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C3321" w14:textId="77777777" w:rsidR="00DC1372" w:rsidRPr="006E17B3" w:rsidRDefault="001326E7" w:rsidP="00DC1372">
      <w:pPr>
        <w:rPr>
          <w:rFonts w:cs="Arial"/>
          <w:lang w:val="en-GB"/>
        </w:rPr>
      </w:pPr>
      <w:r>
        <w:rPr>
          <w:rFonts w:cs="Arial"/>
          <w:noProof/>
          <w:lang w:val="en-GB" w:eastAsia="en-GB"/>
        </w:rPr>
        <w:drawing>
          <wp:anchor distT="0" distB="0" distL="114300" distR="114300" simplePos="0" relativeHeight="251657728" behindDoc="1" locked="0" layoutInCell="1" allowOverlap="1" wp14:anchorId="0A04BD9C" wp14:editId="72EAB461">
            <wp:simplePos x="0" y="0"/>
            <wp:positionH relativeFrom="column">
              <wp:posOffset>2286000</wp:posOffset>
            </wp:positionH>
            <wp:positionV relativeFrom="page">
              <wp:posOffset>-13970</wp:posOffset>
            </wp:positionV>
            <wp:extent cx="2184400" cy="2184400"/>
            <wp:effectExtent l="19050" t="0" r="6350" b="0"/>
            <wp:wrapNone/>
            <wp:docPr id="14" name="Picture 14"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bcam_Logo_35mm.jpg"/>
                    <pic:cNvPicPr>
                      <a:picLocks noChangeAspect="1" noChangeArrowheads="1"/>
                    </pic:cNvPicPr>
                  </pic:nvPicPr>
                  <pic:blipFill>
                    <a:blip r:embed="rId8" cstate="print"/>
                    <a:srcRect/>
                    <a:stretch>
                      <a:fillRect/>
                    </a:stretch>
                  </pic:blipFill>
                  <pic:spPr bwMode="auto">
                    <a:xfrm>
                      <a:off x="0" y="0"/>
                      <a:ext cx="2184400" cy="2184400"/>
                    </a:xfrm>
                    <a:prstGeom prst="rect">
                      <a:avLst/>
                    </a:prstGeom>
                    <a:noFill/>
                    <a:ln w="9525">
                      <a:noFill/>
                      <a:miter lim="800000"/>
                      <a:headEnd/>
                      <a:tailEnd/>
                    </a:ln>
                  </pic:spPr>
                </pic:pic>
              </a:graphicData>
            </a:graphic>
          </wp:anchor>
        </w:drawing>
      </w:r>
    </w:p>
    <w:p w14:paraId="0DE2329D" w14:textId="77777777" w:rsidR="00DC1372" w:rsidRPr="006E17B3" w:rsidRDefault="00DC1372" w:rsidP="00DC1372">
      <w:pPr>
        <w:rPr>
          <w:rFonts w:cs="Arial"/>
          <w:lang w:val="en-GB"/>
        </w:rPr>
      </w:pPr>
    </w:p>
    <w:p w14:paraId="39BC584C" w14:textId="77777777" w:rsidR="00DC1372" w:rsidRPr="006E17B3" w:rsidRDefault="00DC1372" w:rsidP="00DC1372">
      <w:pPr>
        <w:rPr>
          <w:rFonts w:cs="Arial"/>
          <w:lang w:val="en-GB"/>
        </w:rPr>
      </w:pPr>
    </w:p>
    <w:tbl>
      <w:tblPr>
        <w:tblW w:w="0" w:type="auto"/>
        <w:tblInd w:w="-34" w:type="dxa"/>
        <w:tblLook w:val="00A0" w:firstRow="1" w:lastRow="0" w:firstColumn="1" w:lastColumn="0" w:noHBand="0" w:noVBand="0"/>
      </w:tblPr>
      <w:tblGrid>
        <w:gridCol w:w="6096"/>
      </w:tblGrid>
      <w:tr w:rsidR="00DC1372" w:rsidRPr="00DC1372" w14:paraId="07C3791D" w14:textId="77777777" w:rsidTr="00C12998">
        <w:trPr>
          <w:trHeight w:hRule="exact" w:val="3402"/>
        </w:trPr>
        <w:tc>
          <w:tcPr>
            <w:tcW w:w="6096" w:type="dxa"/>
            <w:vAlign w:val="center"/>
          </w:tcPr>
          <w:p w14:paraId="09943C58" w14:textId="77777777" w:rsidR="00AC2B13" w:rsidRPr="00AC2B13" w:rsidRDefault="00AC2B13" w:rsidP="00AC2B13">
            <w:pPr>
              <w:ind w:left="34"/>
              <w:jc w:val="left"/>
              <w:rPr>
                <w:b/>
                <w:sz w:val="48"/>
              </w:rPr>
            </w:pPr>
            <w:r w:rsidRPr="00AC2B13">
              <w:rPr>
                <w:b/>
                <w:sz w:val="48"/>
              </w:rPr>
              <w:t>ab102504</w:t>
            </w:r>
          </w:p>
          <w:p w14:paraId="16DBC28E" w14:textId="77777777" w:rsidR="00DC1372" w:rsidRPr="00DC1372" w:rsidRDefault="00AC2B13" w:rsidP="00AC2B13">
            <w:pPr>
              <w:ind w:left="34"/>
              <w:jc w:val="left"/>
              <w:rPr>
                <w:b/>
                <w:sz w:val="48"/>
              </w:rPr>
            </w:pPr>
            <w:r w:rsidRPr="00AC2B13">
              <w:rPr>
                <w:b/>
                <w:sz w:val="48"/>
              </w:rPr>
              <w:t>Coenzyme A Detection Kit</w:t>
            </w:r>
          </w:p>
        </w:tc>
      </w:tr>
    </w:tbl>
    <w:p w14:paraId="25829C89" w14:textId="77777777" w:rsidR="00DC1372" w:rsidRPr="00397683" w:rsidRDefault="00DC1372" w:rsidP="00DC1372">
      <w:pPr>
        <w:jc w:val="left"/>
        <w:rPr>
          <w:rFonts w:cs="Arial"/>
          <w:sz w:val="24"/>
          <w:lang w:val="en-GB"/>
        </w:rPr>
      </w:pPr>
      <w:r w:rsidRPr="00397683">
        <w:rPr>
          <w:rFonts w:cs="Arial"/>
          <w:sz w:val="24"/>
          <w:lang w:val="en-GB"/>
        </w:rPr>
        <w:t>Instructions for Use</w:t>
      </w:r>
    </w:p>
    <w:p w14:paraId="77C14BFB" w14:textId="4F382A2E" w:rsidR="00397683" w:rsidRDefault="00AC2B13" w:rsidP="00DC1372">
      <w:pPr>
        <w:spacing w:line="240" w:lineRule="auto"/>
        <w:jc w:val="left"/>
        <w:rPr>
          <w:rFonts w:cs="Arial"/>
          <w:szCs w:val="20"/>
        </w:rPr>
      </w:pPr>
      <w:r w:rsidRPr="00397683">
        <w:rPr>
          <w:rFonts w:cs="Arial"/>
          <w:szCs w:val="20"/>
        </w:rPr>
        <w:t xml:space="preserve">For the rapid, </w:t>
      </w:r>
      <w:proofErr w:type="gramStart"/>
      <w:r w:rsidRPr="00397683">
        <w:rPr>
          <w:rFonts w:cs="Arial"/>
          <w:szCs w:val="20"/>
        </w:rPr>
        <w:t>sensitive</w:t>
      </w:r>
      <w:proofErr w:type="gramEnd"/>
      <w:r w:rsidRPr="00397683">
        <w:rPr>
          <w:rFonts w:cs="Arial"/>
          <w:szCs w:val="20"/>
        </w:rPr>
        <w:t xml:space="preserve"> and accurate measurement of Coenzyme A levels in various samples</w:t>
      </w:r>
      <w:r w:rsidR="00DC1372" w:rsidRPr="00397683">
        <w:rPr>
          <w:rFonts w:cs="Arial"/>
          <w:szCs w:val="20"/>
        </w:rPr>
        <w:t>.</w:t>
      </w:r>
    </w:p>
    <w:p w14:paraId="38B70259" w14:textId="77777777" w:rsidR="00397683" w:rsidRPr="00397683" w:rsidRDefault="00397683" w:rsidP="00DC1372">
      <w:pPr>
        <w:spacing w:line="240" w:lineRule="auto"/>
        <w:jc w:val="left"/>
        <w:rPr>
          <w:rFonts w:cs="Arial"/>
          <w:szCs w:val="20"/>
        </w:rPr>
      </w:pPr>
    </w:p>
    <w:p w14:paraId="2AF09E8F" w14:textId="77777777" w:rsidR="00DC1372" w:rsidRPr="00397683" w:rsidRDefault="00DC1372" w:rsidP="00DC1372">
      <w:pPr>
        <w:autoSpaceDE w:val="0"/>
        <w:autoSpaceDN w:val="0"/>
        <w:adjustRightInd w:val="0"/>
        <w:spacing w:before="0" w:line="240" w:lineRule="auto"/>
        <w:jc w:val="left"/>
        <w:rPr>
          <w:rFonts w:cs="Arial"/>
          <w:szCs w:val="20"/>
        </w:rPr>
      </w:pPr>
      <w:r w:rsidRPr="00397683">
        <w:rPr>
          <w:rFonts w:cs="Arial"/>
          <w:szCs w:val="20"/>
        </w:rPr>
        <w:t>This product is for research use only and is not intended for diagnostic use.</w:t>
      </w:r>
    </w:p>
    <w:p w14:paraId="6BFF9BA7" w14:textId="77777777" w:rsidR="00DC1372" w:rsidRPr="00397683" w:rsidRDefault="00DC1372" w:rsidP="00DC1372">
      <w:pPr>
        <w:autoSpaceDE w:val="0"/>
        <w:autoSpaceDN w:val="0"/>
        <w:adjustRightInd w:val="0"/>
        <w:spacing w:before="0" w:line="240" w:lineRule="auto"/>
        <w:jc w:val="left"/>
        <w:rPr>
          <w:rFonts w:cs="Arial"/>
          <w:szCs w:val="20"/>
          <w:highlight w:val="lightGray"/>
        </w:rPr>
      </w:pPr>
    </w:p>
    <w:p w14:paraId="48034F5A" w14:textId="0A6EE5EB" w:rsidR="00AC2B13" w:rsidRDefault="00397683">
      <w:pPr>
        <w:spacing w:before="0" w:line="240" w:lineRule="auto"/>
        <w:jc w:val="left"/>
        <w:rPr>
          <w:rFonts w:cs="Arial"/>
          <w:lang w:val="en-AU"/>
        </w:rPr>
      </w:pPr>
      <w:r>
        <w:rPr>
          <w:rStyle w:val="ui-provider"/>
        </w:rPr>
        <w:t xml:space="preserve">PLEASE NOTE: With the acquisition of </w:t>
      </w:r>
      <w:proofErr w:type="spellStart"/>
      <w:r>
        <w:rPr>
          <w:rStyle w:val="ui-provider"/>
        </w:rPr>
        <w:t>BioVision</w:t>
      </w:r>
      <w:proofErr w:type="spellEnd"/>
      <w:r>
        <w:rPr>
          <w:rStyle w:val="ui-provider"/>
        </w:rPr>
        <w:t xml:space="preserve"> by Abcam, we have made some changes to component names and packaging to better align with our global standards as we work towards environmental-friendly and efficient growth. You are receiving the same high-quality products as always, with no changes to specifications or protocols.</w:t>
      </w:r>
      <w:r w:rsidR="00AC2B13">
        <w:rPr>
          <w:rFonts w:cs="Arial"/>
          <w:lang w:val="en-AU"/>
        </w:rPr>
        <w:br w:type="page"/>
      </w:r>
    </w:p>
    <w:p w14:paraId="420808EF" w14:textId="77777777" w:rsidR="00AC2B13" w:rsidRDefault="00AC2B13" w:rsidP="00AC2B13">
      <w:pPr>
        <w:pStyle w:val="Heading1"/>
        <w:numPr>
          <w:ilvl w:val="0"/>
          <w:numId w:val="0"/>
        </w:numPr>
        <w:spacing w:before="0"/>
      </w:pPr>
      <w:bookmarkStart w:id="0" w:name="_Toc315440409"/>
      <w:bookmarkStart w:id="1" w:name="_Toc359320542"/>
      <w:r>
        <w:lastRenderedPageBreak/>
        <w:t>Table of Contents</w:t>
      </w:r>
      <w:bookmarkEnd w:id="0"/>
      <w:bookmarkEnd w:id="1"/>
    </w:p>
    <w:p w14:paraId="494B9F7A" w14:textId="498CEB38" w:rsidR="00FD4273" w:rsidRDefault="00003EB7">
      <w:pPr>
        <w:pStyle w:val="TOC1"/>
        <w:rPr>
          <w:rFonts w:asciiTheme="minorHAnsi" w:eastAsiaTheme="minorEastAsia" w:hAnsiTheme="minorHAnsi" w:cstheme="minorBidi"/>
          <w:noProof/>
          <w:sz w:val="22"/>
          <w:szCs w:val="22"/>
          <w:lang w:val="en-GB" w:eastAsia="en-GB"/>
        </w:rPr>
      </w:pPr>
      <w:r>
        <w:rPr>
          <w:rFonts w:eastAsiaTheme="minorHAnsi" w:cstheme="minorBidi"/>
        </w:rPr>
        <w:fldChar w:fldCharType="begin"/>
      </w:r>
      <w:r w:rsidR="00AC2B13">
        <w:instrText xml:space="preserve"> TOC \o "1-1" \u </w:instrText>
      </w:r>
      <w:r>
        <w:rPr>
          <w:rFonts w:eastAsiaTheme="minorHAnsi" w:cstheme="minorBidi"/>
        </w:rPr>
        <w:fldChar w:fldCharType="separate"/>
      </w:r>
      <w:r w:rsidR="00FD4273">
        <w:rPr>
          <w:noProof/>
        </w:rPr>
        <w:t>Table of Contents</w:t>
      </w:r>
      <w:r w:rsidR="00FD4273">
        <w:rPr>
          <w:noProof/>
        </w:rPr>
        <w:tab/>
      </w:r>
      <w:r w:rsidR="00397683">
        <w:rPr>
          <w:noProof/>
        </w:rPr>
        <w:t>1</w:t>
      </w:r>
    </w:p>
    <w:p w14:paraId="7531DF50" w14:textId="399B494C" w:rsidR="00FD4273" w:rsidRDefault="00FD4273">
      <w:pPr>
        <w:pStyle w:val="TOC1"/>
        <w:rPr>
          <w:rFonts w:asciiTheme="minorHAnsi" w:eastAsiaTheme="minorEastAsia" w:hAnsiTheme="minorHAnsi" w:cstheme="minorBidi"/>
          <w:noProof/>
          <w:sz w:val="22"/>
          <w:szCs w:val="22"/>
          <w:lang w:val="en-GB" w:eastAsia="en-GB"/>
        </w:rPr>
      </w:pPr>
      <w:r w:rsidRPr="00872B55">
        <w:rPr>
          <w:rFonts w:cs="Wingdings"/>
          <w:noProof/>
          <w:snapToGrid w:val="0"/>
          <w:color w:val="000000"/>
          <w:w w:val="0"/>
        </w:rPr>
        <w:t>1.</w:t>
      </w:r>
      <w:r>
        <w:rPr>
          <w:rFonts w:asciiTheme="minorHAnsi" w:eastAsiaTheme="minorEastAsia" w:hAnsiTheme="minorHAnsi" w:cstheme="minorBidi"/>
          <w:noProof/>
          <w:sz w:val="22"/>
          <w:szCs w:val="22"/>
          <w:lang w:val="en-GB" w:eastAsia="en-GB"/>
        </w:rPr>
        <w:tab/>
      </w:r>
      <w:r>
        <w:rPr>
          <w:noProof/>
        </w:rPr>
        <w:t>Overview</w:t>
      </w:r>
      <w:r>
        <w:rPr>
          <w:noProof/>
        </w:rPr>
        <w:tab/>
      </w:r>
      <w:r w:rsidR="00397683">
        <w:rPr>
          <w:noProof/>
        </w:rPr>
        <w:t>2</w:t>
      </w:r>
    </w:p>
    <w:p w14:paraId="1550F1A8" w14:textId="5F16F220" w:rsidR="00FD4273" w:rsidRDefault="00FD4273">
      <w:pPr>
        <w:pStyle w:val="TOC1"/>
        <w:rPr>
          <w:rFonts w:asciiTheme="minorHAnsi" w:eastAsiaTheme="minorEastAsia" w:hAnsiTheme="minorHAnsi" w:cstheme="minorBidi"/>
          <w:noProof/>
          <w:sz w:val="22"/>
          <w:szCs w:val="22"/>
          <w:lang w:val="en-GB" w:eastAsia="en-GB"/>
        </w:rPr>
      </w:pPr>
      <w:r w:rsidRPr="00872B55">
        <w:rPr>
          <w:rFonts w:cs="Wingdings"/>
          <w:noProof/>
          <w:snapToGrid w:val="0"/>
          <w:color w:val="000000"/>
          <w:w w:val="0"/>
        </w:rPr>
        <w:t>2.</w:t>
      </w:r>
      <w:r>
        <w:rPr>
          <w:rFonts w:asciiTheme="minorHAnsi" w:eastAsiaTheme="minorEastAsia" w:hAnsiTheme="minorHAnsi" w:cstheme="minorBidi"/>
          <w:noProof/>
          <w:sz w:val="22"/>
          <w:szCs w:val="22"/>
          <w:lang w:val="en-GB" w:eastAsia="en-GB"/>
        </w:rPr>
        <w:tab/>
      </w:r>
      <w:r>
        <w:rPr>
          <w:noProof/>
        </w:rPr>
        <w:t>Protocol Summary</w:t>
      </w:r>
      <w:r>
        <w:rPr>
          <w:noProof/>
        </w:rPr>
        <w:tab/>
      </w:r>
      <w:r w:rsidR="00397683">
        <w:rPr>
          <w:noProof/>
        </w:rPr>
        <w:t>3</w:t>
      </w:r>
    </w:p>
    <w:p w14:paraId="5D537B98" w14:textId="39377CEF" w:rsidR="00FD4273" w:rsidRDefault="00FD4273">
      <w:pPr>
        <w:pStyle w:val="TOC1"/>
        <w:rPr>
          <w:rFonts w:asciiTheme="minorHAnsi" w:eastAsiaTheme="minorEastAsia" w:hAnsiTheme="minorHAnsi" w:cstheme="minorBidi"/>
          <w:noProof/>
          <w:sz w:val="22"/>
          <w:szCs w:val="22"/>
          <w:lang w:val="en-GB" w:eastAsia="en-GB"/>
        </w:rPr>
      </w:pPr>
      <w:r w:rsidRPr="00872B55">
        <w:rPr>
          <w:rFonts w:cs="Wingdings"/>
          <w:noProof/>
          <w:snapToGrid w:val="0"/>
          <w:color w:val="000000"/>
          <w:w w:val="0"/>
        </w:rPr>
        <w:t>3.</w:t>
      </w:r>
      <w:r>
        <w:rPr>
          <w:rFonts w:asciiTheme="minorHAnsi" w:eastAsiaTheme="minorEastAsia" w:hAnsiTheme="minorHAnsi" w:cstheme="minorBidi"/>
          <w:noProof/>
          <w:sz w:val="22"/>
          <w:szCs w:val="22"/>
          <w:lang w:val="en-GB" w:eastAsia="en-GB"/>
        </w:rPr>
        <w:tab/>
      </w:r>
      <w:r>
        <w:rPr>
          <w:noProof/>
        </w:rPr>
        <w:t>Materials Supplied</w:t>
      </w:r>
      <w:r>
        <w:rPr>
          <w:noProof/>
        </w:rPr>
        <w:tab/>
      </w:r>
      <w:r w:rsidR="00397683">
        <w:rPr>
          <w:noProof/>
        </w:rPr>
        <w:t>4</w:t>
      </w:r>
    </w:p>
    <w:p w14:paraId="66B94D95" w14:textId="4133BE06" w:rsidR="00FD4273" w:rsidRDefault="00FD4273">
      <w:pPr>
        <w:pStyle w:val="TOC1"/>
        <w:rPr>
          <w:rFonts w:asciiTheme="minorHAnsi" w:eastAsiaTheme="minorEastAsia" w:hAnsiTheme="minorHAnsi" w:cstheme="minorBidi"/>
          <w:noProof/>
          <w:sz w:val="22"/>
          <w:szCs w:val="22"/>
          <w:lang w:val="en-GB" w:eastAsia="en-GB"/>
        </w:rPr>
      </w:pPr>
      <w:r w:rsidRPr="00872B55">
        <w:rPr>
          <w:rFonts w:cs="Wingdings"/>
          <w:noProof/>
          <w:snapToGrid w:val="0"/>
          <w:color w:val="000000"/>
          <w:w w:val="0"/>
        </w:rPr>
        <w:t>4.</w:t>
      </w:r>
      <w:r>
        <w:rPr>
          <w:rFonts w:asciiTheme="minorHAnsi" w:eastAsiaTheme="minorEastAsia" w:hAnsiTheme="minorHAnsi" w:cstheme="minorBidi"/>
          <w:noProof/>
          <w:sz w:val="22"/>
          <w:szCs w:val="22"/>
          <w:lang w:val="en-GB" w:eastAsia="en-GB"/>
        </w:rPr>
        <w:tab/>
      </w:r>
      <w:r>
        <w:rPr>
          <w:noProof/>
        </w:rPr>
        <w:t>Storage and Stability</w:t>
      </w:r>
      <w:r>
        <w:rPr>
          <w:noProof/>
        </w:rPr>
        <w:tab/>
      </w:r>
      <w:r w:rsidR="00397683">
        <w:rPr>
          <w:noProof/>
        </w:rPr>
        <w:t>4</w:t>
      </w:r>
    </w:p>
    <w:p w14:paraId="6DE24563" w14:textId="1ECBF280" w:rsidR="00FD4273" w:rsidRDefault="00FD4273">
      <w:pPr>
        <w:pStyle w:val="TOC1"/>
        <w:rPr>
          <w:rFonts w:asciiTheme="minorHAnsi" w:eastAsiaTheme="minorEastAsia" w:hAnsiTheme="minorHAnsi" w:cstheme="minorBidi"/>
          <w:noProof/>
          <w:sz w:val="22"/>
          <w:szCs w:val="22"/>
          <w:lang w:val="en-GB" w:eastAsia="en-GB"/>
        </w:rPr>
      </w:pPr>
      <w:r w:rsidRPr="00872B55">
        <w:rPr>
          <w:rFonts w:cs="Wingdings"/>
          <w:noProof/>
          <w:snapToGrid w:val="0"/>
          <w:color w:val="000000"/>
          <w:w w:val="0"/>
        </w:rPr>
        <w:t>5.</w:t>
      </w:r>
      <w:r>
        <w:rPr>
          <w:rFonts w:asciiTheme="minorHAnsi" w:eastAsiaTheme="minorEastAsia" w:hAnsiTheme="minorHAnsi" w:cstheme="minorBidi"/>
          <w:noProof/>
          <w:sz w:val="22"/>
          <w:szCs w:val="22"/>
          <w:lang w:val="en-GB" w:eastAsia="en-GB"/>
        </w:rPr>
        <w:tab/>
      </w:r>
      <w:r>
        <w:rPr>
          <w:noProof/>
        </w:rPr>
        <w:t>Materials Required, Not Supplier</w:t>
      </w:r>
      <w:r>
        <w:rPr>
          <w:noProof/>
        </w:rPr>
        <w:tab/>
      </w:r>
      <w:r w:rsidR="00397683">
        <w:rPr>
          <w:noProof/>
        </w:rPr>
        <w:t>5</w:t>
      </w:r>
    </w:p>
    <w:p w14:paraId="1C8CD543" w14:textId="0375D3C4" w:rsidR="00FD4273" w:rsidRDefault="00FD4273">
      <w:pPr>
        <w:pStyle w:val="TOC1"/>
        <w:rPr>
          <w:rFonts w:asciiTheme="minorHAnsi" w:eastAsiaTheme="minorEastAsia" w:hAnsiTheme="minorHAnsi" w:cstheme="minorBidi"/>
          <w:noProof/>
          <w:sz w:val="22"/>
          <w:szCs w:val="22"/>
          <w:lang w:val="en-GB" w:eastAsia="en-GB"/>
        </w:rPr>
      </w:pPr>
      <w:r w:rsidRPr="00872B55">
        <w:rPr>
          <w:rFonts w:cs="Wingdings"/>
          <w:noProof/>
          <w:snapToGrid w:val="0"/>
          <w:color w:val="000000"/>
          <w:w w:val="0"/>
        </w:rPr>
        <w:t>6.</w:t>
      </w:r>
      <w:r>
        <w:rPr>
          <w:rFonts w:asciiTheme="minorHAnsi" w:eastAsiaTheme="minorEastAsia" w:hAnsiTheme="minorHAnsi" w:cstheme="minorBidi"/>
          <w:noProof/>
          <w:sz w:val="22"/>
          <w:szCs w:val="22"/>
          <w:lang w:val="en-GB" w:eastAsia="en-GB"/>
        </w:rPr>
        <w:tab/>
      </w:r>
      <w:r>
        <w:rPr>
          <w:noProof/>
        </w:rPr>
        <w:t>Assay Protocol</w:t>
      </w:r>
      <w:r>
        <w:rPr>
          <w:noProof/>
        </w:rPr>
        <w:tab/>
      </w:r>
      <w:r w:rsidR="00397683">
        <w:rPr>
          <w:noProof/>
        </w:rPr>
        <w:t>6</w:t>
      </w:r>
    </w:p>
    <w:p w14:paraId="61DE2D33" w14:textId="5981D897" w:rsidR="00FD4273" w:rsidRDefault="00FD4273">
      <w:pPr>
        <w:pStyle w:val="TOC1"/>
        <w:rPr>
          <w:rFonts w:asciiTheme="minorHAnsi" w:eastAsiaTheme="minorEastAsia" w:hAnsiTheme="minorHAnsi" w:cstheme="minorBidi"/>
          <w:noProof/>
          <w:sz w:val="22"/>
          <w:szCs w:val="22"/>
          <w:lang w:val="en-GB" w:eastAsia="en-GB"/>
        </w:rPr>
      </w:pPr>
      <w:r w:rsidRPr="00872B55">
        <w:rPr>
          <w:rFonts w:cs="Wingdings"/>
          <w:noProof/>
          <w:snapToGrid w:val="0"/>
          <w:color w:val="000000"/>
          <w:w w:val="0"/>
        </w:rPr>
        <w:t>7.</w:t>
      </w:r>
      <w:r>
        <w:rPr>
          <w:rFonts w:asciiTheme="minorHAnsi" w:eastAsiaTheme="minorEastAsia" w:hAnsiTheme="minorHAnsi" w:cstheme="minorBidi"/>
          <w:noProof/>
          <w:sz w:val="22"/>
          <w:szCs w:val="22"/>
          <w:lang w:val="en-GB" w:eastAsia="en-GB"/>
        </w:rPr>
        <w:tab/>
      </w:r>
      <w:r>
        <w:rPr>
          <w:noProof/>
        </w:rPr>
        <w:t>Data Analysis</w:t>
      </w:r>
      <w:r>
        <w:rPr>
          <w:noProof/>
        </w:rPr>
        <w:tab/>
      </w:r>
      <w:r w:rsidR="00397683">
        <w:rPr>
          <w:noProof/>
        </w:rPr>
        <w:t>9</w:t>
      </w:r>
    </w:p>
    <w:p w14:paraId="2378F0C5" w14:textId="1F425172" w:rsidR="00FD4273" w:rsidRDefault="00FD4273">
      <w:pPr>
        <w:pStyle w:val="TOC1"/>
        <w:rPr>
          <w:noProof/>
        </w:rPr>
      </w:pPr>
      <w:r w:rsidRPr="00872B55">
        <w:rPr>
          <w:rFonts w:cs="Wingdings"/>
          <w:noProof/>
          <w:snapToGrid w:val="0"/>
          <w:color w:val="000000"/>
          <w:w w:val="0"/>
        </w:rPr>
        <w:t>8.</w:t>
      </w:r>
      <w:r>
        <w:rPr>
          <w:rFonts w:asciiTheme="minorHAnsi" w:eastAsiaTheme="minorEastAsia" w:hAnsiTheme="minorHAnsi" w:cstheme="minorBidi"/>
          <w:noProof/>
          <w:sz w:val="22"/>
          <w:szCs w:val="22"/>
          <w:lang w:val="en-GB" w:eastAsia="en-GB"/>
        </w:rPr>
        <w:tab/>
      </w:r>
      <w:r>
        <w:rPr>
          <w:noProof/>
        </w:rPr>
        <w:t>Troubleshooting</w:t>
      </w:r>
      <w:r>
        <w:rPr>
          <w:noProof/>
        </w:rPr>
        <w:tab/>
      </w:r>
      <w:r w:rsidR="00397683">
        <w:rPr>
          <w:noProof/>
        </w:rPr>
        <w:t>11</w:t>
      </w:r>
    </w:p>
    <w:p w14:paraId="7316449C" w14:textId="5FE1EFCA" w:rsidR="00FD4273" w:rsidRPr="00397683" w:rsidRDefault="00FD4273" w:rsidP="00397683">
      <w:pPr>
        <w:rPr>
          <w:noProof/>
        </w:rPr>
      </w:pPr>
      <w:r>
        <w:rPr>
          <w:noProof/>
        </w:rPr>
        <w:br w:type="page"/>
      </w:r>
    </w:p>
    <w:p w14:paraId="3853152D" w14:textId="77777777" w:rsidR="00AC2B13" w:rsidRDefault="00003EB7" w:rsidP="00AC2B13">
      <w:pPr>
        <w:pStyle w:val="Heading1"/>
        <w:spacing w:before="0"/>
        <w:ind w:left="502"/>
      </w:pPr>
      <w:r>
        <w:lastRenderedPageBreak/>
        <w:fldChar w:fldCharType="end"/>
      </w:r>
      <w:bookmarkStart w:id="2" w:name="_Toc315440410"/>
      <w:bookmarkStart w:id="3" w:name="_Toc359320543"/>
      <w:r w:rsidR="00AC2B13">
        <w:t>Overview</w:t>
      </w:r>
      <w:bookmarkEnd w:id="2"/>
      <w:bookmarkEnd w:id="3"/>
    </w:p>
    <w:p w14:paraId="6660269A" w14:textId="77777777" w:rsidR="00AC2B13" w:rsidRDefault="00AC2B13" w:rsidP="00AC2B13">
      <w:r>
        <w:t xml:space="preserve">Coenzyme A (CoA) is composed of units derived from cysteine, pantothenic acid, and ATP. It plays important roles in the synthesis and oxidation of fatty acids, pyruvate oxidation in the citric acid cycle and many other biological processes. One of the main functions of CoA is the carrying and transfer of acyl groups. One of the most important acyl groups transferred is the acetate group, in which case the molecule is called acetyl-CoA. The acetyl group eventually finds itself incorporated into a variety of molecules such as cholesterol, acetylcholine, melatonin, </w:t>
      </w:r>
      <w:proofErr w:type="gramStart"/>
      <w:r>
        <w:t>heme</w:t>
      </w:r>
      <w:proofErr w:type="gramEnd"/>
      <w:r>
        <w:t xml:space="preserve"> and the TCA cycle intermediates. </w:t>
      </w:r>
    </w:p>
    <w:p w14:paraId="11B5D82F" w14:textId="77777777" w:rsidR="00E87A22" w:rsidRDefault="00AC2B13" w:rsidP="00AC2B13">
      <w:r>
        <w:rPr>
          <w:lang w:val="en-GB"/>
        </w:rPr>
        <w:t>Abcam</w:t>
      </w:r>
      <w:r w:rsidRPr="00E8372B">
        <w:rPr>
          <w:lang w:val="en-GB"/>
        </w:rPr>
        <w:t xml:space="preserve">’s </w:t>
      </w:r>
      <w:r>
        <w:rPr>
          <w:lang w:val="en-GB"/>
        </w:rPr>
        <w:t>Coenzyme A Detection</w:t>
      </w:r>
      <w:r w:rsidRPr="00E8372B">
        <w:rPr>
          <w:lang w:val="en-GB"/>
        </w:rPr>
        <w:t xml:space="preserve"> Kit</w:t>
      </w:r>
      <w:r>
        <w:rPr>
          <w:lang w:val="en-GB"/>
        </w:rPr>
        <w:t xml:space="preserve"> provides </w:t>
      </w:r>
      <w:r>
        <w:t xml:space="preserve">an easy, accurate assay to measure the CoA level in variety biological samples. In the assay, free CoA is specifically utilized to generate products which react with </w:t>
      </w:r>
      <w:proofErr w:type="spellStart"/>
      <w:r>
        <w:t>OxiRed</w:t>
      </w:r>
      <w:proofErr w:type="spellEnd"/>
      <w:r>
        <w:t xml:space="preserve"> Probe to generate color (λ = 570 nm) and fluorescence (</w:t>
      </w:r>
      <w:r w:rsidR="00E87A22">
        <w:t>Ex = 535/</w:t>
      </w:r>
      <w:proofErr w:type="spellStart"/>
      <w:r w:rsidR="00E87A22">
        <w:t>Em</w:t>
      </w:r>
      <w:proofErr w:type="spellEnd"/>
      <w:r w:rsidR="00E87A22">
        <w:t xml:space="preserve"> = 587 nm).</w:t>
      </w:r>
    </w:p>
    <w:p w14:paraId="08334EAE" w14:textId="77777777" w:rsidR="00AC2B13" w:rsidRDefault="00AC2B13" w:rsidP="00AC2B13">
      <w:r>
        <w:t>The assay can detect 0.1 to 10 nmol of CoA (2.5-250 µM concentration range) in a variety of samples.</w:t>
      </w:r>
    </w:p>
    <w:p w14:paraId="335E2741" w14:textId="77777777" w:rsidR="00AC2B13" w:rsidRDefault="00AC2B13" w:rsidP="00AC2B13"/>
    <w:p w14:paraId="3E14AB60" w14:textId="77777777" w:rsidR="00AC2B13" w:rsidRDefault="00AC2B13" w:rsidP="00AC2B13"/>
    <w:p w14:paraId="39FF55A5" w14:textId="77777777" w:rsidR="00AC2B13" w:rsidRDefault="00AC2B13" w:rsidP="00AC2B13"/>
    <w:p w14:paraId="138577A1" w14:textId="77777777" w:rsidR="00AC2B13" w:rsidRDefault="00AC2B13" w:rsidP="00AC2B13">
      <w:pPr>
        <w:pStyle w:val="Heading1"/>
        <w:spacing w:before="0"/>
        <w:ind w:left="502"/>
      </w:pPr>
      <w:bookmarkStart w:id="4" w:name="_Toc315440411"/>
      <w:bookmarkStart w:id="5" w:name="_Toc359320544"/>
      <w:r>
        <w:lastRenderedPageBreak/>
        <w:t>Protocol Summary</w:t>
      </w:r>
      <w:bookmarkEnd w:id="4"/>
      <w:bookmarkEnd w:id="5"/>
    </w:p>
    <w:p w14:paraId="024B296B" w14:textId="77777777" w:rsidR="00AC2B13" w:rsidRDefault="00AC2B13" w:rsidP="00AC2B13">
      <w:pPr>
        <w:pStyle w:val="ListParagraph"/>
        <w:spacing w:before="0"/>
        <w:ind w:left="0" w:firstLine="0"/>
        <w:jc w:val="center"/>
        <w:rPr>
          <w:b/>
        </w:rPr>
      </w:pPr>
    </w:p>
    <w:p w14:paraId="18809DC1" w14:textId="77777777" w:rsidR="00AC2B13" w:rsidRPr="004465CF" w:rsidRDefault="000F69CB" w:rsidP="00AC2B13">
      <w:pPr>
        <w:spacing w:before="0"/>
        <w:jc w:val="center"/>
      </w:pPr>
      <w:r>
        <w:rPr>
          <w:noProof/>
          <w:lang w:val="en-GB" w:eastAsia="en-GB"/>
        </w:rPr>
        <mc:AlternateContent>
          <mc:Choice Requires="wps">
            <w:drawing>
              <wp:anchor distT="0" distB="0" distL="114300" distR="114300" simplePos="0" relativeHeight="251660800" behindDoc="0" locked="0" layoutInCell="1" allowOverlap="1" wp14:anchorId="3116DB9C" wp14:editId="54F3B893">
                <wp:simplePos x="0" y="0"/>
                <wp:positionH relativeFrom="margin">
                  <wp:posOffset>1834515</wp:posOffset>
                </wp:positionH>
                <wp:positionV relativeFrom="paragraph">
                  <wp:posOffset>192405</wp:posOffset>
                </wp:positionV>
                <wp:extent cx="180975" cy="231140"/>
                <wp:effectExtent l="29210" t="8890" r="27940" b="762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2ACD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144.45pt;margin-top:15.15pt;width:14.25pt;height:18.2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sAz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RaEsMyjR&#10;wyFCykwWbXsaFwqMenHPvi0wuCfg3wOxsKmZ3csH76GpJRNIKm/js5sLrRHwKtk1H0EgOkP01KlT&#10;5U0LiD0gpyTI+SqIPEXC8TBfjJd3c0o4uibTPJ8lwTJWXC47H+J7CYa0m5IKaGwilDKw41OISRTR&#10;l8bEt5ySymjU+Mg0mY/x69/AIGYyjJnmy+klbY+IBC6JU0tAK7FVWifD73cb7QnCl3SbvtQV7Nww&#10;TFvSlHQ5n8wT1RtfGEK0DDuOmPUmzKiIo6OVQe2uQaxotXhnRXrYkSnd7fGytr04rR6drjsQZ9TG&#10;QzcXOMe4qcH/pKTBmShp+HFgXlKiP1jUd5nPUAESkzGb303Q8EPPbuhhliNUSSMl3XYTu8E7OK/2&#10;NWbKU+0W2hdXqXh5PB2rniy+e9zdDNbQTlG//yTrXwAAAP//AwBQSwMEFAAGAAgAAAAhAIvau2Ld&#10;AAAACQEAAA8AAABkcnMvZG93bnJldi54bWxMj0FOwzAQRfdI3MEaJHbUTlKlacikQkiwRW1zADd2&#10;E4t4HNlum94es4Ll6D/9/6bZLXZiV+2DcYSQrQQwTb1ThgaE7vjxUgELUZKSkyONcNcBdu3jQyNr&#10;5W6019dDHFgqoVBLhDHGueY89KO2MqzcrCllZ+etjOn0A1de3lK5nXguRMmtNJQWRjnr91H334eL&#10;RTDdUSz77X0ts0EU4qv7JG9yxOen5e0VWNRL/IPhVz+pQ5ucTu5CKrAJIa+qbUIRClEAS0CRbdbA&#10;TghluQHeNvz/B+0PAAAA//8DAFBLAQItABQABgAIAAAAIQC2gziS/gAAAOEBAAATAAAAAAAAAAAA&#10;AAAAAAAAAABbQ29udGVudF9UeXBlc10ueG1sUEsBAi0AFAAGAAgAAAAhADj9If/WAAAAlAEAAAsA&#10;AAAAAAAAAAAAAAAALwEAAF9yZWxzLy5yZWxzUEsBAi0AFAAGAAgAAAAhABp2wDNAAgAAkQQAAA4A&#10;AAAAAAAAAAAAAAAALgIAAGRycy9lMm9Eb2MueG1sUEsBAi0AFAAGAAgAAAAhAIvau2LdAAAACQEA&#10;AA8AAAAAAAAAAAAAAAAAmgQAAGRycy9kb3ducmV2LnhtbFBLBQYAAAAABAAEAPMAAACkBQAAAAA=&#10;">
                <w10:wrap anchorx="margin"/>
              </v:shape>
            </w:pict>
          </mc:Fallback>
        </mc:AlternateContent>
      </w:r>
      <w:r w:rsidR="00AC2B13" w:rsidRPr="004465CF">
        <w:t>Sample Preparation</w:t>
      </w:r>
    </w:p>
    <w:p w14:paraId="1930AB37" w14:textId="77777777" w:rsidR="00AC2B13" w:rsidRDefault="00AC2B13" w:rsidP="00AC2B13">
      <w:pPr>
        <w:spacing w:before="0"/>
      </w:pPr>
    </w:p>
    <w:p w14:paraId="7B252D00" w14:textId="77777777" w:rsidR="00AC2B13" w:rsidRDefault="000F69CB" w:rsidP="00AC2B13">
      <w:pPr>
        <w:spacing w:before="0"/>
        <w:jc w:val="center"/>
      </w:pPr>
      <w:r>
        <w:rPr>
          <w:noProof/>
          <w:lang w:val="en-GB" w:eastAsia="en-GB"/>
        </w:rPr>
        <mc:AlternateContent>
          <mc:Choice Requires="wps">
            <w:drawing>
              <wp:anchor distT="0" distB="0" distL="114300" distR="114300" simplePos="0" relativeHeight="251661824" behindDoc="0" locked="0" layoutInCell="1" allowOverlap="1" wp14:anchorId="24FCD57E" wp14:editId="12970071">
                <wp:simplePos x="0" y="0"/>
                <wp:positionH relativeFrom="margin">
                  <wp:posOffset>1834515</wp:posOffset>
                </wp:positionH>
                <wp:positionV relativeFrom="paragraph">
                  <wp:posOffset>167640</wp:posOffset>
                </wp:positionV>
                <wp:extent cx="180975" cy="231140"/>
                <wp:effectExtent l="29210" t="12700" r="27940" b="1333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B8EBD" id="AutoShape 9" o:spid="_x0000_s1026" type="#_x0000_t67" style="position:absolute;margin-left:144.45pt;margin-top:13.2pt;width:14.25pt;height:18.2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v4FQQ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vaPEMoMS&#10;PRwipMxk2bancaHAqBf37NsCg3sC/j0QC5ua2b188B6aWjKBpPI2Pru50BoBr5Jd8xEEojNET506&#10;Vd60gNgDckqCnK+CyFMkHA/zxXh5N6eEo2syzfNZEixjxeWy8yG+l2BIuympgMYmQikDOz6FmEQR&#10;fWlMfMspqYxGjY9Mk/kYv/4NDGImw5hpvpxe0vaISOCSOLUEtBJbpXUy/H630Z4gfEm36Utdwc4N&#10;w7QlTUmX88k8Ub3xhSFEy7DjiFlvwoyKODpamZIurkGsaLV4Z0V62JEp3e3xsra9OK0ena47EGfU&#10;xkM3FzjHuKnB/6SkwZkoafhxYF5Soj9Y1HeZz1ABEpMxm99N0PBDz27oYZYjVEkjJd12E7vBOziv&#10;9jVmylPtFtoXV6l4eTwdq54svnvc3QzW0E5Rv/8k618AAAD//wMAUEsDBBQABgAIAAAAIQBXBzMK&#10;2wAAAAkBAAAPAAAAZHJzL2Rvd25yZXYueG1sTI/BTsMwDIbvSLxDZCRuLGk3la40nRASXNG2PoDX&#10;hLaicaok27q3x5zg9lv+9PtzvVvcJC42xNGThmylQFjqvBmp19Ae359KEDEhGZw8WQ03G2HX3N/V&#10;WBl/pb29HFIvuIRihRqGlOZKytgN1mFc+dkS7758cJh4DL00Aa9c7iaZK1VIhyPxhQFn+zbY7vtw&#10;dhrG9qiW/fa2waxXa/XZflAYc60fH5bXFxDJLukPhl99VoeGnU7+TCaKSUNelltGORQbEAyss2cO&#10;Jw1FXoJsavn/g+YHAAD//wMAUEsBAi0AFAAGAAgAAAAhALaDOJL+AAAA4QEAABMAAAAAAAAAAAAA&#10;AAAAAAAAAFtDb250ZW50X1R5cGVzXS54bWxQSwECLQAUAAYACAAAACEAOP0h/9YAAACUAQAACwAA&#10;AAAAAAAAAAAAAAAvAQAAX3JlbHMvLnJlbHNQSwECLQAUAAYACAAAACEAy+r+BUECAACRBAAADgAA&#10;AAAAAAAAAAAAAAAuAgAAZHJzL2Uyb0RvYy54bWxQSwECLQAUAAYACAAAACEAVwczCtsAAAAJAQAA&#10;DwAAAAAAAAAAAAAAAACbBAAAZHJzL2Rvd25yZXYueG1sUEsFBgAAAAAEAAQA8wAAAKMFAAAAAA==&#10;">
                <w10:wrap anchorx="margin"/>
              </v:shape>
            </w:pict>
          </mc:Fallback>
        </mc:AlternateContent>
      </w:r>
      <w:r w:rsidR="00AC2B13">
        <w:t>Standard Curve Preparation</w:t>
      </w:r>
    </w:p>
    <w:p w14:paraId="5C3C58E7" w14:textId="77777777" w:rsidR="00AC2B13" w:rsidRDefault="00AC2B13" w:rsidP="00AC2B13">
      <w:pPr>
        <w:spacing w:before="0"/>
        <w:jc w:val="center"/>
      </w:pPr>
    </w:p>
    <w:p w14:paraId="122B7228" w14:textId="77777777" w:rsidR="00AC2B13" w:rsidRDefault="000F69CB" w:rsidP="00AC2B13">
      <w:pPr>
        <w:spacing w:before="0"/>
        <w:jc w:val="center"/>
        <w:rPr>
          <w:noProof/>
        </w:rPr>
      </w:pPr>
      <w:r>
        <w:rPr>
          <w:noProof/>
          <w:lang w:val="en-GB" w:eastAsia="en-GB"/>
        </w:rPr>
        <mc:AlternateContent>
          <mc:Choice Requires="wps">
            <w:drawing>
              <wp:anchor distT="0" distB="0" distL="114300" distR="114300" simplePos="0" relativeHeight="251662848" behindDoc="0" locked="0" layoutInCell="1" allowOverlap="1" wp14:anchorId="45F8B555" wp14:editId="71516640">
                <wp:simplePos x="0" y="0"/>
                <wp:positionH relativeFrom="margin">
                  <wp:posOffset>1837690</wp:posOffset>
                </wp:positionH>
                <wp:positionV relativeFrom="paragraph">
                  <wp:posOffset>193675</wp:posOffset>
                </wp:positionV>
                <wp:extent cx="180975" cy="231140"/>
                <wp:effectExtent l="22860" t="10160" r="24765" b="15875"/>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7AF59" id="AutoShape 10" o:spid="_x0000_s1026" type="#_x0000_t67" style="position:absolute;margin-left:144.7pt;margin-top:15.25pt;width:14.25pt;height:18.2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WhoQwIAAJI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DeUWGZQ&#10;ovtDhJSZ5Kk/jQsFhj27J99WGNwj8B+BWNjUzO7lvffQ1JIJZJW3/cyuLrRGwKtk13wCgfAM4VOr&#10;TpU3LSA2gZySIi8XReQpEo6H+WK8vJ1TwtE1meb5LDHKWHG+7HyIHyQY0m5KKqCxiVDKwI6PISZV&#10;RF8bE99zSiqjUeQj02Q+xq9/BIOYyTBmmi+n57Q9IhI4J04tAa3EVmmdDL/fbbQnCF/SbfpSV7Bz&#10;wzBtSVPS5XwyT1SvfGEI0TLsOGLWqzCjIs6OVqaki0sQK1ot3luRXnZkSnd7vKxtL06rRzshodiB&#10;eEFtPHSDgYOMmxr8L0oaHIqShp8H5iUl+qNFfZf5DBUgMRmz+e0EDT/07IYeZjlClTRS0m03sZu8&#10;g/NqX2OmPNVuoX1ylYrnx9Ox6sniw8fd1WQN7RT1+1eyfgUAAP//AwBQSwMEFAAGAAgAAAAhAJip&#10;Z1ndAAAACQEAAA8AAABkcnMvZG93bnJldi54bWxMj0FOwzAQRfdI3MEaJHbUTlLSJsSpEBJsUdsc&#10;YBqbxCIeR7bbprfHrGA5+k//v2l2i53YRftgHEnIVgKYpt4pQ4OE7vj+tAUWIpLCyZGWcNMBdu39&#10;XYO1clfa68shDiyVUKhRwhjjXHMe+lFbDCs3a0rZl/MWYzr9wJXHayq3E8+FKLlFQ2lhxFm/jbr/&#10;PpytBNMdxbKvbmvMBlGIz+6DvMmlfHxYXl+ARb3EPxh+9ZM6tMnp5M6kApsk5NtqnVAJhXgGloAi&#10;21TAThLKsgLeNvz/B+0PAAAA//8DAFBLAQItABQABgAIAAAAIQC2gziS/gAAAOEBAAATAAAAAAAA&#10;AAAAAAAAAAAAAABbQ29udGVudF9UeXBlc10ueG1sUEsBAi0AFAAGAAgAAAAhADj9If/WAAAAlAEA&#10;AAsAAAAAAAAAAAAAAAAALwEAAF9yZWxzLy5yZWxzUEsBAi0AFAAGAAgAAAAhAFrVaGhDAgAAkgQA&#10;AA4AAAAAAAAAAAAAAAAALgIAAGRycy9lMm9Eb2MueG1sUEsBAi0AFAAGAAgAAAAhAJipZ1ndAAAA&#10;CQEAAA8AAAAAAAAAAAAAAAAAnQQAAGRycy9kb3ducmV2LnhtbFBLBQYAAAAABAAEAPMAAACnBQAA&#10;AAA=&#10;">
                <w10:wrap anchorx="margin"/>
              </v:shape>
            </w:pict>
          </mc:Fallback>
        </mc:AlternateContent>
      </w:r>
      <w:r w:rsidR="00AC2B13">
        <w:rPr>
          <w:noProof/>
        </w:rPr>
        <w:t>CoA Conversion</w:t>
      </w:r>
    </w:p>
    <w:p w14:paraId="27C73303" w14:textId="77777777" w:rsidR="00AC2B13" w:rsidRDefault="00AC2B13" w:rsidP="00AC2B13">
      <w:pPr>
        <w:spacing w:before="0"/>
        <w:jc w:val="center"/>
        <w:rPr>
          <w:noProof/>
        </w:rPr>
      </w:pPr>
    </w:p>
    <w:p w14:paraId="1FFCC2B3" w14:textId="77777777" w:rsidR="00AC2B13" w:rsidRDefault="000F69CB" w:rsidP="00AC2B13">
      <w:pPr>
        <w:spacing w:before="0"/>
        <w:jc w:val="center"/>
      </w:pPr>
      <w:r>
        <w:rPr>
          <w:noProof/>
          <w:lang w:val="en-GB" w:eastAsia="en-GB"/>
        </w:rPr>
        <mc:AlternateContent>
          <mc:Choice Requires="wps">
            <w:drawing>
              <wp:anchor distT="0" distB="0" distL="114300" distR="114300" simplePos="0" relativeHeight="251663872" behindDoc="0" locked="0" layoutInCell="1" allowOverlap="1" wp14:anchorId="5ACCA66D" wp14:editId="78198321">
                <wp:simplePos x="0" y="0"/>
                <wp:positionH relativeFrom="margin">
                  <wp:posOffset>1837690</wp:posOffset>
                </wp:positionH>
                <wp:positionV relativeFrom="paragraph">
                  <wp:posOffset>171450</wp:posOffset>
                </wp:positionV>
                <wp:extent cx="180975" cy="231140"/>
                <wp:effectExtent l="22860" t="6985" r="24765" b="1905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276E4" id="AutoShape 11" o:spid="_x0000_s1026" type="#_x0000_t67" style="position:absolute;margin-left:144.7pt;margin-top:13.5pt;width:14.25pt;height:18.2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cSQwIAAJIEAAAOAAAAZHJzL2Uyb0RvYy54bWysVNtuGyEQfa/Uf0C81+v1pYlXWUeRU1eV&#10;0jZS2g/AwHppgaGAvXa/PgNru5v0reo+IIYZzpyZw+zN7cFospc+KLA1LUdjSqTlIJTd1vT7t/W7&#10;a0pCZFYwDVbW9CgDvV2+fXPTuUpOoAUtpCcIYkPVuZq2MbqqKAJvpWFhBE5adDbgDYto+m0hPOsQ&#10;3ehiMh6/LzrwwnngMgQ8ve+ddJnxm0by+LVpgoxE1xS5xbz6vG7SWixvWLX1zLWKn2iwf2BhmLKY&#10;9AJ1zyIjO6/+gjKKewjQxBEHU0DTKC5zDVhNOX5VzVPLnMy1YHOCu7Qp/D9Y/mX/6IkSNZ1TYplB&#10;ie52EXJmUpapP50LFYY9uUefKgzuAfjPQCysWma38s576FrJBLLK8cWLC8kIeJVsus8gEJ4hfG7V&#10;ofEmAWITyCErcrwoIg+RcDwsr8eLK2TG0TWZluUsK1aw6nzZ+RA/SjAkbWoqoLOZUM7A9g8hZlXE&#10;qTYmfpSUNEajyHumyXyM3+kRDGImw5hpuZie054QkcA5cW4JaCXWSuts+O1mpT1B+Jqu85cS4JUw&#10;DNOWdDVdzCfzTPWFLwwhEsOe42sIoyLOjlampteXIFYlLT5YkV92ZEr3e7ysLdI469HrugFxRG08&#10;9IOBg4ybFvxvSjocipqGXzvmJSX6k0V9F+UMFSAxG7P51QQNP/Rshh5mOULVNFLSb1exn7yd82rb&#10;YqYy124hPblGxdSmxK9ndTLw4efunYY0TdbQzlF/fiXLZwAAAP//AwBQSwMEFAAGAAgAAAAhAIfx&#10;XFHdAAAACQEAAA8AAABkcnMvZG93bnJldi54bWxMj8tOwzAQRfdI/IM1SOyonYfaJsSpEBJsUdt8&#10;gBu7iUU8jmy3Tf+eYQW7Gc3RnXOb3eImdjUhWo8SspUAZrD32uIgoTt+vGyBxaRQq8mjkXA3EXbt&#10;40Ojau1vuDfXQxoYhWCslYQxpbnmPPajcSqu/GyQbmcfnEq0hoHroG4U7iaeC7HmTlmkD6Oazfto&#10;+u/DxUmw3VEs++peqmwQhfjqPjHYXMrnp+XtFVgyS/qD4Vef1KElp5O/oI5skpBvq5JQGjbUiYAi&#10;21TAThLWRQm8bfj/Bu0PAAAA//8DAFBLAQItABQABgAIAAAAIQC2gziS/gAAAOEBAAATAAAAAAAA&#10;AAAAAAAAAAAAAABbQ29udGVudF9UeXBlc10ueG1sUEsBAi0AFAAGAAgAAAAhADj9If/WAAAAlAEA&#10;AAsAAAAAAAAAAAAAAAAALwEAAF9yZWxzLy5yZWxzUEsBAi0AFAAGAAgAAAAhANb5JxJDAgAAkgQA&#10;AA4AAAAAAAAAAAAAAAAALgIAAGRycy9lMm9Eb2MueG1sUEsBAi0AFAAGAAgAAAAhAIfxXFHdAAAA&#10;CQEAAA8AAAAAAAAAAAAAAAAAnQQAAGRycy9kb3ducmV2LnhtbFBLBQYAAAAABAAEAPMAAACnBQAA&#10;AAA=&#10;">
                <w10:wrap anchorx="margin"/>
              </v:shape>
            </w:pict>
          </mc:Fallback>
        </mc:AlternateContent>
      </w:r>
      <w:r w:rsidR="00AC2B13">
        <w:rPr>
          <w:noProof/>
        </w:rPr>
        <w:t>Prepare and Add Reaction Mix</w:t>
      </w:r>
    </w:p>
    <w:p w14:paraId="3EC600E1" w14:textId="77777777" w:rsidR="00AC2B13" w:rsidRDefault="00AC2B13" w:rsidP="00AC2B13">
      <w:pPr>
        <w:spacing w:before="0"/>
        <w:jc w:val="center"/>
      </w:pPr>
    </w:p>
    <w:p w14:paraId="4D1C85E3" w14:textId="77777777" w:rsidR="00AC2B13" w:rsidRDefault="00AC2B13" w:rsidP="00AC2B13">
      <w:pPr>
        <w:spacing w:before="0"/>
        <w:jc w:val="center"/>
      </w:pPr>
      <w:r>
        <w:t>Measure Optical Density or Fluorescence</w:t>
      </w:r>
    </w:p>
    <w:p w14:paraId="5A49409C" w14:textId="77777777" w:rsidR="00AC2B13" w:rsidRDefault="00AC2B13" w:rsidP="00AC2B13"/>
    <w:p w14:paraId="47409722" w14:textId="77777777" w:rsidR="00AC2B13" w:rsidRDefault="00AC2B13" w:rsidP="00AC2B13"/>
    <w:p w14:paraId="13F2D3DD" w14:textId="77777777" w:rsidR="00AC2B13" w:rsidRDefault="00AC2B13" w:rsidP="00AC2B13">
      <w:pPr>
        <w:pStyle w:val="Heading1"/>
        <w:spacing w:before="0"/>
        <w:ind w:left="502"/>
      </w:pPr>
      <w:r>
        <w:br w:type="page"/>
      </w:r>
      <w:bookmarkStart w:id="6" w:name="_Toc359320545"/>
      <w:bookmarkStart w:id="7" w:name="_Toc271554832"/>
      <w:bookmarkStart w:id="8" w:name="_Toc273532551"/>
      <w:r w:rsidR="00E87A22">
        <w:lastRenderedPageBreak/>
        <w:t>Materials Supplied</w:t>
      </w:r>
      <w:bookmarkEnd w:id="6"/>
    </w:p>
    <w:p w14:paraId="65B676F6" w14:textId="77777777" w:rsidR="00AC2B13" w:rsidRPr="004F1FBE" w:rsidRDefault="00AC2B13" w:rsidP="00E87A22">
      <w:pPr>
        <w:pStyle w:val="ListParagraph"/>
        <w:ind w:left="720" w:firstLine="0"/>
        <w:rPr>
          <w:b/>
        </w:rPr>
      </w:pPr>
    </w:p>
    <w:tbl>
      <w:tblPr>
        <w:tblStyle w:val="LightShading5"/>
        <w:tblW w:w="0" w:type="auto"/>
        <w:jc w:val="center"/>
        <w:tblLayout w:type="fixed"/>
        <w:tblLook w:val="04A0" w:firstRow="1" w:lastRow="0" w:firstColumn="1" w:lastColumn="0" w:noHBand="0" w:noVBand="1"/>
      </w:tblPr>
      <w:tblGrid>
        <w:gridCol w:w="3611"/>
        <w:gridCol w:w="1276"/>
      </w:tblGrid>
      <w:tr w:rsidR="00AC2B13" w:rsidRPr="00332830" w14:paraId="3EA76A8B" w14:textId="77777777" w:rsidTr="00FD427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11" w:type="dxa"/>
            <w:shd w:val="clear" w:color="auto" w:fill="auto"/>
          </w:tcPr>
          <w:p w14:paraId="23FEA59E" w14:textId="77777777" w:rsidR="00AC2B13" w:rsidRPr="00332830" w:rsidRDefault="00AC2B13" w:rsidP="00FD4273">
            <w:pPr>
              <w:autoSpaceDE w:val="0"/>
              <w:autoSpaceDN w:val="0"/>
              <w:adjustRightInd w:val="0"/>
              <w:spacing w:after="240" w:line="240" w:lineRule="auto"/>
              <w:rPr>
                <w:rFonts w:cs="Arial"/>
                <w:color w:val="000000"/>
                <w:sz w:val="18"/>
                <w:szCs w:val="18"/>
                <w:lang w:val="en-GB"/>
              </w:rPr>
            </w:pPr>
            <w:r w:rsidRPr="00332830">
              <w:rPr>
                <w:rFonts w:cs="Arial"/>
                <w:color w:val="000000"/>
                <w:sz w:val="18"/>
                <w:szCs w:val="18"/>
                <w:lang w:val="en-GB"/>
              </w:rPr>
              <w:t>Item</w:t>
            </w:r>
          </w:p>
        </w:tc>
        <w:tc>
          <w:tcPr>
            <w:tcW w:w="1276" w:type="dxa"/>
            <w:shd w:val="clear" w:color="auto" w:fill="auto"/>
          </w:tcPr>
          <w:p w14:paraId="7B24679A" w14:textId="77777777" w:rsidR="00AC2B13" w:rsidRPr="00332830" w:rsidRDefault="00AC2B13" w:rsidP="00FD4273">
            <w:pPr>
              <w:autoSpaceDE w:val="0"/>
              <w:autoSpaceDN w:val="0"/>
              <w:adjustRightInd w:val="0"/>
              <w:spacing w:after="240" w:line="240" w:lineRule="auto"/>
              <w:jc w:val="right"/>
              <w:cnfStyle w:val="100000000000" w:firstRow="1" w:lastRow="0" w:firstColumn="0" w:lastColumn="0" w:oddVBand="0" w:evenVBand="0" w:oddHBand="0" w:evenHBand="0" w:firstRowFirstColumn="0" w:firstRowLastColumn="0" w:lastRowFirstColumn="0" w:lastRowLastColumn="0"/>
              <w:rPr>
                <w:rFonts w:cs="Arial"/>
                <w:color w:val="000000"/>
                <w:sz w:val="18"/>
                <w:szCs w:val="18"/>
                <w:lang w:val="en-GB"/>
              </w:rPr>
            </w:pPr>
            <w:r w:rsidRPr="00332830">
              <w:rPr>
                <w:rFonts w:cs="Arial"/>
                <w:color w:val="000000"/>
                <w:sz w:val="18"/>
                <w:szCs w:val="18"/>
                <w:lang w:val="en-GB"/>
              </w:rPr>
              <w:t>Quantity</w:t>
            </w:r>
          </w:p>
        </w:tc>
      </w:tr>
      <w:tr w:rsidR="00AC2B13" w:rsidRPr="00332830" w14:paraId="74203F94" w14:textId="77777777" w:rsidTr="00FD427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11" w:type="dxa"/>
            <w:shd w:val="clear" w:color="auto" w:fill="auto"/>
          </w:tcPr>
          <w:p w14:paraId="37AF2A0B" w14:textId="3F8FFD17" w:rsidR="00AC2B13" w:rsidRPr="00E10816" w:rsidRDefault="00BB74D4" w:rsidP="00FD4273">
            <w:pPr>
              <w:rPr>
                <w:b w:val="0"/>
                <w:sz w:val="18"/>
              </w:rPr>
            </w:pPr>
            <w:r>
              <w:rPr>
                <w:b w:val="0"/>
                <w:sz w:val="18"/>
              </w:rPr>
              <w:t>Assay Buffer V/</w:t>
            </w:r>
            <w:r w:rsidR="00AC2B13" w:rsidRPr="00E10816">
              <w:rPr>
                <w:b w:val="0"/>
                <w:sz w:val="18"/>
              </w:rPr>
              <w:t>CoA Assay Buffer</w:t>
            </w:r>
          </w:p>
        </w:tc>
        <w:tc>
          <w:tcPr>
            <w:tcW w:w="1276" w:type="dxa"/>
            <w:shd w:val="clear" w:color="auto" w:fill="auto"/>
          </w:tcPr>
          <w:p w14:paraId="55ECAFC7" w14:textId="77777777" w:rsidR="00AC2B13" w:rsidRPr="00332830" w:rsidRDefault="00AC2B13" w:rsidP="00FD4273">
            <w:pPr>
              <w:autoSpaceDE w:val="0"/>
              <w:autoSpaceDN w:val="0"/>
              <w:adjustRightInd w:val="0"/>
              <w:spacing w:line="276" w:lineRule="auto"/>
              <w:jc w:val="right"/>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rPr>
            </w:pPr>
            <w:r>
              <w:rPr>
                <w:rFonts w:cs="Arial"/>
                <w:color w:val="000000"/>
                <w:sz w:val="18"/>
                <w:szCs w:val="18"/>
                <w:lang w:val="en-GB"/>
              </w:rPr>
              <w:t>25</w:t>
            </w:r>
            <w:r w:rsidRPr="00332830">
              <w:rPr>
                <w:rFonts w:cs="Arial"/>
                <w:color w:val="000000"/>
                <w:sz w:val="18"/>
                <w:szCs w:val="18"/>
                <w:lang w:val="en-GB"/>
              </w:rPr>
              <w:t xml:space="preserve"> mL</w:t>
            </w:r>
          </w:p>
        </w:tc>
      </w:tr>
      <w:tr w:rsidR="00AC2B13" w:rsidRPr="00332830" w14:paraId="00F0E87C" w14:textId="77777777" w:rsidTr="00FD4273">
        <w:trPr>
          <w:jc w:val="center"/>
        </w:trPr>
        <w:tc>
          <w:tcPr>
            <w:cnfStyle w:val="001000000000" w:firstRow="0" w:lastRow="0" w:firstColumn="1" w:lastColumn="0" w:oddVBand="0" w:evenVBand="0" w:oddHBand="0" w:evenHBand="0" w:firstRowFirstColumn="0" w:firstRowLastColumn="0" w:lastRowFirstColumn="0" w:lastRowLastColumn="0"/>
            <w:tcW w:w="3611" w:type="dxa"/>
            <w:shd w:val="clear" w:color="auto" w:fill="auto"/>
          </w:tcPr>
          <w:p w14:paraId="14340C40" w14:textId="1A346D07" w:rsidR="00AC2B13" w:rsidRPr="00E10816" w:rsidRDefault="00DB63B3" w:rsidP="00FD4273">
            <w:pPr>
              <w:rPr>
                <w:b w:val="0"/>
                <w:sz w:val="18"/>
              </w:rPr>
            </w:pPr>
            <w:proofErr w:type="spellStart"/>
            <w:r>
              <w:rPr>
                <w:b w:val="0"/>
                <w:sz w:val="18"/>
              </w:rPr>
              <w:t>OxiRed</w:t>
            </w:r>
            <w:proofErr w:type="spellEnd"/>
            <w:r>
              <w:rPr>
                <w:b w:val="0"/>
                <w:sz w:val="18"/>
              </w:rPr>
              <w:t xml:space="preserve"> Probe/</w:t>
            </w:r>
            <w:proofErr w:type="spellStart"/>
            <w:r w:rsidR="00AC2B13" w:rsidRPr="00E10816">
              <w:rPr>
                <w:b w:val="0"/>
                <w:sz w:val="18"/>
              </w:rPr>
              <w:t>OxiRed</w:t>
            </w:r>
            <w:proofErr w:type="spellEnd"/>
            <w:r w:rsidR="00AC2B13" w:rsidRPr="00E10816">
              <w:rPr>
                <w:b w:val="0"/>
                <w:sz w:val="18"/>
              </w:rPr>
              <w:t xml:space="preserve"> Probe (in DMSO)</w:t>
            </w:r>
          </w:p>
        </w:tc>
        <w:tc>
          <w:tcPr>
            <w:tcW w:w="1276" w:type="dxa"/>
            <w:shd w:val="clear" w:color="auto" w:fill="auto"/>
          </w:tcPr>
          <w:p w14:paraId="2BC6B3EA" w14:textId="77777777" w:rsidR="00AC2B13" w:rsidRPr="00332830" w:rsidRDefault="00AC2B13" w:rsidP="00FD4273">
            <w:pPr>
              <w:autoSpaceDE w:val="0"/>
              <w:autoSpaceDN w:val="0"/>
              <w:adjustRightInd w:val="0"/>
              <w:spacing w:line="276"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n-GB"/>
              </w:rPr>
            </w:pPr>
            <w:r>
              <w:rPr>
                <w:rFonts w:cs="Arial"/>
                <w:color w:val="000000"/>
                <w:sz w:val="18"/>
                <w:szCs w:val="18"/>
                <w:lang w:val="en-GB"/>
              </w:rPr>
              <w:t>0.2 mL</w:t>
            </w:r>
          </w:p>
        </w:tc>
      </w:tr>
      <w:tr w:rsidR="00AC2B13" w:rsidRPr="00332830" w14:paraId="7D6B5EFE" w14:textId="77777777" w:rsidTr="00FD427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11" w:type="dxa"/>
            <w:shd w:val="clear" w:color="auto" w:fill="auto"/>
          </w:tcPr>
          <w:p w14:paraId="351393AC" w14:textId="317C43E7" w:rsidR="00AC2B13" w:rsidRPr="00E10816" w:rsidRDefault="00BB74D4" w:rsidP="00BB74D4">
            <w:pPr>
              <w:jc w:val="left"/>
              <w:rPr>
                <w:b w:val="0"/>
                <w:sz w:val="18"/>
              </w:rPr>
            </w:pPr>
            <w:r>
              <w:rPr>
                <w:b w:val="0"/>
                <w:sz w:val="18"/>
              </w:rPr>
              <w:t>CoA Converter Mix/</w:t>
            </w:r>
            <w:r w:rsidR="00AC2B13" w:rsidRPr="00E10816">
              <w:rPr>
                <w:b w:val="0"/>
                <w:sz w:val="18"/>
              </w:rPr>
              <w:t>Conversion Enzyme Mix</w:t>
            </w:r>
            <w:r w:rsidR="00AC2B13">
              <w:rPr>
                <w:b w:val="0"/>
                <w:sz w:val="18"/>
              </w:rPr>
              <w:t xml:space="preserve"> (Lyophilized)</w:t>
            </w:r>
          </w:p>
        </w:tc>
        <w:tc>
          <w:tcPr>
            <w:tcW w:w="1276" w:type="dxa"/>
            <w:shd w:val="clear" w:color="auto" w:fill="auto"/>
          </w:tcPr>
          <w:p w14:paraId="4B14F0EC" w14:textId="77777777" w:rsidR="00AC2B13" w:rsidRDefault="00AC2B13" w:rsidP="00FD4273">
            <w:pPr>
              <w:autoSpaceDE w:val="0"/>
              <w:autoSpaceDN w:val="0"/>
              <w:adjustRightInd w:val="0"/>
              <w:spacing w:line="276" w:lineRule="auto"/>
              <w:jc w:val="right"/>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rPr>
            </w:pPr>
            <w:r>
              <w:rPr>
                <w:rFonts w:cs="Arial"/>
                <w:color w:val="000000"/>
                <w:sz w:val="18"/>
                <w:szCs w:val="18"/>
                <w:lang w:val="en-GB"/>
              </w:rPr>
              <w:t>1 vial</w:t>
            </w:r>
          </w:p>
        </w:tc>
      </w:tr>
      <w:tr w:rsidR="00AC2B13" w:rsidRPr="00332830" w14:paraId="71E12EF0" w14:textId="77777777" w:rsidTr="00FD4273">
        <w:trPr>
          <w:jc w:val="center"/>
        </w:trPr>
        <w:tc>
          <w:tcPr>
            <w:cnfStyle w:val="001000000000" w:firstRow="0" w:lastRow="0" w:firstColumn="1" w:lastColumn="0" w:oddVBand="0" w:evenVBand="0" w:oddHBand="0" w:evenHBand="0" w:firstRowFirstColumn="0" w:firstRowLastColumn="0" w:lastRowFirstColumn="0" w:lastRowLastColumn="0"/>
            <w:tcW w:w="3611" w:type="dxa"/>
            <w:shd w:val="clear" w:color="auto" w:fill="auto"/>
          </w:tcPr>
          <w:p w14:paraId="1B2822EC" w14:textId="6BE20F74" w:rsidR="00AC2B13" w:rsidRPr="00E10816" w:rsidRDefault="00BB74D4" w:rsidP="00FD4273">
            <w:pPr>
              <w:rPr>
                <w:b w:val="0"/>
                <w:sz w:val="18"/>
              </w:rPr>
            </w:pPr>
            <w:r>
              <w:rPr>
                <w:b w:val="0"/>
                <w:sz w:val="18"/>
              </w:rPr>
              <w:t>ACS Substrate/</w:t>
            </w:r>
            <w:r w:rsidR="00AC2B13" w:rsidRPr="00E10816">
              <w:rPr>
                <w:b w:val="0"/>
                <w:sz w:val="18"/>
              </w:rPr>
              <w:t>CoA Substrate</w:t>
            </w:r>
          </w:p>
        </w:tc>
        <w:tc>
          <w:tcPr>
            <w:tcW w:w="1276" w:type="dxa"/>
            <w:shd w:val="clear" w:color="auto" w:fill="auto"/>
          </w:tcPr>
          <w:p w14:paraId="6DD079E5" w14:textId="77777777" w:rsidR="00AC2B13" w:rsidRDefault="00AC2B13" w:rsidP="00FD4273">
            <w:pPr>
              <w:autoSpaceDE w:val="0"/>
              <w:autoSpaceDN w:val="0"/>
              <w:adjustRightInd w:val="0"/>
              <w:spacing w:line="276"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n-GB"/>
              </w:rPr>
            </w:pPr>
            <w:r>
              <w:rPr>
                <w:rFonts w:cs="Arial"/>
                <w:color w:val="000000"/>
                <w:sz w:val="18"/>
                <w:szCs w:val="18"/>
                <w:lang w:val="en-GB"/>
              </w:rPr>
              <w:t>1 mL</w:t>
            </w:r>
          </w:p>
        </w:tc>
      </w:tr>
      <w:tr w:rsidR="00AC2B13" w:rsidRPr="00332830" w14:paraId="241327C3" w14:textId="77777777" w:rsidTr="00FD427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11" w:type="dxa"/>
            <w:shd w:val="clear" w:color="auto" w:fill="auto"/>
          </w:tcPr>
          <w:p w14:paraId="66D2AAFD" w14:textId="3259A702" w:rsidR="00AC2B13" w:rsidRPr="00E10816" w:rsidRDefault="00BB74D4" w:rsidP="00FD4273">
            <w:pPr>
              <w:rPr>
                <w:b w:val="0"/>
                <w:sz w:val="18"/>
              </w:rPr>
            </w:pPr>
            <w:r>
              <w:rPr>
                <w:b w:val="0"/>
                <w:sz w:val="18"/>
              </w:rPr>
              <w:t>Acyl CoA Enzyme Mix/</w:t>
            </w:r>
            <w:r w:rsidR="00AC2B13" w:rsidRPr="00E10816">
              <w:rPr>
                <w:b w:val="0"/>
                <w:sz w:val="18"/>
              </w:rPr>
              <w:t>Acyl CoA Developer</w:t>
            </w:r>
            <w:r w:rsidR="00AC2B13">
              <w:rPr>
                <w:b w:val="0"/>
                <w:sz w:val="18"/>
              </w:rPr>
              <w:t xml:space="preserve"> (Lyophilized)</w:t>
            </w:r>
          </w:p>
        </w:tc>
        <w:tc>
          <w:tcPr>
            <w:tcW w:w="1276" w:type="dxa"/>
            <w:shd w:val="clear" w:color="auto" w:fill="auto"/>
          </w:tcPr>
          <w:p w14:paraId="3AF6AB37" w14:textId="77777777" w:rsidR="00AC2B13" w:rsidRDefault="00AC2B13" w:rsidP="00FD4273">
            <w:pPr>
              <w:autoSpaceDE w:val="0"/>
              <w:autoSpaceDN w:val="0"/>
              <w:adjustRightInd w:val="0"/>
              <w:spacing w:line="276" w:lineRule="auto"/>
              <w:jc w:val="right"/>
              <w:cnfStyle w:val="000000100000" w:firstRow="0" w:lastRow="0" w:firstColumn="0" w:lastColumn="0" w:oddVBand="0" w:evenVBand="0" w:oddHBand="1" w:evenHBand="0" w:firstRowFirstColumn="0" w:firstRowLastColumn="0" w:lastRowFirstColumn="0" w:lastRowLastColumn="0"/>
              <w:rPr>
                <w:rFonts w:cs="Arial"/>
                <w:color w:val="000000"/>
                <w:sz w:val="18"/>
                <w:szCs w:val="18"/>
                <w:lang w:val="en-GB"/>
              </w:rPr>
            </w:pPr>
            <w:r>
              <w:rPr>
                <w:rFonts w:cs="Arial"/>
                <w:color w:val="000000"/>
                <w:sz w:val="18"/>
                <w:szCs w:val="18"/>
                <w:lang w:val="en-GB"/>
              </w:rPr>
              <w:t>1 vial</w:t>
            </w:r>
          </w:p>
        </w:tc>
      </w:tr>
      <w:tr w:rsidR="00AC2B13" w:rsidRPr="00332830" w14:paraId="7D8C64F1" w14:textId="77777777" w:rsidTr="00FD4273">
        <w:trPr>
          <w:jc w:val="center"/>
        </w:trPr>
        <w:tc>
          <w:tcPr>
            <w:cnfStyle w:val="001000000000" w:firstRow="0" w:lastRow="0" w:firstColumn="1" w:lastColumn="0" w:oddVBand="0" w:evenVBand="0" w:oddHBand="0" w:evenHBand="0" w:firstRowFirstColumn="0" w:firstRowLastColumn="0" w:lastRowFirstColumn="0" w:lastRowLastColumn="0"/>
            <w:tcW w:w="3611" w:type="dxa"/>
            <w:shd w:val="clear" w:color="auto" w:fill="auto"/>
          </w:tcPr>
          <w:p w14:paraId="0DE921F5" w14:textId="1D3168AC" w:rsidR="00AC2B13" w:rsidRPr="00E10816" w:rsidRDefault="00BB74D4" w:rsidP="00FD4273">
            <w:pPr>
              <w:rPr>
                <w:b w:val="0"/>
                <w:sz w:val="18"/>
              </w:rPr>
            </w:pPr>
            <w:r>
              <w:rPr>
                <w:b w:val="0"/>
                <w:sz w:val="18"/>
              </w:rPr>
              <w:t>CoA Standard/</w:t>
            </w:r>
            <w:r w:rsidR="00AC2B13" w:rsidRPr="00E10816">
              <w:rPr>
                <w:b w:val="0"/>
                <w:sz w:val="18"/>
              </w:rPr>
              <w:t xml:space="preserve">CoA Standard (10 </w:t>
            </w:r>
            <w:proofErr w:type="spellStart"/>
            <w:r w:rsidR="00AC2B13">
              <w:rPr>
                <w:rFonts w:cs="Arial"/>
                <w:b w:val="0"/>
                <w:sz w:val="18"/>
              </w:rPr>
              <w:t>μ</w:t>
            </w:r>
            <w:r w:rsidR="00AC2B13" w:rsidRPr="00E10816">
              <w:rPr>
                <w:b w:val="0"/>
                <w:sz w:val="18"/>
              </w:rPr>
              <w:t>mol</w:t>
            </w:r>
            <w:proofErr w:type="spellEnd"/>
            <w:r w:rsidR="00AC2B13">
              <w:rPr>
                <w:b w:val="0"/>
                <w:sz w:val="18"/>
              </w:rPr>
              <w:t>; Lyophilized)</w:t>
            </w:r>
          </w:p>
        </w:tc>
        <w:tc>
          <w:tcPr>
            <w:tcW w:w="1276" w:type="dxa"/>
            <w:shd w:val="clear" w:color="auto" w:fill="auto"/>
          </w:tcPr>
          <w:p w14:paraId="43C87DBC" w14:textId="77777777" w:rsidR="00AC2B13" w:rsidRDefault="00AC2B13" w:rsidP="00FD4273">
            <w:pPr>
              <w:autoSpaceDE w:val="0"/>
              <w:autoSpaceDN w:val="0"/>
              <w:adjustRightInd w:val="0"/>
              <w:spacing w:line="276" w:lineRule="auto"/>
              <w:jc w:val="right"/>
              <w:cnfStyle w:val="000000000000" w:firstRow="0" w:lastRow="0" w:firstColumn="0" w:lastColumn="0" w:oddVBand="0" w:evenVBand="0" w:oddHBand="0" w:evenHBand="0" w:firstRowFirstColumn="0" w:firstRowLastColumn="0" w:lastRowFirstColumn="0" w:lastRowLastColumn="0"/>
              <w:rPr>
                <w:rFonts w:cs="Arial"/>
                <w:color w:val="000000"/>
                <w:sz w:val="18"/>
                <w:szCs w:val="18"/>
                <w:lang w:val="en-GB"/>
              </w:rPr>
            </w:pPr>
            <w:r>
              <w:rPr>
                <w:rFonts w:cs="Arial"/>
                <w:color w:val="000000"/>
                <w:sz w:val="18"/>
                <w:szCs w:val="18"/>
                <w:lang w:val="en-GB"/>
              </w:rPr>
              <w:t>1 vial</w:t>
            </w:r>
          </w:p>
        </w:tc>
      </w:tr>
    </w:tbl>
    <w:p w14:paraId="0E0974FA" w14:textId="77777777" w:rsidR="00E87A22" w:rsidRDefault="00E87A22" w:rsidP="00E87A22">
      <w:pPr>
        <w:pStyle w:val="Heading1"/>
        <w:ind w:left="499" w:hanging="357"/>
      </w:pPr>
      <w:bookmarkStart w:id="9" w:name="_Toc359320546"/>
      <w:r>
        <w:t>Storage and Stability</w:t>
      </w:r>
      <w:bookmarkEnd w:id="9"/>
    </w:p>
    <w:p w14:paraId="1BD96560" w14:textId="77777777" w:rsidR="00E87A22" w:rsidRDefault="00E87A22" w:rsidP="00AC2B13">
      <w:r>
        <w:t>Upon arrival, st</w:t>
      </w:r>
      <w:r w:rsidR="00AC2B13">
        <w:t>ore kit at -20 °C</w:t>
      </w:r>
      <w:r>
        <w:t xml:space="preserve"> and protected from light.</w:t>
      </w:r>
    </w:p>
    <w:p w14:paraId="7E12E372" w14:textId="77777777" w:rsidR="00E87A22" w:rsidRDefault="00E87A22" w:rsidP="00E87A22">
      <w:pPr>
        <w:contextualSpacing/>
      </w:pPr>
      <w:r>
        <w:t>Briefly centrifuge all small vials prior to opening.</w:t>
      </w:r>
    </w:p>
    <w:p w14:paraId="35AC88DF" w14:textId="2CDA90DB" w:rsidR="00AC2B13" w:rsidRDefault="00BB74D4" w:rsidP="00AC2B13">
      <w:r>
        <w:t>ASSAY BUFFER V/</w:t>
      </w:r>
      <w:r w:rsidR="00E87A22">
        <w:t xml:space="preserve">CoA ASSAY BUFFER: </w:t>
      </w:r>
      <w:r w:rsidR="00AC2B13">
        <w:t xml:space="preserve">Warm </w:t>
      </w:r>
      <w:r>
        <w:t>Assay Buffer V/</w:t>
      </w:r>
      <w:r w:rsidR="00AC2B13">
        <w:t xml:space="preserve">CoA Assay Buffer to room temperature </w:t>
      </w:r>
      <w:r w:rsidR="00E87A22">
        <w:t>before use.</w:t>
      </w:r>
    </w:p>
    <w:p w14:paraId="370BA19D" w14:textId="77777777" w:rsidR="00AC2B13" w:rsidRDefault="00AC2B13" w:rsidP="00AC2B13">
      <w:r>
        <w:lastRenderedPageBreak/>
        <w:t>OXIRED PROBE: Ready to use as supplied. Please warm up &gt;18 °C to melt frozen DMSO before use. Mix well, store at -20 °C, protect</w:t>
      </w:r>
      <w:r w:rsidR="00E87A22">
        <w:t>ed</w:t>
      </w:r>
      <w:r>
        <w:t xml:space="preserve"> from light and moisture.</w:t>
      </w:r>
    </w:p>
    <w:p w14:paraId="5443CC44" w14:textId="681E5C3E" w:rsidR="00AC2B13" w:rsidRDefault="00BB74D4" w:rsidP="00AC2B13">
      <w:r>
        <w:t>CoA CONVERTER MIX/</w:t>
      </w:r>
      <w:r w:rsidR="00AC2B13">
        <w:t xml:space="preserve">CONVERSION ENZYME MIX, </w:t>
      </w:r>
      <w:r w:rsidR="00397683">
        <w:t>ACYL CoA ENZYME MIX/</w:t>
      </w:r>
      <w:r w:rsidR="00AC2B13">
        <w:t>ACYL C</w:t>
      </w:r>
      <w:r w:rsidR="00397683">
        <w:t>o</w:t>
      </w:r>
      <w:r w:rsidR="00AC2B13">
        <w:t xml:space="preserve">A DEVELOPER: Dissolve with 220 </w:t>
      </w:r>
      <w:proofErr w:type="spellStart"/>
      <w:r w:rsidR="00AC2B13">
        <w:rPr>
          <w:rFonts w:cs="Arial"/>
        </w:rPr>
        <w:t>μ</w:t>
      </w:r>
      <w:r w:rsidR="00AC2B13">
        <w:t>l</w:t>
      </w:r>
      <w:proofErr w:type="spellEnd"/>
      <w:r w:rsidR="00AC2B13">
        <w:t xml:space="preserve"> </w:t>
      </w:r>
      <w:r>
        <w:t>Assay Buffer V/</w:t>
      </w:r>
      <w:r w:rsidR="00AC2B13">
        <w:t>CoA Assay Buffer. Pipette up and down to completely dissolve. Store at -20 °C. Use within two months.</w:t>
      </w:r>
    </w:p>
    <w:p w14:paraId="48002A70" w14:textId="77777777" w:rsidR="00AC2B13" w:rsidRDefault="00AC2B13" w:rsidP="00AC2B13">
      <w:r>
        <w:t xml:space="preserve">CoA STANDARD: Dissolve in 100 </w:t>
      </w:r>
      <w:proofErr w:type="spellStart"/>
      <w:r>
        <w:rPr>
          <w:rFonts w:cs="Arial"/>
        </w:rPr>
        <w:t>μ</w:t>
      </w:r>
      <w:r>
        <w:t>l</w:t>
      </w:r>
      <w:proofErr w:type="spellEnd"/>
      <w:r>
        <w:t xml:space="preserve"> dH2O to generate 100 mM (100 nmol/</w:t>
      </w:r>
      <w:proofErr w:type="spellStart"/>
      <w:r>
        <w:rPr>
          <w:rFonts w:cs="Arial"/>
        </w:rPr>
        <w:t>μ</w:t>
      </w:r>
      <w:r>
        <w:t>l</w:t>
      </w:r>
      <w:proofErr w:type="spellEnd"/>
      <w:r>
        <w:t xml:space="preserve">) CoA Standard solution. Keep cold while in use. </w:t>
      </w:r>
      <w:r w:rsidR="00E87A22">
        <w:t>Aliquot and s</w:t>
      </w:r>
      <w:r>
        <w:t>tore at -20 °C.</w:t>
      </w:r>
    </w:p>
    <w:p w14:paraId="4968ED71" w14:textId="77777777" w:rsidR="00AC2B13" w:rsidRPr="00E87A22" w:rsidRDefault="00AC2B13" w:rsidP="00E87A22">
      <w:pPr>
        <w:pStyle w:val="Heading1"/>
        <w:ind w:left="499" w:hanging="357"/>
      </w:pPr>
      <w:bookmarkStart w:id="10" w:name="_Toc359320547"/>
      <w:r w:rsidRPr="00E87A22">
        <w:t>Materials Required</w:t>
      </w:r>
      <w:r w:rsidR="00E87A22" w:rsidRPr="00E87A22">
        <w:t>, Not Supplier</w:t>
      </w:r>
      <w:bookmarkEnd w:id="10"/>
    </w:p>
    <w:p w14:paraId="5969F153" w14:textId="77777777" w:rsidR="00AC2B13" w:rsidRDefault="00AC2B13" w:rsidP="00AC2B13">
      <w:pPr>
        <w:pStyle w:val="ListParagraph"/>
        <w:numPr>
          <w:ilvl w:val="0"/>
          <w:numId w:val="19"/>
        </w:numPr>
        <w:ind w:left="851" w:hanging="357"/>
        <w:contextualSpacing w:val="0"/>
      </w:pPr>
      <w:r>
        <w:t>Microcentrifuge</w:t>
      </w:r>
    </w:p>
    <w:p w14:paraId="505BDEDC" w14:textId="77777777" w:rsidR="00AC2B13" w:rsidRDefault="00AC2B13" w:rsidP="00AC2B13">
      <w:pPr>
        <w:pStyle w:val="ListParagraph"/>
        <w:numPr>
          <w:ilvl w:val="0"/>
          <w:numId w:val="19"/>
        </w:numPr>
        <w:ind w:left="851" w:hanging="357"/>
        <w:contextualSpacing w:val="0"/>
      </w:pPr>
      <w:r>
        <w:t>Pipettes and pipette tips</w:t>
      </w:r>
    </w:p>
    <w:p w14:paraId="6F81725D" w14:textId="77777777" w:rsidR="00AC2B13" w:rsidRDefault="00AC2B13" w:rsidP="00AC2B13">
      <w:pPr>
        <w:pStyle w:val="ListParagraph"/>
        <w:numPr>
          <w:ilvl w:val="0"/>
          <w:numId w:val="19"/>
        </w:numPr>
        <w:ind w:left="851" w:hanging="357"/>
        <w:contextualSpacing w:val="0"/>
      </w:pPr>
      <w:r>
        <w:t>Colorimetric microplate reader</w:t>
      </w:r>
    </w:p>
    <w:p w14:paraId="540D4ED2" w14:textId="77777777" w:rsidR="00AC2B13" w:rsidRDefault="00AC2B13" w:rsidP="00AC2B13">
      <w:pPr>
        <w:pStyle w:val="ListParagraph"/>
        <w:numPr>
          <w:ilvl w:val="0"/>
          <w:numId w:val="19"/>
        </w:numPr>
        <w:ind w:left="851" w:hanging="357"/>
        <w:contextualSpacing w:val="0"/>
      </w:pPr>
      <w:r>
        <w:t>96 well plate</w:t>
      </w:r>
    </w:p>
    <w:p w14:paraId="1D95C401" w14:textId="77777777" w:rsidR="00AC2B13" w:rsidRDefault="00AC2B13" w:rsidP="00AC2B13">
      <w:pPr>
        <w:pStyle w:val="ListParagraph"/>
        <w:numPr>
          <w:ilvl w:val="0"/>
          <w:numId w:val="19"/>
        </w:numPr>
        <w:ind w:left="851" w:hanging="357"/>
        <w:contextualSpacing w:val="0"/>
      </w:pPr>
      <w:r>
        <w:t>Orbital shaker</w:t>
      </w:r>
    </w:p>
    <w:p w14:paraId="158D1B8E" w14:textId="4F68AE3C" w:rsidR="00397683" w:rsidRDefault="00AC2B13" w:rsidP="00397683">
      <w:pPr>
        <w:pStyle w:val="ListParagraph"/>
        <w:numPr>
          <w:ilvl w:val="0"/>
          <w:numId w:val="19"/>
        </w:numPr>
        <w:ind w:left="851" w:hanging="357"/>
        <w:contextualSpacing w:val="0"/>
      </w:pPr>
      <w:r>
        <w:t>PBS buffer</w:t>
      </w:r>
      <w:bookmarkStart w:id="11" w:name="_Toc315440413"/>
      <w:bookmarkStart w:id="12" w:name="_Toc359320548"/>
      <w:bookmarkEnd w:id="7"/>
      <w:bookmarkEnd w:id="8"/>
    </w:p>
    <w:p w14:paraId="3F8AD7AD" w14:textId="17D572B8" w:rsidR="00AC2B13" w:rsidRDefault="00AC2B13" w:rsidP="00AC2B13">
      <w:pPr>
        <w:pStyle w:val="Heading1"/>
        <w:spacing w:before="0"/>
        <w:ind w:left="502"/>
      </w:pPr>
      <w:r>
        <w:lastRenderedPageBreak/>
        <w:t>Assay Protocol</w:t>
      </w:r>
      <w:bookmarkEnd w:id="11"/>
      <w:bookmarkEnd w:id="12"/>
    </w:p>
    <w:p w14:paraId="4C80CDE8" w14:textId="77777777" w:rsidR="00AC2B13" w:rsidRDefault="00AC2B13" w:rsidP="00AC2B13">
      <w:pPr>
        <w:spacing w:before="0"/>
        <w:jc w:val="center"/>
      </w:pPr>
    </w:p>
    <w:p w14:paraId="046810C1" w14:textId="77777777" w:rsidR="00AC2B13" w:rsidRPr="00AB46C7" w:rsidRDefault="00AC2B13" w:rsidP="00AC2B13">
      <w:pPr>
        <w:pStyle w:val="ListParagraph"/>
        <w:numPr>
          <w:ilvl w:val="0"/>
          <w:numId w:val="21"/>
        </w:numPr>
        <w:autoSpaceDE w:val="0"/>
        <w:autoSpaceDN w:val="0"/>
        <w:adjustRightInd w:val="0"/>
        <w:spacing w:before="0"/>
        <w:ind w:left="284" w:hanging="284"/>
        <w:rPr>
          <w:rFonts w:cs="Arial"/>
          <w:szCs w:val="20"/>
        </w:rPr>
      </w:pPr>
      <w:bookmarkStart w:id="13" w:name="_Toc271554840"/>
      <w:bookmarkStart w:id="14" w:name="_Toc273532559"/>
      <w:r w:rsidRPr="003704DB">
        <w:rPr>
          <w:rFonts w:cs="Arial"/>
          <w:b/>
          <w:bCs/>
          <w:szCs w:val="20"/>
        </w:rPr>
        <w:t>Sample Preparation:</w:t>
      </w:r>
    </w:p>
    <w:p w14:paraId="27577CEE" w14:textId="77777777" w:rsidR="00AB46C7" w:rsidRDefault="00AB46C7" w:rsidP="00AB46C7">
      <w:pPr>
        <w:pStyle w:val="ListParagraph"/>
        <w:autoSpaceDE w:val="0"/>
        <w:autoSpaceDN w:val="0"/>
        <w:adjustRightInd w:val="0"/>
        <w:spacing w:before="0"/>
        <w:ind w:left="284" w:firstLine="0"/>
      </w:pPr>
      <w:r w:rsidRPr="00AB46C7">
        <w:rPr>
          <w:b/>
        </w:rPr>
        <w:t>Cell (adherent or suspension) samples:</w:t>
      </w:r>
      <w:r>
        <w:t xml:space="preserve"> </w:t>
      </w:r>
    </w:p>
    <w:p w14:paraId="62606E81" w14:textId="77777777" w:rsidR="0072433F" w:rsidRDefault="0072433F" w:rsidP="0072433F">
      <w:pPr>
        <w:pStyle w:val="ListParagraph"/>
        <w:numPr>
          <w:ilvl w:val="0"/>
          <w:numId w:val="26"/>
        </w:numPr>
        <w:autoSpaceDE w:val="0"/>
        <w:autoSpaceDN w:val="0"/>
        <w:adjustRightInd w:val="0"/>
        <w:spacing w:before="0"/>
        <w:rPr>
          <w:rFonts w:cs="Arial"/>
          <w:szCs w:val="20"/>
        </w:rPr>
      </w:pPr>
      <w:r w:rsidRPr="0072433F">
        <w:rPr>
          <w:rFonts w:cs="Arial"/>
          <w:szCs w:val="20"/>
        </w:rPr>
        <w:t>Harvest ~2X10^6 cells</w:t>
      </w:r>
    </w:p>
    <w:p w14:paraId="287C45F9" w14:textId="77777777" w:rsidR="0072433F" w:rsidRDefault="0072433F" w:rsidP="0072433F">
      <w:pPr>
        <w:pStyle w:val="ListParagraph"/>
        <w:numPr>
          <w:ilvl w:val="0"/>
          <w:numId w:val="26"/>
        </w:numPr>
        <w:autoSpaceDE w:val="0"/>
        <w:autoSpaceDN w:val="0"/>
        <w:adjustRightInd w:val="0"/>
        <w:spacing w:before="0"/>
        <w:rPr>
          <w:rFonts w:cs="Arial"/>
          <w:szCs w:val="20"/>
        </w:rPr>
      </w:pPr>
      <w:r w:rsidRPr="0072433F">
        <w:rPr>
          <w:rFonts w:cs="Arial"/>
          <w:szCs w:val="20"/>
        </w:rPr>
        <w:t>Suspend the cell pellet in 500</w:t>
      </w:r>
      <w:r>
        <w:rPr>
          <w:rFonts w:cs="Arial"/>
          <w:szCs w:val="20"/>
        </w:rPr>
        <w:t xml:space="preserve"> </w:t>
      </w:r>
      <w:proofErr w:type="spellStart"/>
      <w:r>
        <w:rPr>
          <w:rFonts w:cs="Arial"/>
          <w:szCs w:val="20"/>
        </w:rPr>
        <w:t>μl</w:t>
      </w:r>
      <w:proofErr w:type="spellEnd"/>
      <w:r>
        <w:rPr>
          <w:rFonts w:cs="Arial"/>
          <w:szCs w:val="20"/>
        </w:rPr>
        <w:t xml:space="preserve"> of the assay buffer on ice.</w:t>
      </w:r>
    </w:p>
    <w:p w14:paraId="429525A4" w14:textId="77777777" w:rsidR="0072433F" w:rsidRDefault="0072433F" w:rsidP="0072433F">
      <w:pPr>
        <w:pStyle w:val="ListParagraph"/>
        <w:numPr>
          <w:ilvl w:val="0"/>
          <w:numId w:val="26"/>
        </w:numPr>
        <w:autoSpaceDE w:val="0"/>
        <w:autoSpaceDN w:val="0"/>
        <w:adjustRightInd w:val="0"/>
        <w:spacing w:before="0"/>
        <w:rPr>
          <w:rFonts w:cs="Arial"/>
          <w:szCs w:val="20"/>
        </w:rPr>
      </w:pPr>
      <w:r w:rsidRPr="0072433F">
        <w:rPr>
          <w:rFonts w:cs="Arial"/>
          <w:szCs w:val="20"/>
        </w:rPr>
        <w:t>Homogenize using a Dounce homogenizer on ice for 10-50 passes until efficient lysis is confirmed by viewing the cells under a microscope</w:t>
      </w:r>
      <w:r>
        <w:rPr>
          <w:rFonts w:cs="Arial"/>
          <w:szCs w:val="20"/>
        </w:rPr>
        <w:t>.</w:t>
      </w:r>
    </w:p>
    <w:p w14:paraId="6ED1E9A7" w14:textId="77777777" w:rsidR="0072433F" w:rsidRDefault="0072433F" w:rsidP="0072433F">
      <w:pPr>
        <w:pStyle w:val="ListParagraph"/>
        <w:numPr>
          <w:ilvl w:val="0"/>
          <w:numId w:val="26"/>
        </w:numPr>
        <w:autoSpaceDE w:val="0"/>
        <w:autoSpaceDN w:val="0"/>
        <w:adjustRightInd w:val="0"/>
        <w:spacing w:before="0"/>
        <w:rPr>
          <w:rFonts w:cs="Arial"/>
          <w:szCs w:val="20"/>
        </w:rPr>
      </w:pPr>
      <w:r w:rsidRPr="0072433F">
        <w:rPr>
          <w:rFonts w:cs="Arial"/>
          <w:szCs w:val="20"/>
        </w:rPr>
        <w:t>Spin homogenate at 10,000g for 10 min at 4C.</w:t>
      </w:r>
    </w:p>
    <w:p w14:paraId="05FDAD26" w14:textId="77777777" w:rsidR="0072433F" w:rsidRDefault="0072433F" w:rsidP="0072433F">
      <w:pPr>
        <w:pStyle w:val="ListParagraph"/>
        <w:numPr>
          <w:ilvl w:val="0"/>
          <w:numId w:val="26"/>
        </w:numPr>
        <w:autoSpaceDE w:val="0"/>
        <w:autoSpaceDN w:val="0"/>
        <w:adjustRightInd w:val="0"/>
        <w:spacing w:before="0"/>
        <w:rPr>
          <w:rFonts w:cs="Arial"/>
          <w:szCs w:val="20"/>
        </w:rPr>
      </w:pPr>
      <w:r w:rsidRPr="0072433F">
        <w:rPr>
          <w:rFonts w:cs="Arial"/>
          <w:szCs w:val="20"/>
        </w:rPr>
        <w:t xml:space="preserve">Collect the supernatant on ice. </w:t>
      </w:r>
    </w:p>
    <w:p w14:paraId="6FE8397B" w14:textId="77777777" w:rsidR="0072433F" w:rsidRPr="0072433F" w:rsidRDefault="0072433F" w:rsidP="0072433F">
      <w:pPr>
        <w:pStyle w:val="ListParagraph"/>
        <w:numPr>
          <w:ilvl w:val="0"/>
          <w:numId w:val="26"/>
        </w:numPr>
        <w:autoSpaceDE w:val="0"/>
        <w:autoSpaceDN w:val="0"/>
        <w:adjustRightInd w:val="0"/>
        <w:spacing w:before="0"/>
        <w:rPr>
          <w:rFonts w:cs="Arial"/>
          <w:szCs w:val="20"/>
        </w:rPr>
      </w:pPr>
      <w:r w:rsidRPr="0072433F">
        <w:rPr>
          <w:rFonts w:cs="Arial"/>
          <w:szCs w:val="20"/>
        </w:rPr>
        <w:t xml:space="preserve">Perform deproteinization as described in </w:t>
      </w:r>
      <w:r>
        <w:rPr>
          <w:rFonts w:cs="Arial"/>
          <w:szCs w:val="20"/>
        </w:rPr>
        <w:t>the next section.</w:t>
      </w:r>
    </w:p>
    <w:p w14:paraId="3AF22A1B" w14:textId="77777777" w:rsidR="00AC2B13" w:rsidRDefault="00AC2B13" w:rsidP="00AC2B13">
      <w:pPr>
        <w:pStyle w:val="ListParagraph"/>
        <w:autoSpaceDE w:val="0"/>
        <w:autoSpaceDN w:val="0"/>
        <w:adjustRightInd w:val="0"/>
        <w:ind w:left="284" w:firstLine="0"/>
        <w:rPr>
          <w:rFonts w:cs="Arial"/>
          <w:szCs w:val="20"/>
        </w:rPr>
      </w:pPr>
      <w:r w:rsidRPr="002F3B9F">
        <w:rPr>
          <w:rFonts w:cs="Arial"/>
          <w:b/>
          <w:szCs w:val="20"/>
        </w:rPr>
        <w:t>Tissue samples (20-40 mg)</w:t>
      </w:r>
      <w:r w:rsidR="00AB46C7">
        <w:rPr>
          <w:rFonts w:cs="Arial"/>
          <w:b/>
          <w:szCs w:val="20"/>
        </w:rPr>
        <w:t>:</w:t>
      </w:r>
      <w:r w:rsidRPr="00E10816">
        <w:rPr>
          <w:rFonts w:cs="Arial"/>
          <w:szCs w:val="20"/>
        </w:rPr>
        <w:t xml:space="preserve"> should be rapidly homogenized with 100</w:t>
      </w:r>
      <w:r>
        <w:rPr>
          <w:rFonts w:cs="Arial"/>
          <w:szCs w:val="20"/>
        </w:rPr>
        <w:t xml:space="preserve"> </w:t>
      </w:r>
      <w:proofErr w:type="spellStart"/>
      <w:r>
        <w:rPr>
          <w:rFonts w:cs="Arial"/>
          <w:szCs w:val="20"/>
        </w:rPr>
        <w:t>μ</w:t>
      </w:r>
      <w:r w:rsidRPr="00E10816">
        <w:rPr>
          <w:rFonts w:cs="Arial"/>
          <w:szCs w:val="20"/>
        </w:rPr>
        <w:t>l</w:t>
      </w:r>
      <w:proofErr w:type="spellEnd"/>
      <w:r w:rsidRPr="00E10816">
        <w:rPr>
          <w:rFonts w:cs="Arial"/>
          <w:szCs w:val="20"/>
        </w:rPr>
        <w:t xml:space="preserve"> ice cold PBS or other buffer (pH 6.5-8).</w:t>
      </w:r>
    </w:p>
    <w:p w14:paraId="7746228D" w14:textId="77777777" w:rsidR="00AC2B13" w:rsidRDefault="00AC2B13" w:rsidP="00AC2B13">
      <w:pPr>
        <w:autoSpaceDE w:val="0"/>
        <w:autoSpaceDN w:val="0"/>
        <w:adjustRightInd w:val="0"/>
        <w:spacing w:before="0"/>
        <w:ind w:left="284"/>
        <w:rPr>
          <w:rFonts w:cs="Arial"/>
          <w:bCs/>
          <w:szCs w:val="20"/>
        </w:rPr>
      </w:pPr>
      <w:r w:rsidRPr="00E10816">
        <w:rPr>
          <w:rFonts w:cs="Arial"/>
          <w:bCs/>
          <w:szCs w:val="20"/>
        </w:rPr>
        <w:t>Enzymes in samples may interfere with the assay.</w:t>
      </w:r>
      <w:r>
        <w:rPr>
          <w:rFonts w:cs="Arial"/>
          <w:bCs/>
          <w:szCs w:val="20"/>
        </w:rPr>
        <w:t xml:space="preserve"> </w:t>
      </w:r>
      <w:r w:rsidRPr="00E10816">
        <w:rPr>
          <w:rFonts w:cs="Arial"/>
          <w:bCs/>
          <w:szCs w:val="20"/>
        </w:rPr>
        <w:t xml:space="preserve">We suggest deproteinizing samples </w:t>
      </w:r>
      <w:r>
        <w:rPr>
          <w:rFonts w:cs="Arial"/>
          <w:bCs/>
          <w:szCs w:val="20"/>
        </w:rPr>
        <w:t xml:space="preserve">using </w:t>
      </w:r>
      <w:r w:rsidRPr="00E10816">
        <w:rPr>
          <w:rFonts w:cs="Arial"/>
          <w:bCs/>
          <w:szCs w:val="20"/>
        </w:rPr>
        <w:t xml:space="preserve">10 </w:t>
      </w:r>
      <w:proofErr w:type="spellStart"/>
      <w:r w:rsidRPr="00E10816">
        <w:rPr>
          <w:rFonts w:cs="Arial"/>
          <w:bCs/>
          <w:szCs w:val="20"/>
        </w:rPr>
        <w:t>k</w:t>
      </w:r>
      <w:r>
        <w:rPr>
          <w:rFonts w:cs="Arial"/>
          <w:bCs/>
          <w:szCs w:val="20"/>
        </w:rPr>
        <w:t>Da</w:t>
      </w:r>
      <w:proofErr w:type="spellEnd"/>
      <w:r w:rsidRPr="00E10816">
        <w:rPr>
          <w:rFonts w:cs="Arial"/>
          <w:bCs/>
          <w:szCs w:val="20"/>
        </w:rPr>
        <w:t xml:space="preserve"> molecular weight cut off spin columns</w:t>
      </w:r>
      <w:r>
        <w:rPr>
          <w:rFonts w:cs="Arial"/>
          <w:bCs/>
          <w:szCs w:val="20"/>
        </w:rPr>
        <w:t xml:space="preserve"> (ab93349)</w:t>
      </w:r>
      <w:r w:rsidRPr="00E10816">
        <w:rPr>
          <w:rFonts w:cs="Arial"/>
          <w:bCs/>
          <w:szCs w:val="20"/>
        </w:rPr>
        <w:t xml:space="preserve"> or</w:t>
      </w:r>
      <w:r w:rsidRPr="00E4722E">
        <w:rPr>
          <w:rFonts w:cs="Arial"/>
          <w:bCs/>
          <w:szCs w:val="20"/>
        </w:rPr>
        <w:t xml:space="preserve"> </w:t>
      </w:r>
      <w:r>
        <w:rPr>
          <w:rFonts w:cs="Arial"/>
          <w:bCs/>
          <w:szCs w:val="20"/>
        </w:rPr>
        <w:t>a perchloric acid/KOH</w:t>
      </w:r>
      <w:r w:rsidR="00361116">
        <w:rPr>
          <w:rFonts w:cs="Arial"/>
          <w:bCs/>
          <w:szCs w:val="20"/>
        </w:rPr>
        <w:t xml:space="preserve"> or </w:t>
      </w:r>
      <w:r w:rsidR="00361116" w:rsidRPr="00361116">
        <w:rPr>
          <w:rFonts w:cs="Arial"/>
          <w:bCs/>
          <w:szCs w:val="20"/>
        </w:rPr>
        <w:t>3M KHCO</w:t>
      </w:r>
      <w:r w:rsidR="00361116" w:rsidRPr="00361116">
        <w:rPr>
          <w:rFonts w:cs="Arial"/>
          <w:bCs/>
          <w:szCs w:val="20"/>
          <w:vertAlign w:val="subscript"/>
        </w:rPr>
        <w:t xml:space="preserve">3 </w:t>
      </w:r>
      <w:r w:rsidR="00361116">
        <w:rPr>
          <w:rFonts w:cs="Arial"/>
          <w:bCs/>
          <w:szCs w:val="20"/>
        </w:rPr>
        <w:t>protocol</w:t>
      </w:r>
      <w:r>
        <w:rPr>
          <w:rFonts w:cs="Arial"/>
          <w:bCs/>
          <w:szCs w:val="20"/>
        </w:rPr>
        <w:t xml:space="preserve"> as follows:</w:t>
      </w:r>
    </w:p>
    <w:p w14:paraId="58A865C5" w14:textId="77777777" w:rsidR="00AC2B13" w:rsidRPr="00E10816" w:rsidRDefault="00AC2B13" w:rsidP="00AC2B13">
      <w:pPr>
        <w:pStyle w:val="ListParagraph"/>
        <w:numPr>
          <w:ilvl w:val="0"/>
          <w:numId w:val="22"/>
        </w:numPr>
        <w:autoSpaceDE w:val="0"/>
        <w:autoSpaceDN w:val="0"/>
        <w:adjustRightInd w:val="0"/>
        <w:spacing w:before="0"/>
        <w:ind w:left="284" w:hanging="284"/>
        <w:rPr>
          <w:rFonts w:cs="Arial"/>
          <w:szCs w:val="20"/>
        </w:rPr>
      </w:pPr>
      <w:r w:rsidRPr="00E10816">
        <w:rPr>
          <w:rFonts w:cs="Arial"/>
          <w:szCs w:val="20"/>
        </w:rPr>
        <w:t>Tissue samples (20-</w:t>
      </w:r>
      <w:r>
        <w:rPr>
          <w:rFonts w:cs="Arial"/>
          <w:szCs w:val="20"/>
        </w:rPr>
        <w:t>40</w:t>
      </w:r>
      <w:r w:rsidRPr="00E10816">
        <w:rPr>
          <w:rFonts w:cs="Arial"/>
          <w:szCs w:val="20"/>
        </w:rPr>
        <w:t xml:space="preserve"> mg) should be frozen rapidly (liquid N</w:t>
      </w:r>
      <w:r w:rsidRPr="00E10816">
        <w:rPr>
          <w:rFonts w:cs="Arial"/>
          <w:szCs w:val="20"/>
          <w:vertAlign w:val="subscript"/>
        </w:rPr>
        <w:t xml:space="preserve">2 </w:t>
      </w:r>
      <w:r w:rsidRPr="00E10816">
        <w:rPr>
          <w:rFonts w:cs="Arial"/>
          <w:szCs w:val="20"/>
        </w:rPr>
        <w:t xml:space="preserve">or methanol/dry ice), </w:t>
      </w:r>
      <w:proofErr w:type="gramStart"/>
      <w:r w:rsidRPr="00E10816">
        <w:rPr>
          <w:rFonts w:cs="Arial"/>
          <w:szCs w:val="20"/>
        </w:rPr>
        <w:t>weighed</w:t>
      </w:r>
      <w:proofErr w:type="gramEnd"/>
      <w:r w:rsidRPr="00E10816">
        <w:rPr>
          <w:rFonts w:cs="Arial"/>
          <w:szCs w:val="20"/>
        </w:rPr>
        <w:t xml:space="preserve"> and pulverized. </w:t>
      </w:r>
    </w:p>
    <w:p w14:paraId="4F551BCB" w14:textId="77777777" w:rsidR="00AC2B13" w:rsidRPr="00E10816" w:rsidRDefault="00AC2B13" w:rsidP="00AC2B13">
      <w:pPr>
        <w:pStyle w:val="ListParagraph"/>
        <w:numPr>
          <w:ilvl w:val="0"/>
          <w:numId w:val="22"/>
        </w:numPr>
        <w:autoSpaceDE w:val="0"/>
        <w:autoSpaceDN w:val="0"/>
        <w:adjustRightInd w:val="0"/>
        <w:spacing w:before="120"/>
        <w:ind w:left="284" w:hanging="284"/>
        <w:contextualSpacing w:val="0"/>
        <w:rPr>
          <w:rFonts w:cs="Arial"/>
          <w:szCs w:val="20"/>
        </w:rPr>
      </w:pPr>
      <w:r w:rsidRPr="00E10816">
        <w:rPr>
          <w:rFonts w:cs="Arial"/>
          <w:szCs w:val="20"/>
        </w:rPr>
        <w:t>Add 2 µl 1N perchloric acid</w:t>
      </w:r>
      <w:r w:rsidR="000364B8">
        <w:rPr>
          <w:rFonts w:cs="Arial"/>
          <w:szCs w:val="20"/>
        </w:rPr>
        <w:t xml:space="preserve"> </w:t>
      </w:r>
      <w:r w:rsidRPr="00E10816">
        <w:rPr>
          <w:rFonts w:cs="Arial"/>
          <w:szCs w:val="20"/>
        </w:rPr>
        <w:t xml:space="preserve">/mg per sample. KEEP COLD! </w:t>
      </w:r>
    </w:p>
    <w:p w14:paraId="0F1823CD" w14:textId="77777777" w:rsidR="00AC2B13" w:rsidRPr="00E10816" w:rsidRDefault="00AC2B13" w:rsidP="00AC2B13">
      <w:pPr>
        <w:pStyle w:val="ListParagraph"/>
        <w:numPr>
          <w:ilvl w:val="0"/>
          <w:numId w:val="22"/>
        </w:numPr>
        <w:autoSpaceDE w:val="0"/>
        <w:autoSpaceDN w:val="0"/>
        <w:adjustRightInd w:val="0"/>
        <w:spacing w:before="120"/>
        <w:ind w:left="284" w:hanging="284"/>
        <w:contextualSpacing w:val="0"/>
        <w:rPr>
          <w:rFonts w:cs="Arial"/>
          <w:szCs w:val="20"/>
        </w:rPr>
      </w:pPr>
      <w:r w:rsidRPr="00E10816">
        <w:rPr>
          <w:rFonts w:cs="Arial"/>
          <w:szCs w:val="20"/>
        </w:rPr>
        <w:t>Homogenize or sonicate thoroughly. Spin homogenate at 10,000x</w:t>
      </w:r>
      <w:r w:rsidR="002F3B9F">
        <w:rPr>
          <w:rFonts w:cs="Arial"/>
          <w:szCs w:val="20"/>
        </w:rPr>
        <w:t xml:space="preserve"> </w:t>
      </w:r>
      <w:r w:rsidRPr="00E10816">
        <w:rPr>
          <w:rFonts w:cs="Arial"/>
          <w:szCs w:val="20"/>
        </w:rPr>
        <w:t xml:space="preserve">g for 5-10 minutes. </w:t>
      </w:r>
    </w:p>
    <w:p w14:paraId="2C2215EA" w14:textId="77777777" w:rsidR="00AC2B13" w:rsidRPr="00E10816" w:rsidRDefault="00AC2B13" w:rsidP="00AC2B13">
      <w:pPr>
        <w:pStyle w:val="ListParagraph"/>
        <w:numPr>
          <w:ilvl w:val="0"/>
          <w:numId w:val="22"/>
        </w:numPr>
        <w:autoSpaceDE w:val="0"/>
        <w:autoSpaceDN w:val="0"/>
        <w:adjustRightInd w:val="0"/>
        <w:spacing w:before="120"/>
        <w:ind w:left="284" w:hanging="284"/>
        <w:contextualSpacing w:val="0"/>
        <w:rPr>
          <w:rFonts w:cs="Arial"/>
          <w:szCs w:val="20"/>
        </w:rPr>
      </w:pPr>
      <w:r w:rsidRPr="00E10816">
        <w:rPr>
          <w:rFonts w:cs="Arial"/>
          <w:szCs w:val="20"/>
        </w:rPr>
        <w:lastRenderedPageBreak/>
        <w:t xml:space="preserve">Neutralize supernatant with </w:t>
      </w:r>
      <w:r w:rsidR="00361116">
        <w:rPr>
          <w:rFonts w:cs="Arial"/>
          <w:szCs w:val="20"/>
        </w:rPr>
        <w:t xml:space="preserve">KOH or </w:t>
      </w:r>
      <w:r w:rsidRPr="00E10816">
        <w:rPr>
          <w:rFonts w:cs="Arial"/>
          <w:szCs w:val="20"/>
        </w:rPr>
        <w:t>3M KHCO</w:t>
      </w:r>
      <w:r w:rsidRPr="00E10816">
        <w:rPr>
          <w:rFonts w:cs="Arial"/>
          <w:szCs w:val="20"/>
          <w:vertAlign w:val="subscript"/>
        </w:rPr>
        <w:t>3</w:t>
      </w:r>
      <w:r w:rsidR="00361116">
        <w:rPr>
          <w:rFonts w:cs="Arial"/>
          <w:szCs w:val="20"/>
          <w:vertAlign w:val="subscript"/>
        </w:rPr>
        <w:t xml:space="preserve"> </w:t>
      </w:r>
      <w:r w:rsidR="00361116">
        <w:rPr>
          <w:rFonts w:cs="Arial"/>
          <w:szCs w:val="20"/>
        </w:rPr>
        <w:t>(either is suitable)</w:t>
      </w:r>
      <w:r w:rsidRPr="00E10816">
        <w:rPr>
          <w:rFonts w:cs="Arial"/>
          <w:szCs w:val="20"/>
        </w:rPr>
        <w:t xml:space="preserve">, adding repeated 1 µl aliquots/10 µl </w:t>
      </w:r>
      <w:proofErr w:type="spellStart"/>
      <w:r w:rsidRPr="00E10816">
        <w:rPr>
          <w:rFonts w:cs="Arial"/>
          <w:szCs w:val="20"/>
        </w:rPr>
        <w:t>supernate</w:t>
      </w:r>
      <w:proofErr w:type="spellEnd"/>
      <w:r w:rsidRPr="00E10816">
        <w:rPr>
          <w:rFonts w:cs="Arial"/>
          <w:szCs w:val="20"/>
        </w:rPr>
        <w:t xml:space="preserve"> while </w:t>
      </w:r>
      <w:proofErr w:type="spellStart"/>
      <w:r w:rsidRPr="00E10816">
        <w:rPr>
          <w:rFonts w:cs="Arial"/>
          <w:szCs w:val="20"/>
        </w:rPr>
        <w:t>vortexing</w:t>
      </w:r>
      <w:proofErr w:type="spellEnd"/>
      <w:r w:rsidRPr="00E10816">
        <w:rPr>
          <w:rFonts w:cs="Arial"/>
          <w:szCs w:val="20"/>
        </w:rPr>
        <w:t xml:space="preserve">. Add until bubble evolution ceases (2-5 aliquots). Put on ice for 5 minutes. </w:t>
      </w:r>
    </w:p>
    <w:p w14:paraId="32AF6C74" w14:textId="77777777" w:rsidR="00AC2B13" w:rsidRPr="00E10816" w:rsidRDefault="00AC2B13" w:rsidP="00AC2B13">
      <w:pPr>
        <w:pStyle w:val="ListParagraph"/>
        <w:numPr>
          <w:ilvl w:val="0"/>
          <w:numId w:val="22"/>
        </w:numPr>
        <w:autoSpaceDE w:val="0"/>
        <w:autoSpaceDN w:val="0"/>
        <w:adjustRightInd w:val="0"/>
        <w:spacing w:before="120"/>
        <w:ind w:left="284" w:hanging="284"/>
        <w:contextualSpacing w:val="0"/>
        <w:rPr>
          <w:rFonts w:cs="Arial"/>
          <w:szCs w:val="20"/>
        </w:rPr>
      </w:pPr>
      <w:r w:rsidRPr="00E10816">
        <w:rPr>
          <w:rFonts w:cs="Arial"/>
          <w:szCs w:val="20"/>
        </w:rPr>
        <w:t xml:space="preserve">Check pH (using 1 µl) is ~6-8. Spin 2 minutes at 10,000 x g to pellet </w:t>
      </w:r>
      <w:r w:rsidR="000364B8">
        <w:rPr>
          <w:rFonts w:cs="Arial"/>
          <w:szCs w:val="20"/>
        </w:rPr>
        <w:t>perchloric acid</w:t>
      </w:r>
      <w:r w:rsidRPr="00E10816">
        <w:rPr>
          <w:rFonts w:cs="Arial"/>
          <w:szCs w:val="20"/>
        </w:rPr>
        <w:t xml:space="preserve">. </w:t>
      </w:r>
    </w:p>
    <w:p w14:paraId="0EE06BB2" w14:textId="02F1AEA0" w:rsidR="00AC2B13" w:rsidRDefault="00AC2B13" w:rsidP="00AC2B13">
      <w:pPr>
        <w:pStyle w:val="ListParagraph"/>
        <w:autoSpaceDE w:val="0"/>
        <w:autoSpaceDN w:val="0"/>
        <w:adjustRightInd w:val="0"/>
        <w:ind w:left="284" w:firstLine="0"/>
        <w:contextualSpacing w:val="0"/>
        <w:rPr>
          <w:rFonts w:cs="Arial"/>
          <w:szCs w:val="20"/>
        </w:rPr>
      </w:pPr>
      <w:r w:rsidRPr="00E10816">
        <w:rPr>
          <w:rFonts w:cs="Arial"/>
          <w:szCs w:val="20"/>
        </w:rPr>
        <w:t>Add</w:t>
      </w:r>
      <w:r>
        <w:rPr>
          <w:rFonts w:cs="Arial"/>
          <w:szCs w:val="20"/>
        </w:rPr>
        <w:t xml:space="preserve"> </w:t>
      </w:r>
      <w:r w:rsidR="002F3B9F">
        <w:rPr>
          <w:rFonts w:cs="Arial"/>
          <w:szCs w:val="20"/>
        </w:rPr>
        <w:t xml:space="preserve">1 – </w:t>
      </w:r>
      <w:r w:rsidRPr="00E10816">
        <w:rPr>
          <w:rFonts w:cs="Arial"/>
          <w:szCs w:val="20"/>
        </w:rPr>
        <w:t xml:space="preserve">40 </w:t>
      </w:r>
      <w:proofErr w:type="spellStart"/>
      <w:r>
        <w:rPr>
          <w:rFonts w:cs="Arial"/>
          <w:szCs w:val="20"/>
        </w:rPr>
        <w:t>μ</w:t>
      </w:r>
      <w:r w:rsidRPr="00E10816">
        <w:rPr>
          <w:rFonts w:cs="Arial"/>
          <w:szCs w:val="20"/>
        </w:rPr>
        <w:t>l</w:t>
      </w:r>
      <w:proofErr w:type="spellEnd"/>
      <w:r w:rsidRPr="00E10816">
        <w:rPr>
          <w:rFonts w:cs="Arial"/>
          <w:szCs w:val="20"/>
        </w:rPr>
        <w:t xml:space="preserve"> sample</w:t>
      </w:r>
      <w:r w:rsidR="002F3B9F">
        <w:rPr>
          <w:rFonts w:cs="Arial"/>
          <w:szCs w:val="20"/>
        </w:rPr>
        <w:t>/assay</w:t>
      </w:r>
      <w:r w:rsidRPr="00E10816">
        <w:rPr>
          <w:rFonts w:cs="Arial"/>
          <w:szCs w:val="20"/>
        </w:rPr>
        <w:t xml:space="preserve"> into 96-well plate</w:t>
      </w:r>
      <w:r w:rsidR="002F3B9F">
        <w:rPr>
          <w:rFonts w:cs="Arial"/>
          <w:szCs w:val="20"/>
        </w:rPr>
        <w:t>. If volume &lt; 40 µl,</w:t>
      </w:r>
      <w:r w:rsidRPr="00E10816">
        <w:rPr>
          <w:rFonts w:cs="Arial"/>
          <w:szCs w:val="20"/>
        </w:rPr>
        <w:t xml:space="preserve"> bring volume to 40 </w:t>
      </w:r>
      <w:r>
        <w:rPr>
          <w:rFonts w:cs="Arial"/>
          <w:szCs w:val="20"/>
        </w:rPr>
        <w:t>µl</w:t>
      </w:r>
      <w:r w:rsidRPr="00E10816">
        <w:rPr>
          <w:rFonts w:cs="Arial"/>
          <w:szCs w:val="20"/>
        </w:rPr>
        <w:t xml:space="preserve"> with </w:t>
      </w:r>
      <w:r w:rsidR="00BB74D4">
        <w:rPr>
          <w:rFonts w:cs="Arial"/>
          <w:szCs w:val="20"/>
        </w:rPr>
        <w:t>Assay Buffer V/</w:t>
      </w:r>
      <w:r w:rsidR="002F3B9F">
        <w:rPr>
          <w:rFonts w:cs="Arial"/>
          <w:szCs w:val="20"/>
        </w:rPr>
        <w:t xml:space="preserve">CoA </w:t>
      </w:r>
      <w:r w:rsidRPr="00E10816">
        <w:rPr>
          <w:rFonts w:cs="Arial"/>
          <w:szCs w:val="20"/>
        </w:rPr>
        <w:t>Assay Buffer.</w:t>
      </w:r>
    </w:p>
    <w:p w14:paraId="52903F10" w14:textId="72F48965" w:rsidR="002F3B9F" w:rsidRDefault="002F3B9F" w:rsidP="002F3B9F">
      <w:pPr>
        <w:pStyle w:val="ListParagraph"/>
        <w:autoSpaceDE w:val="0"/>
        <w:autoSpaceDN w:val="0"/>
        <w:adjustRightInd w:val="0"/>
        <w:ind w:left="284" w:firstLine="0"/>
        <w:contextualSpacing w:val="0"/>
        <w:rPr>
          <w:rFonts w:cs="Arial"/>
          <w:szCs w:val="20"/>
        </w:rPr>
      </w:pPr>
      <w:r w:rsidRPr="002F3B9F">
        <w:rPr>
          <w:rFonts w:cs="Arial"/>
          <w:b/>
          <w:szCs w:val="20"/>
        </w:rPr>
        <w:t xml:space="preserve">Liquid samples (cell culture media, plasma, </w:t>
      </w:r>
      <w:proofErr w:type="gramStart"/>
      <w:r w:rsidRPr="002F3B9F">
        <w:rPr>
          <w:rFonts w:cs="Arial"/>
          <w:b/>
          <w:szCs w:val="20"/>
        </w:rPr>
        <w:t>serum</w:t>
      </w:r>
      <w:proofErr w:type="gramEnd"/>
      <w:r w:rsidRPr="002F3B9F">
        <w:rPr>
          <w:rFonts w:cs="Arial"/>
          <w:b/>
          <w:szCs w:val="20"/>
        </w:rPr>
        <w:t xml:space="preserve"> and other biological fluids):</w:t>
      </w:r>
      <w:r>
        <w:rPr>
          <w:rFonts w:cs="Arial"/>
          <w:szCs w:val="20"/>
        </w:rPr>
        <w:t xml:space="preserve"> liquid samples can be assayed directly or after dilution in </w:t>
      </w:r>
      <w:r w:rsidR="00BB74D4">
        <w:rPr>
          <w:rFonts w:cs="Arial"/>
          <w:szCs w:val="20"/>
        </w:rPr>
        <w:t>Assay Buffer V/</w:t>
      </w:r>
      <w:r>
        <w:rPr>
          <w:rFonts w:cs="Arial"/>
          <w:szCs w:val="20"/>
        </w:rPr>
        <w:t>CoA Assay Buffer. You might want to test different sample volumes to find the optimal that will give you a reading within the linear range of the standard curve.</w:t>
      </w:r>
    </w:p>
    <w:p w14:paraId="02D039E2" w14:textId="651A673F" w:rsidR="002F3B9F" w:rsidRPr="002F3B9F" w:rsidRDefault="002F3B9F" w:rsidP="002F3B9F">
      <w:pPr>
        <w:pStyle w:val="ListParagraph"/>
        <w:autoSpaceDE w:val="0"/>
        <w:autoSpaceDN w:val="0"/>
        <w:adjustRightInd w:val="0"/>
        <w:ind w:left="284" w:firstLine="0"/>
        <w:contextualSpacing w:val="0"/>
        <w:rPr>
          <w:rFonts w:cs="Arial"/>
          <w:szCs w:val="20"/>
        </w:rPr>
      </w:pPr>
      <w:r>
        <w:rPr>
          <w:rFonts w:cs="Arial"/>
          <w:szCs w:val="20"/>
        </w:rPr>
        <w:t xml:space="preserve">Add different volumes of sample directly into 96-well plate. Bring total volume to 40 µl with </w:t>
      </w:r>
      <w:r w:rsidR="00BB74D4">
        <w:rPr>
          <w:rFonts w:cs="Arial"/>
          <w:szCs w:val="20"/>
        </w:rPr>
        <w:t>Assay Buffer V/</w:t>
      </w:r>
      <w:r>
        <w:rPr>
          <w:rFonts w:cs="Arial"/>
          <w:szCs w:val="20"/>
        </w:rPr>
        <w:t>CoA Assay Buffer.</w:t>
      </w:r>
    </w:p>
    <w:p w14:paraId="09494A41" w14:textId="77777777" w:rsidR="00AC2B13" w:rsidRPr="003704DB" w:rsidRDefault="00AC2B13" w:rsidP="00AC2B13">
      <w:pPr>
        <w:autoSpaceDE w:val="0"/>
        <w:autoSpaceDN w:val="0"/>
        <w:adjustRightInd w:val="0"/>
        <w:spacing w:before="120"/>
        <w:ind w:left="284"/>
        <w:rPr>
          <w:rFonts w:cs="Arial"/>
          <w:i/>
          <w:szCs w:val="20"/>
        </w:rPr>
      </w:pPr>
      <w:r w:rsidRPr="003704DB">
        <w:rPr>
          <w:rFonts w:cs="Arial"/>
          <w:i/>
          <w:szCs w:val="20"/>
        </w:rPr>
        <w:t xml:space="preserve">For unknown samples, </w:t>
      </w:r>
      <w:r>
        <w:rPr>
          <w:rFonts w:cs="Arial"/>
          <w:i/>
          <w:szCs w:val="20"/>
        </w:rPr>
        <w:t>we suggest testing</w:t>
      </w:r>
      <w:r w:rsidRPr="003704DB">
        <w:rPr>
          <w:rFonts w:cs="Arial"/>
          <w:i/>
          <w:szCs w:val="20"/>
        </w:rPr>
        <w:t xml:space="preserve"> several</w:t>
      </w:r>
      <w:r>
        <w:rPr>
          <w:rFonts w:cs="Arial"/>
          <w:i/>
          <w:szCs w:val="20"/>
        </w:rPr>
        <w:t xml:space="preserve"> </w:t>
      </w:r>
      <w:r w:rsidRPr="003704DB">
        <w:rPr>
          <w:rFonts w:cs="Arial"/>
          <w:i/>
          <w:szCs w:val="20"/>
        </w:rPr>
        <w:t>different amounts of sample to ensure the readings are within the standard curve</w:t>
      </w:r>
      <w:r w:rsidR="002F3B9F">
        <w:rPr>
          <w:rFonts w:cs="Arial"/>
          <w:i/>
          <w:szCs w:val="20"/>
        </w:rPr>
        <w:t>.</w:t>
      </w:r>
    </w:p>
    <w:p w14:paraId="5BB2471A" w14:textId="77777777" w:rsidR="00AC2B13" w:rsidRDefault="00AC2B13" w:rsidP="00AC2B13">
      <w:pPr>
        <w:pStyle w:val="ListParagraph"/>
        <w:numPr>
          <w:ilvl w:val="0"/>
          <w:numId w:val="21"/>
        </w:numPr>
        <w:autoSpaceDE w:val="0"/>
        <w:autoSpaceDN w:val="0"/>
        <w:adjustRightInd w:val="0"/>
        <w:ind w:left="284" w:hanging="284"/>
        <w:rPr>
          <w:rFonts w:cs="Arial"/>
          <w:b/>
          <w:bCs/>
          <w:szCs w:val="20"/>
        </w:rPr>
      </w:pPr>
      <w:r w:rsidRPr="003704DB">
        <w:rPr>
          <w:rFonts w:cs="Arial"/>
          <w:b/>
          <w:bCs/>
          <w:szCs w:val="20"/>
        </w:rPr>
        <w:t xml:space="preserve">Standard Curve Preparation: </w:t>
      </w:r>
    </w:p>
    <w:p w14:paraId="615E96B6" w14:textId="77777777" w:rsidR="00AC2B13" w:rsidRDefault="00AC2B13" w:rsidP="00AC2B13">
      <w:pPr>
        <w:pStyle w:val="ListParagraph"/>
        <w:numPr>
          <w:ilvl w:val="1"/>
          <w:numId w:val="21"/>
        </w:numPr>
        <w:autoSpaceDE w:val="0"/>
        <w:autoSpaceDN w:val="0"/>
        <w:adjustRightInd w:val="0"/>
        <w:ind w:left="284" w:hanging="284"/>
        <w:rPr>
          <w:rFonts w:cs="Arial"/>
          <w:b/>
          <w:bCs/>
          <w:szCs w:val="20"/>
        </w:rPr>
      </w:pPr>
      <w:r>
        <w:rPr>
          <w:rFonts w:cs="Arial"/>
          <w:b/>
          <w:bCs/>
          <w:szCs w:val="20"/>
        </w:rPr>
        <w:t>For the c</w:t>
      </w:r>
      <w:r w:rsidRPr="00E10816">
        <w:rPr>
          <w:rFonts w:cs="Arial"/>
          <w:b/>
          <w:bCs/>
          <w:szCs w:val="20"/>
        </w:rPr>
        <w:t xml:space="preserve">olorimetric assay: </w:t>
      </w:r>
    </w:p>
    <w:p w14:paraId="04C8B2B7" w14:textId="34C1AD2B" w:rsidR="00AC2B13" w:rsidRPr="00E10816" w:rsidRDefault="00AC2B13" w:rsidP="00AC2B13">
      <w:pPr>
        <w:pStyle w:val="ListParagraph"/>
        <w:autoSpaceDE w:val="0"/>
        <w:autoSpaceDN w:val="0"/>
        <w:adjustRightInd w:val="0"/>
        <w:ind w:left="284" w:firstLine="0"/>
        <w:rPr>
          <w:rFonts w:cs="Arial"/>
          <w:bCs/>
          <w:szCs w:val="20"/>
        </w:rPr>
      </w:pPr>
      <w:r w:rsidRPr="00E10816">
        <w:rPr>
          <w:rFonts w:cs="Arial"/>
          <w:bCs/>
          <w:szCs w:val="20"/>
        </w:rPr>
        <w:t>Dilute the CoA Standard to 1 nmol/</w:t>
      </w:r>
      <w:r>
        <w:rPr>
          <w:rFonts w:cs="Arial"/>
          <w:bCs/>
          <w:szCs w:val="20"/>
        </w:rPr>
        <w:t>µl</w:t>
      </w:r>
      <w:r w:rsidRPr="00E10816">
        <w:rPr>
          <w:rFonts w:cs="Arial"/>
          <w:bCs/>
          <w:szCs w:val="20"/>
        </w:rPr>
        <w:t xml:space="preserve"> by adding 10 </w:t>
      </w:r>
      <w:r>
        <w:rPr>
          <w:rFonts w:cs="Arial"/>
          <w:bCs/>
          <w:szCs w:val="20"/>
        </w:rPr>
        <w:t>µl</w:t>
      </w:r>
      <w:r w:rsidRPr="00E10816">
        <w:rPr>
          <w:rFonts w:cs="Arial"/>
          <w:bCs/>
          <w:szCs w:val="20"/>
        </w:rPr>
        <w:t xml:space="preserve"> of the Standard to 990 </w:t>
      </w:r>
      <w:r>
        <w:rPr>
          <w:rFonts w:cs="Arial"/>
          <w:bCs/>
          <w:szCs w:val="20"/>
        </w:rPr>
        <w:t>µl</w:t>
      </w:r>
      <w:r w:rsidRPr="00E10816">
        <w:rPr>
          <w:rFonts w:cs="Arial"/>
          <w:bCs/>
          <w:szCs w:val="20"/>
        </w:rPr>
        <w:t xml:space="preserve"> of dH</w:t>
      </w:r>
      <w:r w:rsidRPr="00E10816">
        <w:rPr>
          <w:rFonts w:cs="Arial"/>
          <w:bCs/>
          <w:szCs w:val="20"/>
          <w:vertAlign w:val="subscript"/>
        </w:rPr>
        <w:t>2</w:t>
      </w:r>
      <w:r w:rsidRPr="00E10816">
        <w:rPr>
          <w:rFonts w:cs="Arial"/>
          <w:bCs/>
          <w:szCs w:val="20"/>
        </w:rPr>
        <w:t xml:space="preserve">O, mix well. Add 0, 2, 4, 6, 8, 10 </w:t>
      </w:r>
      <w:r>
        <w:rPr>
          <w:rFonts w:cs="Arial"/>
          <w:bCs/>
          <w:szCs w:val="20"/>
        </w:rPr>
        <w:t>µl</w:t>
      </w:r>
      <w:r w:rsidRPr="00E10816">
        <w:rPr>
          <w:rFonts w:cs="Arial"/>
          <w:bCs/>
          <w:szCs w:val="20"/>
        </w:rPr>
        <w:t xml:space="preserve"> into a </w:t>
      </w:r>
      <w:r w:rsidRPr="00E10816">
        <w:rPr>
          <w:rFonts w:cs="Arial"/>
          <w:bCs/>
          <w:szCs w:val="20"/>
        </w:rPr>
        <w:lastRenderedPageBreak/>
        <w:t xml:space="preserve">series of standards wells on a 96-well plate. Adjust volume to 40 </w:t>
      </w:r>
      <w:r>
        <w:rPr>
          <w:rFonts w:cs="Arial"/>
          <w:bCs/>
          <w:szCs w:val="20"/>
        </w:rPr>
        <w:t>µl</w:t>
      </w:r>
      <w:r w:rsidRPr="00E10816">
        <w:rPr>
          <w:rFonts w:cs="Arial"/>
          <w:bCs/>
          <w:szCs w:val="20"/>
        </w:rPr>
        <w:t xml:space="preserve">/well with </w:t>
      </w:r>
      <w:r w:rsidR="00BB74D4">
        <w:rPr>
          <w:rFonts w:cs="Arial"/>
          <w:bCs/>
          <w:szCs w:val="20"/>
        </w:rPr>
        <w:t>Assay Buffer V/</w:t>
      </w:r>
      <w:r w:rsidRPr="00E10816">
        <w:rPr>
          <w:rFonts w:cs="Arial"/>
          <w:bCs/>
          <w:szCs w:val="20"/>
        </w:rPr>
        <w:t>CoA Assay Buffer to generate 0, 2, 4, 6, 8, 10</w:t>
      </w:r>
      <w:r>
        <w:rPr>
          <w:rFonts w:cs="Arial"/>
          <w:bCs/>
          <w:szCs w:val="20"/>
        </w:rPr>
        <w:t> </w:t>
      </w:r>
      <w:r w:rsidRPr="00E10816">
        <w:rPr>
          <w:rFonts w:cs="Arial"/>
          <w:bCs/>
          <w:szCs w:val="20"/>
        </w:rPr>
        <w:t>nmol/well of the CoA Standard.</w:t>
      </w:r>
    </w:p>
    <w:p w14:paraId="227CCDDB" w14:textId="77777777" w:rsidR="00AC2B13" w:rsidRDefault="00AC2B13" w:rsidP="00AC2B13">
      <w:pPr>
        <w:pStyle w:val="ListParagraph"/>
        <w:numPr>
          <w:ilvl w:val="1"/>
          <w:numId w:val="21"/>
        </w:numPr>
        <w:autoSpaceDE w:val="0"/>
        <w:autoSpaceDN w:val="0"/>
        <w:adjustRightInd w:val="0"/>
        <w:ind w:left="284" w:hanging="284"/>
        <w:contextualSpacing w:val="0"/>
        <w:rPr>
          <w:rFonts w:cs="Arial"/>
          <w:b/>
          <w:bCs/>
          <w:szCs w:val="20"/>
        </w:rPr>
      </w:pPr>
      <w:r>
        <w:rPr>
          <w:rFonts w:cs="Arial"/>
          <w:b/>
          <w:bCs/>
          <w:szCs w:val="20"/>
        </w:rPr>
        <w:t>For the f</w:t>
      </w:r>
      <w:r w:rsidRPr="00E10816">
        <w:rPr>
          <w:rFonts w:cs="Arial"/>
          <w:b/>
          <w:bCs/>
          <w:szCs w:val="20"/>
        </w:rPr>
        <w:t xml:space="preserve">luorometric assay: </w:t>
      </w:r>
    </w:p>
    <w:p w14:paraId="28F206F4" w14:textId="2BBE7734" w:rsidR="00AC2B13" w:rsidRDefault="00AC2B13" w:rsidP="00AC2B13">
      <w:pPr>
        <w:pStyle w:val="ListParagraph"/>
        <w:autoSpaceDE w:val="0"/>
        <w:autoSpaceDN w:val="0"/>
        <w:adjustRightInd w:val="0"/>
        <w:ind w:left="284" w:firstLine="0"/>
        <w:rPr>
          <w:rFonts w:cs="Arial"/>
          <w:bCs/>
          <w:szCs w:val="20"/>
        </w:rPr>
      </w:pPr>
      <w:r w:rsidRPr="00E10816">
        <w:rPr>
          <w:rFonts w:cs="Arial"/>
          <w:bCs/>
          <w:szCs w:val="20"/>
        </w:rPr>
        <w:t>Dilute the CoA Standard to 1 nmol/</w:t>
      </w:r>
      <w:r>
        <w:rPr>
          <w:rFonts w:cs="Arial"/>
          <w:bCs/>
          <w:szCs w:val="20"/>
        </w:rPr>
        <w:t>µl</w:t>
      </w:r>
      <w:r w:rsidRPr="00E10816">
        <w:rPr>
          <w:rFonts w:cs="Arial"/>
          <w:bCs/>
          <w:szCs w:val="20"/>
        </w:rPr>
        <w:t xml:space="preserve"> as for the colorimetric assay. Then dilute another 10-fold to 0.1 nmol/</w:t>
      </w:r>
      <w:r>
        <w:rPr>
          <w:rFonts w:cs="Arial"/>
          <w:bCs/>
          <w:szCs w:val="20"/>
        </w:rPr>
        <w:t>µl</w:t>
      </w:r>
      <w:r w:rsidRPr="00E10816">
        <w:rPr>
          <w:rFonts w:cs="Arial"/>
          <w:bCs/>
          <w:szCs w:val="20"/>
        </w:rPr>
        <w:t xml:space="preserve"> by taking 10 </w:t>
      </w:r>
      <w:r>
        <w:rPr>
          <w:rFonts w:cs="Arial"/>
          <w:bCs/>
          <w:szCs w:val="20"/>
        </w:rPr>
        <w:t>µl</w:t>
      </w:r>
      <w:r w:rsidRPr="00E10816">
        <w:rPr>
          <w:rFonts w:cs="Arial"/>
          <w:bCs/>
          <w:szCs w:val="20"/>
        </w:rPr>
        <w:t xml:space="preserve"> into 90 </w:t>
      </w:r>
      <w:r>
        <w:rPr>
          <w:rFonts w:cs="Arial"/>
          <w:bCs/>
          <w:szCs w:val="20"/>
        </w:rPr>
        <w:t>µl of dH</w:t>
      </w:r>
      <w:r w:rsidRPr="00C1221D">
        <w:rPr>
          <w:rFonts w:cs="Arial"/>
          <w:bCs/>
          <w:szCs w:val="20"/>
          <w:vertAlign w:val="subscript"/>
        </w:rPr>
        <w:t>2</w:t>
      </w:r>
      <w:r>
        <w:rPr>
          <w:rFonts w:cs="Arial"/>
          <w:bCs/>
          <w:szCs w:val="20"/>
        </w:rPr>
        <w:t>O</w:t>
      </w:r>
      <w:r w:rsidRPr="00E10816">
        <w:rPr>
          <w:rFonts w:cs="Arial"/>
          <w:bCs/>
          <w:szCs w:val="20"/>
        </w:rPr>
        <w:t xml:space="preserve">. Mix well. Add 0, 2, 4, 6, 8, 10 </w:t>
      </w:r>
      <w:r>
        <w:rPr>
          <w:rFonts w:cs="Arial"/>
          <w:bCs/>
          <w:szCs w:val="20"/>
        </w:rPr>
        <w:t>µl</w:t>
      </w:r>
      <w:r w:rsidRPr="00E10816">
        <w:rPr>
          <w:rFonts w:cs="Arial"/>
          <w:bCs/>
          <w:szCs w:val="20"/>
        </w:rPr>
        <w:t xml:space="preserve"> into a series of standards wells on a 96 well plate. Adjust volume to 40 </w:t>
      </w:r>
      <w:r>
        <w:rPr>
          <w:rFonts w:cs="Arial"/>
          <w:bCs/>
          <w:szCs w:val="20"/>
        </w:rPr>
        <w:t>µl</w:t>
      </w:r>
      <w:r w:rsidRPr="00E10816">
        <w:rPr>
          <w:rFonts w:cs="Arial"/>
          <w:bCs/>
          <w:szCs w:val="20"/>
        </w:rPr>
        <w:t xml:space="preserve">/well with </w:t>
      </w:r>
      <w:r w:rsidR="00BB74D4">
        <w:rPr>
          <w:rFonts w:cs="Arial"/>
          <w:bCs/>
          <w:szCs w:val="20"/>
        </w:rPr>
        <w:t>Assay Buffer V/</w:t>
      </w:r>
      <w:r w:rsidRPr="00E10816">
        <w:rPr>
          <w:rFonts w:cs="Arial"/>
          <w:bCs/>
          <w:szCs w:val="20"/>
        </w:rPr>
        <w:t>CoA Assay Buffer to generate 0, 0.2, 0.4, 0.6, 0.8, 1.0</w:t>
      </w:r>
      <w:r w:rsidR="002F3B9F">
        <w:rPr>
          <w:rFonts w:cs="Arial"/>
          <w:bCs/>
          <w:szCs w:val="20"/>
        </w:rPr>
        <w:t xml:space="preserve"> </w:t>
      </w:r>
      <w:r w:rsidRPr="00E10816">
        <w:rPr>
          <w:rFonts w:cs="Arial"/>
          <w:bCs/>
          <w:szCs w:val="20"/>
        </w:rPr>
        <w:t>nmol/well CoA standard.</w:t>
      </w:r>
    </w:p>
    <w:p w14:paraId="6801818D" w14:textId="77777777" w:rsidR="00AC2B13" w:rsidRDefault="00AC2B13" w:rsidP="00AC2B13">
      <w:pPr>
        <w:pStyle w:val="ListParagraph"/>
        <w:numPr>
          <w:ilvl w:val="0"/>
          <w:numId w:val="21"/>
        </w:numPr>
        <w:autoSpaceDE w:val="0"/>
        <w:autoSpaceDN w:val="0"/>
        <w:adjustRightInd w:val="0"/>
        <w:ind w:left="284" w:hanging="284"/>
        <w:contextualSpacing w:val="0"/>
        <w:rPr>
          <w:rFonts w:cs="Arial"/>
          <w:b/>
          <w:bCs/>
          <w:szCs w:val="20"/>
        </w:rPr>
      </w:pPr>
      <w:r w:rsidRPr="00E10816">
        <w:rPr>
          <w:rFonts w:cs="Arial"/>
          <w:b/>
          <w:bCs/>
          <w:szCs w:val="20"/>
        </w:rPr>
        <w:t xml:space="preserve">CoA Conversion: </w:t>
      </w:r>
    </w:p>
    <w:p w14:paraId="1CD3DFEE" w14:textId="4F4DA6D8" w:rsidR="00AC2B13" w:rsidRPr="00E10816" w:rsidRDefault="00AC2B13" w:rsidP="00AC2B13">
      <w:pPr>
        <w:pStyle w:val="ListParagraph"/>
        <w:autoSpaceDE w:val="0"/>
        <w:autoSpaceDN w:val="0"/>
        <w:adjustRightInd w:val="0"/>
        <w:ind w:left="284" w:firstLine="0"/>
        <w:rPr>
          <w:rFonts w:cs="Arial"/>
          <w:bCs/>
          <w:szCs w:val="20"/>
        </w:rPr>
      </w:pPr>
      <w:r w:rsidRPr="00E10816">
        <w:rPr>
          <w:rFonts w:cs="Arial"/>
          <w:bCs/>
          <w:szCs w:val="20"/>
        </w:rPr>
        <w:t xml:space="preserve">Add 10 </w:t>
      </w:r>
      <w:r>
        <w:rPr>
          <w:rFonts w:cs="Arial"/>
          <w:bCs/>
          <w:szCs w:val="20"/>
        </w:rPr>
        <w:t>µl</w:t>
      </w:r>
      <w:r w:rsidRPr="00E10816">
        <w:rPr>
          <w:rFonts w:cs="Arial"/>
          <w:bCs/>
          <w:szCs w:val="20"/>
        </w:rPr>
        <w:t xml:space="preserve"> of Substrate, 2 </w:t>
      </w:r>
      <w:r>
        <w:rPr>
          <w:rFonts w:cs="Arial"/>
          <w:bCs/>
          <w:szCs w:val="20"/>
        </w:rPr>
        <w:t>µl</w:t>
      </w:r>
      <w:r w:rsidRPr="00E10816">
        <w:rPr>
          <w:rFonts w:cs="Arial"/>
          <w:bCs/>
          <w:szCs w:val="20"/>
        </w:rPr>
        <w:t xml:space="preserve"> of </w:t>
      </w:r>
      <w:r w:rsidR="00397683">
        <w:rPr>
          <w:rFonts w:cs="Arial"/>
          <w:bCs/>
          <w:szCs w:val="20"/>
        </w:rPr>
        <w:t>CoA Converter Mix/</w:t>
      </w:r>
      <w:r w:rsidRPr="00E10816">
        <w:rPr>
          <w:rFonts w:cs="Arial"/>
          <w:bCs/>
          <w:szCs w:val="20"/>
        </w:rPr>
        <w:t>Conversion Enzyme Mix</w:t>
      </w:r>
      <w:r w:rsidRPr="00E10816">
        <w:rPr>
          <w:rFonts w:cs="Arial"/>
          <w:b/>
          <w:bCs/>
          <w:szCs w:val="20"/>
        </w:rPr>
        <w:t>*</w:t>
      </w:r>
      <w:r w:rsidRPr="00E10816">
        <w:rPr>
          <w:rFonts w:cs="Arial"/>
          <w:bCs/>
          <w:szCs w:val="20"/>
        </w:rPr>
        <w:t xml:space="preserve"> to each standard and sample. Mix well.</w:t>
      </w:r>
      <w:r>
        <w:rPr>
          <w:rFonts w:cs="Arial"/>
          <w:bCs/>
          <w:szCs w:val="20"/>
        </w:rPr>
        <w:t xml:space="preserve"> Incubate for 30 minutes at 37°C.</w:t>
      </w:r>
    </w:p>
    <w:p w14:paraId="074281E9" w14:textId="47274882" w:rsidR="00AC2B13" w:rsidRPr="003704DB" w:rsidRDefault="00AC2B13" w:rsidP="00AC2B13">
      <w:pPr>
        <w:pStyle w:val="ListParagraph"/>
        <w:autoSpaceDE w:val="0"/>
        <w:autoSpaceDN w:val="0"/>
        <w:adjustRightInd w:val="0"/>
        <w:spacing w:before="120"/>
        <w:ind w:left="284" w:hanging="284"/>
        <w:contextualSpacing w:val="0"/>
        <w:rPr>
          <w:rFonts w:cs="Arial"/>
          <w:bCs/>
          <w:szCs w:val="20"/>
        </w:rPr>
      </w:pPr>
      <w:r>
        <w:rPr>
          <w:rFonts w:cs="Arial"/>
          <w:b/>
          <w:bCs/>
          <w:szCs w:val="20"/>
        </w:rPr>
        <w:t xml:space="preserve"> </w:t>
      </w:r>
      <w:r w:rsidRPr="00E10816">
        <w:rPr>
          <w:rFonts w:cs="Arial"/>
          <w:b/>
          <w:bCs/>
          <w:szCs w:val="20"/>
        </w:rPr>
        <w:t>*</w:t>
      </w:r>
      <w:r>
        <w:rPr>
          <w:rFonts w:cs="Arial"/>
          <w:b/>
          <w:bCs/>
          <w:szCs w:val="20"/>
        </w:rPr>
        <w:t xml:space="preserve"> Note:</w:t>
      </w:r>
      <w:r w:rsidRPr="00E10816">
        <w:rPr>
          <w:rFonts w:cs="Arial"/>
          <w:b/>
          <w:bCs/>
          <w:szCs w:val="20"/>
        </w:rPr>
        <w:t xml:space="preserve"> </w:t>
      </w:r>
      <w:r w:rsidRPr="00E10816">
        <w:rPr>
          <w:rFonts w:cs="Arial"/>
          <w:bCs/>
          <w:szCs w:val="20"/>
        </w:rPr>
        <w:t xml:space="preserve">Long chain acyl-CoA’s in the sample can generate background in the assay. If your samples contain a significant amount of acyl-CoA, do a background control; omit </w:t>
      </w:r>
      <w:r w:rsidR="00397683">
        <w:rPr>
          <w:rFonts w:cs="Arial"/>
          <w:bCs/>
          <w:szCs w:val="20"/>
        </w:rPr>
        <w:t>Conversion Mix/</w:t>
      </w:r>
      <w:r w:rsidRPr="00E10816">
        <w:rPr>
          <w:rFonts w:cs="Arial"/>
          <w:bCs/>
          <w:szCs w:val="20"/>
        </w:rPr>
        <w:t>Conversion Enzyme</w:t>
      </w:r>
      <w:r>
        <w:rPr>
          <w:rFonts w:cs="Arial"/>
          <w:bCs/>
          <w:szCs w:val="20"/>
        </w:rPr>
        <w:t xml:space="preserve"> </w:t>
      </w:r>
      <w:r w:rsidRPr="00B054F1">
        <w:rPr>
          <w:rFonts w:cs="Arial"/>
          <w:bCs/>
          <w:szCs w:val="20"/>
        </w:rPr>
        <w:t>from the reaction. The acyl-CoA background should be subtracted from CoA readings.</w:t>
      </w:r>
      <w:r w:rsidRPr="003704DB">
        <w:rPr>
          <w:rFonts w:cs="Arial"/>
          <w:b/>
          <w:bCs/>
          <w:szCs w:val="20"/>
        </w:rPr>
        <w:t xml:space="preserve"> </w:t>
      </w:r>
    </w:p>
    <w:p w14:paraId="1D7E6FF5" w14:textId="77777777" w:rsidR="00AC2B13" w:rsidRPr="00B054F1" w:rsidRDefault="00AC2B13" w:rsidP="00AC2B13">
      <w:pPr>
        <w:pStyle w:val="ListParagraph"/>
        <w:numPr>
          <w:ilvl w:val="0"/>
          <w:numId w:val="21"/>
        </w:numPr>
        <w:autoSpaceDE w:val="0"/>
        <w:autoSpaceDN w:val="0"/>
        <w:adjustRightInd w:val="0"/>
        <w:ind w:left="284" w:hanging="284"/>
        <w:contextualSpacing w:val="0"/>
        <w:rPr>
          <w:rFonts w:cs="Arial"/>
          <w:szCs w:val="20"/>
        </w:rPr>
      </w:pPr>
      <w:r w:rsidRPr="00B054F1">
        <w:rPr>
          <w:rFonts w:cs="Arial"/>
          <w:b/>
          <w:bCs/>
          <w:szCs w:val="20"/>
        </w:rPr>
        <w:t xml:space="preserve">Develop: </w:t>
      </w:r>
      <w:r w:rsidRPr="00B054F1">
        <w:rPr>
          <w:rFonts w:cs="Arial"/>
          <w:szCs w:val="20"/>
        </w:rPr>
        <w:t>Mix enough reagent for the number of samples and standards to be performed: For</w:t>
      </w:r>
      <w:r>
        <w:rPr>
          <w:rFonts w:cs="Arial"/>
          <w:szCs w:val="20"/>
        </w:rPr>
        <w:t xml:space="preserve"> </w:t>
      </w:r>
      <w:r w:rsidRPr="00B054F1">
        <w:rPr>
          <w:rFonts w:cs="Arial"/>
          <w:szCs w:val="20"/>
        </w:rPr>
        <w:t xml:space="preserve">each well, prepare a total 50 </w:t>
      </w:r>
      <w:r>
        <w:rPr>
          <w:rFonts w:cs="Arial"/>
          <w:szCs w:val="20"/>
        </w:rPr>
        <w:t>µl</w:t>
      </w:r>
      <w:r w:rsidRPr="00B054F1">
        <w:rPr>
          <w:rFonts w:cs="Arial"/>
          <w:szCs w:val="20"/>
        </w:rPr>
        <w:t xml:space="preserve"> Reaction Mix containing:</w:t>
      </w:r>
    </w:p>
    <w:p w14:paraId="1699D935" w14:textId="2002CCBB" w:rsidR="00AC2B13" w:rsidRPr="00B054F1" w:rsidRDefault="00BB74D4" w:rsidP="00AC2B13">
      <w:pPr>
        <w:autoSpaceDE w:val="0"/>
        <w:autoSpaceDN w:val="0"/>
        <w:adjustRightInd w:val="0"/>
        <w:spacing w:before="0"/>
        <w:ind w:left="720"/>
        <w:rPr>
          <w:rFonts w:cs="Arial"/>
          <w:szCs w:val="20"/>
        </w:rPr>
      </w:pPr>
      <w:r>
        <w:rPr>
          <w:rFonts w:cs="Arial"/>
          <w:szCs w:val="20"/>
        </w:rPr>
        <w:t>Assay Buffer V/</w:t>
      </w:r>
      <w:r w:rsidR="00AC2B13" w:rsidRPr="00B054F1">
        <w:rPr>
          <w:rFonts w:cs="Arial"/>
          <w:szCs w:val="20"/>
        </w:rPr>
        <w:t>CoA Assay Buffer</w:t>
      </w:r>
      <w:r>
        <w:rPr>
          <w:rFonts w:cs="Arial"/>
          <w:szCs w:val="20"/>
        </w:rPr>
        <w:tab/>
      </w:r>
      <w:r w:rsidR="00AC2B13" w:rsidRPr="00B054F1">
        <w:rPr>
          <w:rFonts w:cs="Arial"/>
          <w:szCs w:val="20"/>
        </w:rPr>
        <w:t xml:space="preserve">46 </w:t>
      </w:r>
      <w:r w:rsidR="00AC2B13">
        <w:rPr>
          <w:rFonts w:cs="Arial"/>
          <w:szCs w:val="20"/>
        </w:rPr>
        <w:t>µl</w:t>
      </w:r>
    </w:p>
    <w:p w14:paraId="272E7982" w14:textId="2804BEEE" w:rsidR="00AC2B13" w:rsidRPr="00B054F1" w:rsidRDefault="00AC2B13" w:rsidP="00AC2B13">
      <w:pPr>
        <w:autoSpaceDE w:val="0"/>
        <w:autoSpaceDN w:val="0"/>
        <w:adjustRightInd w:val="0"/>
        <w:spacing w:before="0"/>
        <w:ind w:left="720"/>
        <w:rPr>
          <w:rFonts w:cs="Arial"/>
          <w:szCs w:val="20"/>
        </w:rPr>
      </w:pPr>
      <w:r w:rsidRPr="00B054F1">
        <w:rPr>
          <w:rFonts w:cs="Arial"/>
          <w:szCs w:val="20"/>
        </w:rPr>
        <w:lastRenderedPageBreak/>
        <w:t>Acyl-CoA Developer</w:t>
      </w:r>
      <w:r w:rsidR="00BB74D4">
        <w:rPr>
          <w:rFonts w:cs="Arial"/>
          <w:szCs w:val="20"/>
        </w:rPr>
        <w:tab/>
      </w:r>
      <w:r w:rsidR="00BB74D4">
        <w:rPr>
          <w:rFonts w:cs="Arial"/>
          <w:szCs w:val="20"/>
        </w:rPr>
        <w:tab/>
      </w:r>
      <w:r w:rsidR="00BB74D4">
        <w:rPr>
          <w:rFonts w:cs="Arial"/>
          <w:szCs w:val="20"/>
        </w:rPr>
        <w:tab/>
      </w:r>
      <w:r w:rsidRPr="00B054F1">
        <w:rPr>
          <w:rFonts w:cs="Arial"/>
          <w:szCs w:val="20"/>
        </w:rPr>
        <w:t xml:space="preserve">2 </w:t>
      </w:r>
      <w:r>
        <w:rPr>
          <w:rFonts w:cs="Arial"/>
          <w:szCs w:val="20"/>
        </w:rPr>
        <w:t>µl</w:t>
      </w:r>
      <w:r w:rsidRPr="00B054F1">
        <w:rPr>
          <w:rFonts w:cs="Arial"/>
          <w:b/>
          <w:szCs w:val="20"/>
        </w:rPr>
        <w:t>**</w:t>
      </w:r>
    </w:p>
    <w:p w14:paraId="3CF82CFE" w14:textId="25665CE4" w:rsidR="00AC2B13" w:rsidRPr="00B054F1" w:rsidRDefault="00AC2B13" w:rsidP="00AC2B13">
      <w:pPr>
        <w:autoSpaceDE w:val="0"/>
        <w:autoSpaceDN w:val="0"/>
        <w:adjustRightInd w:val="0"/>
        <w:spacing w:before="0"/>
        <w:ind w:left="720"/>
        <w:rPr>
          <w:rFonts w:cs="Arial"/>
          <w:szCs w:val="20"/>
        </w:rPr>
      </w:pPr>
      <w:proofErr w:type="spellStart"/>
      <w:r w:rsidRPr="00B054F1">
        <w:rPr>
          <w:rFonts w:cs="Arial"/>
          <w:szCs w:val="20"/>
        </w:rPr>
        <w:t>OxiRed</w:t>
      </w:r>
      <w:proofErr w:type="spellEnd"/>
      <w:r w:rsidRPr="00B054F1">
        <w:rPr>
          <w:rFonts w:cs="Arial"/>
          <w:szCs w:val="20"/>
        </w:rPr>
        <w:t xml:space="preserve"> Probe</w:t>
      </w:r>
      <w:r w:rsidR="00BB74D4">
        <w:rPr>
          <w:rFonts w:cs="Arial"/>
          <w:szCs w:val="20"/>
        </w:rPr>
        <w:tab/>
      </w:r>
      <w:r w:rsidR="00BB74D4">
        <w:rPr>
          <w:rFonts w:cs="Arial"/>
          <w:szCs w:val="20"/>
        </w:rPr>
        <w:tab/>
      </w:r>
      <w:r w:rsidR="00BB74D4">
        <w:rPr>
          <w:rFonts w:cs="Arial"/>
          <w:szCs w:val="20"/>
        </w:rPr>
        <w:tab/>
      </w:r>
      <w:r w:rsidR="00BB74D4">
        <w:rPr>
          <w:rFonts w:cs="Arial"/>
          <w:szCs w:val="20"/>
        </w:rPr>
        <w:tab/>
      </w:r>
      <w:r w:rsidRPr="00B054F1">
        <w:rPr>
          <w:rFonts w:cs="Arial"/>
          <w:szCs w:val="20"/>
        </w:rPr>
        <w:t xml:space="preserve">2 </w:t>
      </w:r>
      <w:r>
        <w:rPr>
          <w:rFonts w:cs="Arial"/>
          <w:szCs w:val="20"/>
        </w:rPr>
        <w:t>µl</w:t>
      </w:r>
      <w:r w:rsidRPr="00B054F1">
        <w:rPr>
          <w:rFonts w:cs="Arial"/>
          <w:b/>
          <w:szCs w:val="20"/>
        </w:rPr>
        <w:t>***</w:t>
      </w:r>
    </w:p>
    <w:p w14:paraId="17E2F207" w14:textId="77777777" w:rsidR="00AC2B13" w:rsidRPr="00B054F1" w:rsidRDefault="00AC2B13" w:rsidP="00AC2B13">
      <w:pPr>
        <w:autoSpaceDE w:val="0"/>
        <w:autoSpaceDN w:val="0"/>
        <w:adjustRightInd w:val="0"/>
        <w:rPr>
          <w:rFonts w:cs="Arial"/>
          <w:szCs w:val="20"/>
        </w:rPr>
      </w:pPr>
      <w:r w:rsidRPr="00B054F1">
        <w:rPr>
          <w:rFonts w:cs="Arial"/>
          <w:szCs w:val="20"/>
        </w:rPr>
        <w:t xml:space="preserve">Add 50 </w:t>
      </w:r>
      <w:r>
        <w:rPr>
          <w:rFonts w:cs="Arial"/>
          <w:szCs w:val="20"/>
        </w:rPr>
        <w:t>µl</w:t>
      </w:r>
      <w:r w:rsidRPr="00B054F1">
        <w:rPr>
          <w:rFonts w:cs="Arial"/>
          <w:szCs w:val="20"/>
        </w:rPr>
        <w:t xml:space="preserve"> of the Reaction Mix to each well containing the CoA Standard and test samples.</w:t>
      </w:r>
      <w:r w:rsidRPr="00B054F1">
        <w:rPr>
          <w:rFonts w:cs="Arial"/>
          <w:bCs/>
          <w:szCs w:val="20"/>
        </w:rPr>
        <w:t xml:space="preserve"> </w:t>
      </w:r>
      <w:r>
        <w:rPr>
          <w:rFonts w:cs="Arial"/>
          <w:bCs/>
          <w:szCs w:val="20"/>
        </w:rPr>
        <w:t>Incubate for 30 minutes at 37°C, protect from light.</w:t>
      </w:r>
    </w:p>
    <w:p w14:paraId="786BC3A4" w14:textId="77777777" w:rsidR="00AC2B13" w:rsidRPr="00B054F1" w:rsidRDefault="00AC2B13" w:rsidP="00AC2B13">
      <w:pPr>
        <w:autoSpaceDE w:val="0"/>
        <w:autoSpaceDN w:val="0"/>
        <w:adjustRightInd w:val="0"/>
        <w:spacing w:before="120"/>
        <w:rPr>
          <w:rFonts w:cs="Arial"/>
          <w:szCs w:val="20"/>
        </w:rPr>
      </w:pPr>
      <w:r>
        <w:rPr>
          <w:rFonts w:cs="Arial"/>
          <w:b/>
          <w:szCs w:val="20"/>
        </w:rPr>
        <w:t xml:space="preserve"> </w:t>
      </w:r>
      <w:r w:rsidRPr="00B054F1">
        <w:rPr>
          <w:rFonts w:cs="Arial"/>
          <w:b/>
          <w:szCs w:val="20"/>
        </w:rPr>
        <w:t>*</w:t>
      </w:r>
      <w:proofErr w:type="gramStart"/>
      <w:r w:rsidRPr="00B054F1">
        <w:rPr>
          <w:rFonts w:cs="Arial"/>
          <w:b/>
          <w:szCs w:val="20"/>
        </w:rPr>
        <w:t>*</w:t>
      </w:r>
      <w:r>
        <w:rPr>
          <w:rFonts w:cs="Arial"/>
          <w:szCs w:val="20"/>
        </w:rPr>
        <w:t xml:space="preserve">  </w:t>
      </w:r>
      <w:r w:rsidRPr="00B054F1">
        <w:rPr>
          <w:rFonts w:cs="Arial"/>
          <w:b/>
          <w:szCs w:val="20"/>
        </w:rPr>
        <w:t>Note</w:t>
      </w:r>
      <w:proofErr w:type="gramEnd"/>
      <w:r w:rsidRPr="00B054F1">
        <w:rPr>
          <w:rFonts w:cs="Arial"/>
          <w:b/>
          <w:szCs w:val="20"/>
        </w:rPr>
        <w:t>:</w:t>
      </w:r>
      <w:r w:rsidRPr="00B054F1">
        <w:rPr>
          <w:rFonts w:cs="Arial"/>
          <w:szCs w:val="20"/>
        </w:rPr>
        <w:t xml:space="preserve"> The Acyl-CoA developer recognizes C8 or longer fatty acid chain to generate signal.</w:t>
      </w:r>
    </w:p>
    <w:p w14:paraId="593D6742" w14:textId="77777777" w:rsidR="00AC2B13" w:rsidRDefault="00AC2B13" w:rsidP="00AC2B13">
      <w:pPr>
        <w:autoSpaceDE w:val="0"/>
        <w:autoSpaceDN w:val="0"/>
        <w:adjustRightInd w:val="0"/>
        <w:spacing w:before="120"/>
        <w:rPr>
          <w:rFonts w:cs="Arial"/>
          <w:szCs w:val="20"/>
        </w:rPr>
      </w:pPr>
      <w:r w:rsidRPr="00B054F1">
        <w:rPr>
          <w:rFonts w:cs="Arial"/>
          <w:b/>
          <w:szCs w:val="20"/>
        </w:rPr>
        <w:t>***</w:t>
      </w:r>
      <w:r>
        <w:rPr>
          <w:rFonts w:cs="Arial"/>
          <w:b/>
          <w:szCs w:val="20"/>
        </w:rPr>
        <w:t xml:space="preserve"> Note:</w:t>
      </w:r>
      <w:r w:rsidRPr="00B054F1">
        <w:rPr>
          <w:rFonts w:cs="Arial"/>
          <w:b/>
          <w:szCs w:val="20"/>
        </w:rPr>
        <w:t xml:space="preserve"> </w:t>
      </w:r>
      <w:r w:rsidRPr="00B054F1">
        <w:rPr>
          <w:rFonts w:cs="Arial"/>
          <w:szCs w:val="20"/>
        </w:rPr>
        <w:t xml:space="preserve">Use 0.5 </w:t>
      </w:r>
      <w:r>
        <w:rPr>
          <w:rFonts w:cs="Arial"/>
          <w:szCs w:val="20"/>
        </w:rPr>
        <w:t>µl</w:t>
      </w:r>
      <w:r w:rsidRPr="00B054F1">
        <w:rPr>
          <w:rFonts w:cs="Arial"/>
          <w:szCs w:val="20"/>
        </w:rPr>
        <w:t xml:space="preserve"> </w:t>
      </w:r>
      <w:proofErr w:type="spellStart"/>
      <w:r w:rsidRPr="00B054F1">
        <w:rPr>
          <w:rFonts w:cs="Arial"/>
          <w:szCs w:val="20"/>
        </w:rPr>
        <w:t>OxiRed</w:t>
      </w:r>
      <w:proofErr w:type="spellEnd"/>
      <w:r w:rsidRPr="00B054F1">
        <w:rPr>
          <w:rFonts w:cs="Arial"/>
          <w:szCs w:val="20"/>
        </w:rPr>
        <w:t xml:space="preserve"> Probe in the fluorometric Assay to decrease fluorescence background</w:t>
      </w:r>
      <w:r>
        <w:rPr>
          <w:rFonts w:cs="Arial"/>
          <w:szCs w:val="20"/>
        </w:rPr>
        <w:t xml:space="preserve"> </w:t>
      </w:r>
      <w:r w:rsidRPr="00B054F1">
        <w:rPr>
          <w:rFonts w:cs="Arial"/>
          <w:szCs w:val="20"/>
        </w:rPr>
        <w:t>and increase detection sensitivity.</w:t>
      </w:r>
      <w:bookmarkStart w:id="15" w:name="_Toc315440414"/>
    </w:p>
    <w:p w14:paraId="23AF3269" w14:textId="77777777" w:rsidR="00AC2B13" w:rsidRPr="00B054F1" w:rsidRDefault="00AC2B13" w:rsidP="00AC2B13">
      <w:pPr>
        <w:pStyle w:val="ListParagraph"/>
        <w:numPr>
          <w:ilvl w:val="0"/>
          <w:numId w:val="23"/>
        </w:numPr>
        <w:autoSpaceDE w:val="0"/>
        <w:autoSpaceDN w:val="0"/>
        <w:adjustRightInd w:val="0"/>
        <w:spacing w:before="120"/>
        <w:ind w:left="284" w:hanging="284"/>
        <w:rPr>
          <w:rFonts w:cs="Arial"/>
          <w:szCs w:val="20"/>
        </w:rPr>
      </w:pPr>
      <w:r>
        <w:rPr>
          <w:rFonts w:cs="Arial"/>
          <w:b/>
          <w:szCs w:val="20"/>
        </w:rPr>
        <w:t xml:space="preserve">Measurement: </w:t>
      </w:r>
      <w:r w:rsidRPr="00B054F1">
        <w:rPr>
          <w:rFonts w:cs="Arial"/>
          <w:szCs w:val="20"/>
        </w:rPr>
        <w:t>Measure OD at 570 nm for the colorimetric</w:t>
      </w:r>
      <w:r>
        <w:rPr>
          <w:rFonts w:cs="Arial"/>
          <w:szCs w:val="20"/>
        </w:rPr>
        <w:t xml:space="preserve"> </w:t>
      </w:r>
      <w:r w:rsidRPr="00B054F1">
        <w:rPr>
          <w:rFonts w:cs="Arial"/>
          <w:szCs w:val="20"/>
        </w:rPr>
        <w:t>assay, or Ex/</w:t>
      </w:r>
      <w:proofErr w:type="spellStart"/>
      <w:r w:rsidRPr="00B054F1">
        <w:rPr>
          <w:rFonts w:cs="Arial"/>
          <w:szCs w:val="20"/>
        </w:rPr>
        <w:t>Em</w:t>
      </w:r>
      <w:proofErr w:type="spellEnd"/>
      <w:r w:rsidRPr="00B054F1">
        <w:rPr>
          <w:rFonts w:cs="Arial"/>
          <w:szCs w:val="20"/>
        </w:rPr>
        <w:t>=535/589 for the fluorometric assay.</w:t>
      </w:r>
    </w:p>
    <w:p w14:paraId="132D9B0C" w14:textId="77777777" w:rsidR="00AC2B13" w:rsidRDefault="00AC2B13" w:rsidP="00AC2B13">
      <w:pPr>
        <w:pStyle w:val="Heading1"/>
        <w:spacing w:before="240"/>
        <w:ind w:left="499" w:hanging="357"/>
      </w:pPr>
      <w:bookmarkStart w:id="16" w:name="_Toc359320549"/>
      <w:r>
        <w:t>Data Analysis</w:t>
      </w:r>
      <w:bookmarkEnd w:id="15"/>
      <w:bookmarkEnd w:id="16"/>
    </w:p>
    <w:p w14:paraId="57A1D7FA" w14:textId="77777777" w:rsidR="00AC2B13" w:rsidRDefault="00AC2B13" w:rsidP="00AC2B13">
      <w:pPr>
        <w:autoSpaceDE w:val="0"/>
        <w:autoSpaceDN w:val="0"/>
        <w:adjustRightInd w:val="0"/>
        <w:rPr>
          <w:rFonts w:cs="Arial"/>
          <w:szCs w:val="20"/>
        </w:rPr>
      </w:pPr>
      <w:r w:rsidRPr="00B054F1">
        <w:rPr>
          <w:rFonts w:cs="Arial"/>
          <w:szCs w:val="20"/>
        </w:rPr>
        <w:t xml:space="preserve">Correct background by subtracting the value of the </w:t>
      </w:r>
      <w:r>
        <w:rPr>
          <w:rFonts w:cs="Arial"/>
          <w:szCs w:val="20"/>
        </w:rPr>
        <w:t>zero</w:t>
      </w:r>
      <w:r w:rsidRPr="00B054F1">
        <w:rPr>
          <w:rFonts w:cs="Arial"/>
          <w:szCs w:val="20"/>
        </w:rPr>
        <w:t xml:space="preserve"> CoA control from all sample</w:t>
      </w:r>
      <w:r>
        <w:rPr>
          <w:rFonts w:cs="Arial"/>
          <w:szCs w:val="20"/>
        </w:rPr>
        <w:t xml:space="preserve"> </w:t>
      </w:r>
      <w:r w:rsidRPr="00B054F1">
        <w:rPr>
          <w:rFonts w:cs="Arial"/>
          <w:szCs w:val="20"/>
        </w:rPr>
        <w:t>readings</w:t>
      </w:r>
      <w:r>
        <w:rPr>
          <w:rFonts w:cs="Arial"/>
          <w:szCs w:val="20"/>
        </w:rPr>
        <w:t>.</w:t>
      </w:r>
      <w:r w:rsidRPr="00B054F1">
        <w:rPr>
          <w:rFonts w:cs="Arial"/>
          <w:szCs w:val="20"/>
        </w:rPr>
        <w:t xml:space="preserve"> The background reading can be significant and must be subtracted from</w:t>
      </w:r>
      <w:r>
        <w:rPr>
          <w:rFonts w:cs="Arial"/>
          <w:szCs w:val="20"/>
        </w:rPr>
        <w:t xml:space="preserve"> sample readings</w:t>
      </w:r>
      <w:r w:rsidRPr="00B054F1">
        <w:rPr>
          <w:rFonts w:cs="Arial"/>
          <w:szCs w:val="20"/>
        </w:rPr>
        <w:t xml:space="preserve">. </w:t>
      </w:r>
    </w:p>
    <w:p w14:paraId="76E769A2" w14:textId="77777777" w:rsidR="00AC2B13" w:rsidRPr="00B054F1" w:rsidRDefault="00AC2B13" w:rsidP="00AC2B13">
      <w:pPr>
        <w:autoSpaceDE w:val="0"/>
        <w:autoSpaceDN w:val="0"/>
        <w:adjustRightInd w:val="0"/>
        <w:spacing w:before="0"/>
        <w:rPr>
          <w:rFonts w:cs="Arial"/>
          <w:szCs w:val="20"/>
        </w:rPr>
      </w:pPr>
      <w:r w:rsidRPr="00B054F1">
        <w:rPr>
          <w:rFonts w:cs="Arial"/>
          <w:szCs w:val="20"/>
        </w:rPr>
        <w:t>Plot the standard curve. Then apply the sample readings to the standard</w:t>
      </w:r>
      <w:r>
        <w:rPr>
          <w:rFonts w:cs="Arial"/>
          <w:szCs w:val="20"/>
        </w:rPr>
        <w:t xml:space="preserve"> </w:t>
      </w:r>
      <w:r w:rsidRPr="00B054F1">
        <w:rPr>
          <w:rFonts w:cs="Arial"/>
          <w:szCs w:val="20"/>
        </w:rPr>
        <w:t>curve to get CoA amount in the sample wells.</w:t>
      </w:r>
    </w:p>
    <w:p w14:paraId="26CC678F" w14:textId="77777777" w:rsidR="00AC2B13" w:rsidRDefault="00AC2B13" w:rsidP="00AC2B13">
      <w:pPr>
        <w:autoSpaceDE w:val="0"/>
        <w:autoSpaceDN w:val="0"/>
        <w:adjustRightInd w:val="0"/>
        <w:spacing w:before="0"/>
        <w:rPr>
          <w:rFonts w:cs="Arial"/>
          <w:szCs w:val="20"/>
        </w:rPr>
      </w:pPr>
      <w:r w:rsidRPr="00B054F1">
        <w:rPr>
          <w:rFonts w:cs="Arial"/>
          <w:szCs w:val="20"/>
        </w:rPr>
        <w:t>The CoA concentrations in the test samples:</w:t>
      </w:r>
    </w:p>
    <w:p w14:paraId="0AADAE99" w14:textId="77777777" w:rsidR="00AC2B13" w:rsidRPr="00576D1F" w:rsidRDefault="00AC2B13" w:rsidP="00AC2B13">
      <w:pPr>
        <w:autoSpaceDE w:val="0"/>
        <w:autoSpaceDN w:val="0"/>
        <w:adjustRightInd w:val="0"/>
        <w:jc w:val="center"/>
        <w:rPr>
          <w:rFonts w:cs="Arial"/>
          <w:b/>
          <w:szCs w:val="20"/>
        </w:rPr>
      </w:pPr>
      <w:r w:rsidRPr="00845EC7">
        <w:rPr>
          <w:rFonts w:cs="Arial"/>
          <w:b/>
          <w:szCs w:val="20"/>
        </w:rPr>
        <w:t>C</w:t>
      </w:r>
      <w:r>
        <w:rPr>
          <w:rFonts w:cs="Arial"/>
          <w:b/>
          <w:szCs w:val="20"/>
        </w:rPr>
        <w:t>oncentration</w:t>
      </w:r>
      <w:r w:rsidRPr="00845EC7">
        <w:rPr>
          <w:rFonts w:cs="Arial"/>
          <w:b/>
          <w:szCs w:val="20"/>
        </w:rPr>
        <w:t xml:space="preserve"> = </w:t>
      </w:r>
      <w:r>
        <w:rPr>
          <w:rFonts w:cs="Arial"/>
          <w:b/>
          <w:szCs w:val="20"/>
        </w:rPr>
        <w:t xml:space="preserve">Ay </w:t>
      </w:r>
      <w:r w:rsidRPr="00836810">
        <w:rPr>
          <w:rFonts w:cs="Arial"/>
          <w:b/>
          <w:szCs w:val="20"/>
        </w:rPr>
        <w:t>/</w:t>
      </w:r>
      <w:r>
        <w:rPr>
          <w:rFonts w:cs="Arial"/>
          <w:b/>
          <w:szCs w:val="20"/>
        </w:rPr>
        <w:t xml:space="preserve"> </w:t>
      </w:r>
      <w:proofErr w:type="spellStart"/>
      <w:r w:rsidRPr="00836810">
        <w:rPr>
          <w:rFonts w:cs="Arial"/>
          <w:b/>
          <w:szCs w:val="20"/>
        </w:rPr>
        <w:t>Sv</w:t>
      </w:r>
      <w:proofErr w:type="spellEnd"/>
      <w:r w:rsidRPr="00845EC7">
        <w:rPr>
          <w:rFonts w:cs="Arial"/>
          <w:b/>
          <w:szCs w:val="20"/>
        </w:rPr>
        <w:t xml:space="preserve"> </w:t>
      </w:r>
      <w:r>
        <w:rPr>
          <w:rFonts w:cs="Arial"/>
          <w:b/>
          <w:szCs w:val="20"/>
        </w:rPr>
        <w:t>(</w:t>
      </w:r>
      <w:r w:rsidRPr="00845EC7">
        <w:rPr>
          <w:rFonts w:cs="Arial"/>
          <w:b/>
          <w:szCs w:val="20"/>
        </w:rPr>
        <w:t>nmol/</w:t>
      </w:r>
      <w:proofErr w:type="spellStart"/>
      <w:r w:rsidRPr="00845EC7">
        <w:rPr>
          <w:rFonts w:cs="Arial"/>
          <w:b/>
          <w:szCs w:val="20"/>
        </w:rPr>
        <w:t>μl</w:t>
      </w:r>
      <w:proofErr w:type="spellEnd"/>
      <w:r w:rsidRPr="00845EC7">
        <w:rPr>
          <w:rFonts w:cs="Arial"/>
          <w:b/>
          <w:szCs w:val="20"/>
        </w:rPr>
        <w:t xml:space="preserve">, </w:t>
      </w:r>
      <w:r w:rsidRPr="009D44BE">
        <w:rPr>
          <w:rFonts w:cs="Arial"/>
          <w:b/>
          <w:szCs w:val="20"/>
        </w:rPr>
        <w:t xml:space="preserve">or </w:t>
      </w:r>
      <w:proofErr w:type="spellStart"/>
      <w:r w:rsidRPr="009D44BE">
        <w:rPr>
          <w:rFonts w:cs="Arial"/>
          <w:b/>
          <w:szCs w:val="20"/>
        </w:rPr>
        <w:t>μmol</w:t>
      </w:r>
      <w:proofErr w:type="spellEnd"/>
      <w:r w:rsidRPr="009D44BE">
        <w:rPr>
          <w:rFonts w:cs="Arial"/>
          <w:b/>
          <w:szCs w:val="20"/>
        </w:rPr>
        <w:t>/ml, or mM)</w:t>
      </w:r>
    </w:p>
    <w:p w14:paraId="440FC84C" w14:textId="77777777" w:rsidR="00AC2B13" w:rsidRDefault="00AC2B13" w:rsidP="00AC2B13">
      <w:pPr>
        <w:autoSpaceDE w:val="0"/>
        <w:autoSpaceDN w:val="0"/>
        <w:adjustRightInd w:val="0"/>
        <w:spacing w:before="120"/>
        <w:rPr>
          <w:rFonts w:cs="Arial"/>
          <w:szCs w:val="20"/>
        </w:rPr>
      </w:pPr>
      <w:r w:rsidRPr="00576D1F">
        <w:rPr>
          <w:rFonts w:cs="Arial"/>
          <w:szCs w:val="20"/>
        </w:rPr>
        <w:t xml:space="preserve">Where: </w:t>
      </w:r>
    </w:p>
    <w:p w14:paraId="2C83E59A" w14:textId="77777777" w:rsidR="00AC2B13" w:rsidRPr="009D44BE" w:rsidRDefault="00AC2B13" w:rsidP="00AC2B13">
      <w:pPr>
        <w:autoSpaceDE w:val="0"/>
        <w:autoSpaceDN w:val="0"/>
        <w:adjustRightInd w:val="0"/>
        <w:spacing w:before="0"/>
        <w:rPr>
          <w:rFonts w:cs="Arial"/>
          <w:b/>
          <w:szCs w:val="20"/>
        </w:rPr>
      </w:pPr>
      <w:r w:rsidRPr="009D44BE">
        <w:rPr>
          <w:rFonts w:cs="Arial"/>
          <w:b/>
          <w:szCs w:val="20"/>
        </w:rPr>
        <w:lastRenderedPageBreak/>
        <w:t xml:space="preserve">Ay </w:t>
      </w:r>
      <w:r w:rsidRPr="009D44BE">
        <w:rPr>
          <w:rFonts w:cs="Arial"/>
          <w:szCs w:val="20"/>
        </w:rPr>
        <w:t>is the amount of C</w:t>
      </w:r>
      <w:r>
        <w:rPr>
          <w:rFonts w:cs="Arial"/>
          <w:szCs w:val="20"/>
        </w:rPr>
        <w:t>oA</w:t>
      </w:r>
      <w:r w:rsidRPr="009D44BE">
        <w:rPr>
          <w:rFonts w:cs="Arial"/>
          <w:szCs w:val="20"/>
        </w:rPr>
        <w:t xml:space="preserve"> (nmol) in sample well from the standard curve.</w:t>
      </w:r>
    </w:p>
    <w:p w14:paraId="5B0BFE30" w14:textId="77777777" w:rsidR="00AC2B13" w:rsidRPr="009D44BE" w:rsidRDefault="00AC2B13" w:rsidP="00AC2B13">
      <w:pPr>
        <w:autoSpaceDE w:val="0"/>
        <w:autoSpaceDN w:val="0"/>
        <w:adjustRightInd w:val="0"/>
        <w:spacing w:before="0"/>
        <w:rPr>
          <w:rFonts w:cs="Arial"/>
          <w:b/>
          <w:szCs w:val="20"/>
        </w:rPr>
      </w:pPr>
      <w:proofErr w:type="spellStart"/>
      <w:r w:rsidRPr="009D44BE">
        <w:rPr>
          <w:rFonts w:cs="Arial"/>
          <w:b/>
          <w:szCs w:val="20"/>
        </w:rPr>
        <w:t>Sv</w:t>
      </w:r>
      <w:proofErr w:type="spellEnd"/>
      <w:r w:rsidRPr="009D44BE">
        <w:rPr>
          <w:rFonts w:cs="Arial"/>
          <w:b/>
          <w:szCs w:val="20"/>
        </w:rPr>
        <w:t xml:space="preserve"> </w:t>
      </w:r>
      <w:r w:rsidRPr="009D44BE">
        <w:rPr>
          <w:rFonts w:cs="Arial"/>
          <w:szCs w:val="20"/>
        </w:rPr>
        <w:t>is the sample volume (</w:t>
      </w:r>
      <w:proofErr w:type="spellStart"/>
      <w:r w:rsidRPr="009D44BE">
        <w:rPr>
          <w:rFonts w:cs="Arial"/>
          <w:szCs w:val="20"/>
        </w:rPr>
        <w:t>μl</w:t>
      </w:r>
      <w:proofErr w:type="spellEnd"/>
      <w:r w:rsidRPr="009D44BE">
        <w:rPr>
          <w:rFonts w:cs="Arial"/>
          <w:szCs w:val="20"/>
        </w:rPr>
        <w:t>) added to the sample well.</w:t>
      </w:r>
    </w:p>
    <w:p w14:paraId="76236EF2" w14:textId="77777777" w:rsidR="00AC2B13" w:rsidRDefault="00AC2B13" w:rsidP="00AC2B13">
      <w:pPr>
        <w:autoSpaceDE w:val="0"/>
        <w:autoSpaceDN w:val="0"/>
        <w:adjustRightInd w:val="0"/>
        <w:spacing w:before="0"/>
        <w:rPr>
          <w:rFonts w:cs="Arial"/>
          <w:szCs w:val="20"/>
        </w:rPr>
      </w:pPr>
      <w:r w:rsidRPr="009D44BE">
        <w:rPr>
          <w:rFonts w:cs="Arial"/>
          <w:b/>
          <w:szCs w:val="20"/>
        </w:rPr>
        <w:t>C</w:t>
      </w:r>
      <w:r>
        <w:rPr>
          <w:rFonts w:cs="Arial"/>
          <w:b/>
          <w:szCs w:val="20"/>
        </w:rPr>
        <w:t>oA</w:t>
      </w:r>
      <w:r w:rsidRPr="009D44BE">
        <w:rPr>
          <w:rFonts w:cs="Arial"/>
          <w:b/>
          <w:szCs w:val="20"/>
        </w:rPr>
        <w:t xml:space="preserve"> molecular weight: </w:t>
      </w:r>
      <w:r>
        <w:rPr>
          <w:rFonts w:cs="Arial"/>
          <w:szCs w:val="20"/>
        </w:rPr>
        <w:t>767</w:t>
      </w:r>
      <w:r w:rsidRPr="009D44BE">
        <w:rPr>
          <w:rFonts w:cs="Arial"/>
          <w:szCs w:val="20"/>
        </w:rPr>
        <w:t>.5 g/mol.</w:t>
      </w:r>
    </w:p>
    <w:p w14:paraId="48642F40" w14:textId="77777777" w:rsidR="00AC2B13" w:rsidRDefault="00AC2B13" w:rsidP="00AC2B13">
      <w:pPr>
        <w:autoSpaceDE w:val="0"/>
        <w:autoSpaceDN w:val="0"/>
        <w:adjustRightInd w:val="0"/>
        <w:spacing w:before="0"/>
        <w:jc w:val="center"/>
        <w:rPr>
          <w:rFonts w:cs="Arial"/>
          <w:szCs w:val="20"/>
        </w:rPr>
      </w:pPr>
      <w:r>
        <w:rPr>
          <w:rFonts w:cs="Arial"/>
          <w:noProof/>
          <w:szCs w:val="20"/>
          <w:lang w:val="en-GB" w:eastAsia="en-GB"/>
        </w:rPr>
        <w:drawing>
          <wp:inline distT="0" distB="0" distL="0" distR="0" wp14:anchorId="05C87989" wp14:editId="76EB29A6">
            <wp:extent cx="2724679" cy="1656000"/>
            <wp:effectExtent l="19050" t="0" r="0" b="0"/>
            <wp:docPr id="2" name="Picture 1" descr="C:\Documents and Settings\jdurkin\My Documents\My Pictures\BIO\160212\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durkin\My Documents\My Pictures\BIO\160212\coA.PNG"/>
                    <pic:cNvPicPr>
                      <a:picLocks noChangeAspect="1" noChangeArrowheads="1"/>
                    </pic:cNvPicPr>
                  </pic:nvPicPr>
                  <pic:blipFill>
                    <a:blip r:embed="rId9" cstate="print"/>
                    <a:srcRect/>
                    <a:stretch>
                      <a:fillRect/>
                    </a:stretch>
                  </pic:blipFill>
                  <pic:spPr bwMode="auto">
                    <a:xfrm>
                      <a:off x="0" y="0"/>
                      <a:ext cx="2724679" cy="1656000"/>
                    </a:xfrm>
                    <a:prstGeom prst="rect">
                      <a:avLst/>
                    </a:prstGeom>
                    <a:noFill/>
                    <a:ln w="9525">
                      <a:noFill/>
                      <a:miter lim="800000"/>
                      <a:headEnd/>
                      <a:tailEnd/>
                    </a:ln>
                  </pic:spPr>
                </pic:pic>
              </a:graphicData>
            </a:graphic>
          </wp:inline>
        </w:drawing>
      </w:r>
    </w:p>
    <w:p w14:paraId="46759579" w14:textId="77777777" w:rsidR="00170245" w:rsidRDefault="00170245" w:rsidP="00AC2B13">
      <w:pPr>
        <w:autoSpaceDE w:val="0"/>
        <w:autoSpaceDN w:val="0"/>
        <w:adjustRightInd w:val="0"/>
        <w:spacing w:before="0"/>
        <w:jc w:val="center"/>
        <w:rPr>
          <w:rFonts w:cs="Arial"/>
          <w:szCs w:val="20"/>
        </w:rPr>
      </w:pPr>
    </w:p>
    <w:p w14:paraId="27F41A07" w14:textId="77777777" w:rsidR="00170245" w:rsidRDefault="00170245" w:rsidP="00AC2B13">
      <w:pPr>
        <w:autoSpaceDE w:val="0"/>
        <w:autoSpaceDN w:val="0"/>
        <w:adjustRightInd w:val="0"/>
        <w:spacing w:before="0"/>
        <w:jc w:val="center"/>
        <w:rPr>
          <w:rFonts w:cs="Arial"/>
          <w:szCs w:val="20"/>
        </w:rPr>
      </w:pPr>
    </w:p>
    <w:p w14:paraId="5A973491" w14:textId="77777777" w:rsidR="00AC2B13" w:rsidRDefault="00AB46C7" w:rsidP="00AB46C7">
      <w:pPr>
        <w:pStyle w:val="Heading1"/>
        <w:numPr>
          <w:ilvl w:val="0"/>
          <w:numId w:val="0"/>
        </w:numPr>
        <w:spacing w:before="0"/>
        <w:jc w:val="left"/>
      </w:pPr>
      <w:bookmarkStart w:id="17" w:name="_Toc315440415"/>
      <w:r>
        <w:t xml:space="preserve">           </w:t>
      </w:r>
      <w:r w:rsidR="00170245">
        <w:rPr>
          <w:noProof/>
          <w:lang w:val="en-GB" w:eastAsia="en-GB"/>
        </w:rPr>
        <w:drawing>
          <wp:inline distT="0" distB="0" distL="0" distR="0" wp14:anchorId="36A9BDF1" wp14:editId="28E88B1D">
            <wp:extent cx="2563852" cy="2066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102504.jpg"/>
                    <pic:cNvPicPr/>
                  </pic:nvPicPr>
                  <pic:blipFill>
                    <a:blip r:embed="rId10">
                      <a:extLst>
                        <a:ext uri="{28A0092B-C50C-407E-A947-70E740481C1C}">
                          <a14:useLocalDpi xmlns:a14="http://schemas.microsoft.com/office/drawing/2010/main" val="0"/>
                        </a:ext>
                      </a:extLst>
                    </a:blip>
                    <a:stretch>
                      <a:fillRect/>
                    </a:stretch>
                  </pic:blipFill>
                  <pic:spPr>
                    <a:xfrm>
                      <a:off x="0" y="0"/>
                      <a:ext cx="2566694" cy="2069216"/>
                    </a:xfrm>
                    <a:prstGeom prst="rect">
                      <a:avLst/>
                    </a:prstGeom>
                  </pic:spPr>
                </pic:pic>
              </a:graphicData>
            </a:graphic>
          </wp:inline>
        </w:drawing>
      </w:r>
      <w:r w:rsidR="00AC2B13">
        <w:br w:type="page"/>
      </w:r>
      <w:bookmarkStart w:id="18" w:name="_Toc359320550"/>
      <w:r>
        <w:lastRenderedPageBreak/>
        <w:t xml:space="preserve">8. </w:t>
      </w:r>
      <w:r w:rsidR="00AC2B13">
        <w:t>Troubleshooting</w:t>
      </w:r>
      <w:bookmarkEnd w:id="13"/>
      <w:bookmarkEnd w:id="14"/>
      <w:bookmarkEnd w:id="17"/>
      <w:bookmarkEnd w:id="18"/>
    </w:p>
    <w:p w14:paraId="75C87717" w14:textId="77777777" w:rsidR="00B12DDD" w:rsidRPr="00B12DDD" w:rsidRDefault="00B12DDD" w:rsidP="00B12DDD"/>
    <w:tbl>
      <w:tblPr>
        <w:tblW w:w="6542" w:type="dxa"/>
        <w:tblLayout w:type="fixed"/>
        <w:tblCellMar>
          <w:top w:w="28" w:type="dxa"/>
          <w:bottom w:w="28" w:type="dxa"/>
        </w:tblCellMar>
        <w:tblLook w:val="04A0" w:firstRow="1" w:lastRow="0" w:firstColumn="1" w:lastColumn="0" w:noHBand="0" w:noVBand="1"/>
      </w:tblPr>
      <w:tblGrid>
        <w:gridCol w:w="1297"/>
        <w:gridCol w:w="2126"/>
        <w:gridCol w:w="3119"/>
      </w:tblGrid>
      <w:tr w:rsidR="00AC2B13" w:rsidRPr="00F27755" w14:paraId="14523C59" w14:textId="77777777" w:rsidTr="00FD4273">
        <w:trPr>
          <w:trHeight w:val="300"/>
        </w:trPr>
        <w:tc>
          <w:tcPr>
            <w:tcW w:w="1297" w:type="dxa"/>
            <w:tcBorders>
              <w:top w:val="single" w:sz="4" w:space="0" w:color="auto"/>
              <w:left w:val="single" w:sz="4" w:space="0" w:color="auto"/>
              <w:bottom w:val="double" w:sz="4" w:space="0" w:color="auto"/>
              <w:right w:val="single" w:sz="4" w:space="0" w:color="auto"/>
            </w:tcBorders>
            <w:shd w:val="clear" w:color="auto" w:fill="auto"/>
            <w:noWrap/>
            <w:vAlign w:val="center"/>
            <w:hideMark/>
          </w:tcPr>
          <w:p w14:paraId="268D9416" w14:textId="77777777" w:rsidR="00AC2B13" w:rsidRPr="002003DC" w:rsidRDefault="00AC2B13" w:rsidP="00FD4273">
            <w:pPr>
              <w:spacing w:before="0" w:line="240" w:lineRule="auto"/>
              <w:jc w:val="left"/>
              <w:rPr>
                <w:rFonts w:eastAsia="Times New Roman" w:cs="Arial"/>
                <w:b/>
                <w:bCs/>
                <w:color w:val="000000"/>
                <w:szCs w:val="20"/>
                <w:lang w:val="en-GB" w:eastAsia="en-GB"/>
              </w:rPr>
            </w:pPr>
            <w:r w:rsidRPr="002003DC">
              <w:rPr>
                <w:rFonts w:eastAsia="Times New Roman" w:cs="Arial"/>
                <w:b/>
                <w:bCs/>
                <w:color w:val="000000"/>
                <w:szCs w:val="20"/>
                <w:lang w:val="en-GB" w:eastAsia="en-GB"/>
              </w:rPr>
              <w:t>Problem</w:t>
            </w:r>
          </w:p>
        </w:tc>
        <w:tc>
          <w:tcPr>
            <w:tcW w:w="2126"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2076C4AB" w14:textId="77777777" w:rsidR="00AC2B13" w:rsidRPr="002003DC" w:rsidRDefault="00AC2B13" w:rsidP="00FD4273">
            <w:pPr>
              <w:spacing w:before="0" w:line="240" w:lineRule="auto"/>
              <w:jc w:val="left"/>
              <w:rPr>
                <w:rFonts w:eastAsia="Times New Roman" w:cs="Arial"/>
                <w:b/>
                <w:bCs/>
                <w:color w:val="000000"/>
                <w:szCs w:val="20"/>
                <w:lang w:val="en-GB" w:eastAsia="en-GB"/>
              </w:rPr>
            </w:pPr>
            <w:r w:rsidRPr="002003DC">
              <w:rPr>
                <w:rFonts w:eastAsia="Times New Roman" w:cs="Arial"/>
                <w:b/>
                <w:bCs/>
                <w:color w:val="000000"/>
                <w:szCs w:val="20"/>
                <w:lang w:val="en-GB" w:eastAsia="en-GB"/>
              </w:rPr>
              <w:t>Reason</w:t>
            </w:r>
          </w:p>
        </w:tc>
        <w:tc>
          <w:tcPr>
            <w:tcW w:w="3119"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0763A233" w14:textId="77777777" w:rsidR="00AC2B13" w:rsidRPr="002003DC" w:rsidRDefault="00AC2B13" w:rsidP="00FD4273">
            <w:pPr>
              <w:spacing w:before="0" w:line="240" w:lineRule="auto"/>
              <w:jc w:val="left"/>
              <w:rPr>
                <w:rFonts w:eastAsia="Times New Roman" w:cs="Arial"/>
                <w:b/>
                <w:bCs/>
                <w:color w:val="000000"/>
                <w:szCs w:val="20"/>
                <w:lang w:val="en-GB" w:eastAsia="en-GB"/>
              </w:rPr>
            </w:pPr>
            <w:r w:rsidRPr="002003DC">
              <w:rPr>
                <w:rFonts w:eastAsia="Times New Roman" w:cs="Arial"/>
                <w:b/>
                <w:bCs/>
                <w:color w:val="000000"/>
                <w:szCs w:val="20"/>
                <w:lang w:val="en-GB" w:eastAsia="en-GB"/>
              </w:rPr>
              <w:t xml:space="preserve"> Solution</w:t>
            </w:r>
          </w:p>
        </w:tc>
      </w:tr>
      <w:tr w:rsidR="00AC2B13" w:rsidRPr="00F27755" w14:paraId="34E1A170" w14:textId="77777777" w:rsidTr="00FD4273">
        <w:trPr>
          <w:trHeight w:val="525"/>
        </w:trPr>
        <w:tc>
          <w:tcPr>
            <w:tcW w:w="1297" w:type="dxa"/>
            <w:vMerge w:val="restart"/>
            <w:tcBorders>
              <w:top w:val="double" w:sz="4" w:space="0" w:color="auto"/>
              <w:left w:val="single" w:sz="4" w:space="0" w:color="auto"/>
              <w:right w:val="single" w:sz="4" w:space="0" w:color="auto"/>
            </w:tcBorders>
            <w:shd w:val="clear" w:color="auto" w:fill="auto"/>
            <w:noWrap/>
            <w:hideMark/>
          </w:tcPr>
          <w:p w14:paraId="31E1D030" w14:textId="77777777" w:rsidR="00AC2B13" w:rsidRPr="00AF7CBE" w:rsidRDefault="00AC2B13" w:rsidP="00FD4273">
            <w:pPr>
              <w:spacing w:before="0" w:line="240" w:lineRule="auto"/>
              <w:jc w:val="left"/>
              <w:rPr>
                <w:rFonts w:eastAsia="Times New Roman" w:cs="Arial"/>
                <w:color w:val="000000"/>
                <w:szCs w:val="20"/>
                <w:lang w:val="en-GB" w:eastAsia="en-GB"/>
              </w:rPr>
            </w:pPr>
            <w:r w:rsidRPr="00AF7CBE">
              <w:rPr>
                <w:rFonts w:eastAsia="Times New Roman" w:cs="Arial"/>
                <w:color w:val="000000"/>
                <w:szCs w:val="20"/>
                <w:lang w:val="en-GB" w:eastAsia="en-GB"/>
              </w:rPr>
              <w:t>Assay not working</w:t>
            </w:r>
          </w:p>
        </w:tc>
        <w:tc>
          <w:tcPr>
            <w:tcW w:w="2126" w:type="dxa"/>
            <w:tcBorders>
              <w:top w:val="double" w:sz="4" w:space="0" w:color="auto"/>
              <w:left w:val="nil"/>
              <w:bottom w:val="single" w:sz="4" w:space="0" w:color="auto"/>
              <w:right w:val="single" w:sz="4" w:space="0" w:color="auto"/>
            </w:tcBorders>
            <w:shd w:val="clear" w:color="auto" w:fill="auto"/>
            <w:vAlign w:val="center"/>
            <w:hideMark/>
          </w:tcPr>
          <w:p w14:paraId="3EFCA192"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Assay buffer at wrong temp</w:t>
            </w:r>
            <w:r>
              <w:rPr>
                <w:rFonts w:eastAsia="Times New Roman" w:cs="Arial"/>
                <w:color w:val="000000"/>
                <w:szCs w:val="20"/>
                <w:lang w:val="en-GB" w:eastAsia="en-GB"/>
              </w:rPr>
              <w:t>erature</w:t>
            </w:r>
          </w:p>
        </w:tc>
        <w:tc>
          <w:tcPr>
            <w:tcW w:w="3119" w:type="dxa"/>
            <w:tcBorders>
              <w:top w:val="double" w:sz="4" w:space="0" w:color="auto"/>
              <w:left w:val="nil"/>
              <w:bottom w:val="single" w:sz="4" w:space="0" w:color="auto"/>
              <w:right w:val="single" w:sz="4" w:space="0" w:color="auto"/>
            </w:tcBorders>
            <w:shd w:val="clear" w:color="auto" w:fill="auto"/>
            <w:vAlign w:val="center"/>
            <w:hideMark/>
          </w:tcPr>
          <w:p w14:paraId="7CCF3999"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 xml:space="preserve">Assay buffer must not be chilled - needs to be at </w:t>
            </w:r>
            <w:r>
              <w:rPr>
                <w:rFonts w:eastAsia="Times New Roman" w:cs="Arial"/>
                <w:color w:val="000000"/>
                <w:szCs w:val="20"/>
                <w:lang w:val="en-GB" w:eastAsia="en-GB"/>
              </w:rPr>
              <w:t>RT</w:t>
            </w:r>
          </w:p>
        </w:tc>
      </w:tr>
      <w:tr w:rsidR="00AC2B13" w:rsidRPr="00F27755" w14:paraId="36A63F5B" w14:textId="77777777" w:rsidTr="00FD4273">
        <w:trPr>
          <w:trHeight w:val="300"/>
        </w:trPr>
        <w:tc>
          <w:tcPr>
            <w:tcW w:w="1297" w:type="dxa"/>
            <w:vMerge/>
            <w:tcBorders>
              <w:left w:val="single" w:sz="4" w:space="0" w:color="auto"/>
              <w:right w:val="single" w:sz="4" w:space="0" w:color="auto"/>
            </w:tcBorders>
            <w:shd w:val="clear" w:color="auto" w:fill="auto"/>
            <w:noWrap/>
            <w:hideMark/>
          </w:tcPr>
          <w:p w14:paraId="4EFB0D18" w14:textId="77777777" w:rsidR="00AC2B13" w:rsidRPr="00AF7CBE" w:rsidRDefault="00AC2B13" w:rsidP="00FD4273">
            <w:pPr>
              <w:spacing w:line="240" w:lineRule="auto"/>
              <w:jc w:val="left"/>
              <w:rPr>
                <w:rFonts w:eastAsia="Times New Roman" w:cs="Arial"/>
                <w:color w:val="000000"/>
                <w:szCs w:val="20"/>
                <w:lang w:val="en-GB" w:eastAsia="en-GB"/>
              </w:rPr>
            </w:pPr>
          </w:p>
        </w:tc>
        <w:tc>
          <w:tcPr>
            <w:tcW w:w="2126" w:type="dxa"/>
            <w:tcBorders>
              <w:top w:val="nil"/>
              <w:left w:val="nil"/>
              <w:bottom w:val="single" w:sz="4" w:space="0" w:color="auto"/>
              <w:right w:val="single" w:sz="4" w:space="0" w:color="auto"/>
            </w:tcBorders>
            <w:shd w:val="clear" w:color="auto" w:fill="auto"/>
            <w:vAlign w:val="center"/>
            <w:hideMark/>
          </w:tcPr>
          <w:p w14:paraId="10322F88" w14:textId="77777777" w:rsidR="00AC2B13" w:rsidRPr="002003DC" w:rsidRDefault="00AC2B13" w:rsidP="00FD4273">
            <w:pPr>
              <w:spacing w:before="0" w:line="240" w:lineRule="auto"/>
              <w:jc w:val="left"/>
              <w:rPr>
                <w:rFonts w:eastAsia="Times New Roman" w:cs="Arial"/>
                <w:color w:val="000000"/>
                <w:szCs w:val="20"/>
                <w:lang w:val="en-GB" w:eastAsia="en-GB"/>
              </w:rPr>
            </w:pPr>
            <w:r>
              <w:rPr>
                <w:rFonts w:eastAsia="Times New Roman" w:cs="Arial"/>
                <w:color w:val="000000"/>
                <w:szCs w:val="20"/>
                <w:lang w:val="en-GB" w:eastAsia="en-GB"/>
              </w:rPr>
              <w:t xml:space="preserve">Protocol </w:t>
            </w:r>
            <w:r w:rsidRPr="002003DC">
              <w:rPr>
                <w:rFonts w:eastAsia="Times New Roman" w:cs="Arial"/>
                <w:color w:val="000000"/>
                <w:szCs w:val="20"/>
                <w:lang w:val="en-GB" w:eastAsia="en-GB"/>
              </w:rPr>
              <w:t>step</w:t>
            </w:r>
            <w:r>
              <w:rPr>
                <w:rFonts w:eastAsia="Times New Roman" w:cs="Arial"/>
                <w:color w:val="000000"/>
                <w:szCs w:val="20"/>
                <w:lang w:val="en-GB" w:eastAsia="en-GB"/>
              </w:rPr>
              <w:t xml:space="preserve"> missed</w:t>
            </w:r>
          </w:p>
        </w:tc>
        <w:tc>
          <w:tcPr>
            <w:tcW w:w="3119" w:type="dxa"/>
            <w:tcBorders>
              <w:top w:val="nil"/>
              <w:left w:val="nil"/>
              <w:bottom w:val="single" w:sz="4" w:space="0" w:color="auto"/>
              <w:right w:val="single" w:sz="4" w:space="0" w:color="auto"/>
            </w:tcBorders>
            <w:shd w:val="clear" w:color="auto" w:fill="auto"/>
            <w:vAlign w:val="center"/>
            <w:hideMark/>
          </w:tcPr>
          <w:p w14:paraId="705637C4" w14:textId="77777777" w:rsidR="00AC2B13" w:rsidRPr="002003DC" w:rsidRDefault="00AC2B13" w:rsidP="00FD4273">
            <w:pPr>
              <w:spacing w:before="0" w:line="240" w:lineRule="auto"/>
              <w:jc w:val="left"/>
              <w:rPr>
                <w:rFonts w:eastAsia="Times New Roman" w:cs="Arial"/>
                <w:color w:val="000000"/>
                <w:szCs w:val="20"/>
                <w:lang w:val="en-GB" w:eastAsia="en-GB"/>
              </w:rPr>
            </w:pPr>
            <w:r>
              <w:rPr>
                <w:rFonts w:eastAsia="Times New Roman" w:cs="Arial"/>
                <w:color w:val="000000"/>
                <w:szCs w:val="20"/>
                <w:lang w:val="en-GB" w:eastAsia="en-GB"/>
              </w:rPr>
              <w:t>Re-read and follow the protocol</w:t>
            </w:r>
            <w:r w:rsidRPr="002003DC">
              <w:rPr>
                <w:rFonts w:eastAsia="Times New Roman" w:cs="Arial"/>
                <w:color w:val="000000"/>
                <w:szCs w:val="20"/>
                <w:lang w:val="en-GB" w:eastAsia="en-GB"/>
              </w:rPr>
              <w:t xml:space="preserve"> exactly</w:t>
            </w:r>
          </w:p>
        </w:tc>
      </w:tr>
      <w:tr w:rsidR="00AC2B13" w:rsidRPr="00F27755" w14:paraId="1B4CE1CE" w14:textId="77777777" w:rsidTr="00FD4273">
        <w:trPr>
          <w:trHeight w:val="525"/>
        </w:trPr>
        <w:tc>
          <w:tcPr>
            <w:tcW w:w="1297" w:type="dxa"/>
            <w:vMerge/>
            <w:tcBorders>
              <w:left w:val="single" w:sz="4" w:space="0" w:color="auto"/>
              <w:right w:val="single" w:sz="4" w:space="0" w:color="auto"/>
            </w:tcBorders>
            <w:shd w:val="clear" w:color="auto" w:fill="auto"/>
            <w:noWrap/>
            <w:hideMark/>
          </w:tcPr>
          <w:p w14:paraId="22D9684B" w14:textId="77777777" w:rsidR="00AC2B13" w:rsidRPr="00AF7CBE" w:rsidRDefault="00AC2B13" w:rsidP="00FD4273">
            <w:pPr>
              <w:spacing w:line="240" w:lineRule="auto"/>
              <w:jc w:val="left"/>
              <w:rPr>
                <w:rFonts w:eastAsia="Times New Roman" w:cs="Arial"/>
                <w:color w:val="000000"/>
                <w:szCs w:val="20"/>
                <w:lang w:val="en-GB" w:eastAsia="en-GB"/>
              </w:rPr>
            </w:pPr>
          </w:p>
        </w:tc>
        <w:tc>
          <w:tcPr>
            <w:tcW w:w="2126" w:type="dxa"/>
            <w:tcBorders>
              <w:top w:val="nil"/>
              <w:left w:val="nil"/>
              <w:bottom w:val="single" w:sz="4" w:space="0" w:color="auto"/>
              <w:right w:val="single" w:sz="4" w:space="0" w:color="auto"/>
            </w:tcBorders>
            <w:shd w:val="clear" w:color="auto" w:fill="auto"/>
            <w:vAlign w:val="center"/>
            <w:hideMark/>
          </w:tcPr>
          <w:p w14:paraId="0982BDBF"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Plate read at incorrect wavelength</w:t>
            </w:r>
          </w:p>
        </w:tc>
        <w:tc>
          <w:tcPr>
            <w:tcW w:w="3119" w:type="dxa"/>
            <w:tcBorders>
              <w:top w:val="nil"/>
              <w:left w:val="nil"/>
              <w:bottom w:val="single" w:sz="4" w:space="0" w:color="auto"/>
              <w:right w:val="single" w:sz="4" w:space="0" w:color="auto"/>
            </w:tcBorders>
            <w:shd w:val="clear" w:color="auto" w:fill="auto"/>
            <w:vAlign w:val="center"/>
            <w:hideMark/>
          </w:tcPr>
          <w:p w14:paraId="77B5FA36" w14:textId="77777777" w:rsidR="00AC2B13" w:rsidRPr="002003DC" w:rsidRDefault="00AC2B13" w:rsidP="00FD4273">
            <w:pPr>
              <w:spacing w:before="0" w:line="240" w:lineRule="auto"/>
              <w:jc w:val="left"/>
              <w:rPr>
                <w:rFonts w:eastAsia="Times New Roman" w:cs="Arial"/>
                <w:color w:val="000000"/>
                <w:szCs w:val="20"/>
                <w:lang w:val="en-GB" w:eastAsia="en-GB"/>
              </w:rPr>
            </w:pPr>
            <w:r>
              <w:rPr>
                <w:rFonts w:eastAsia="Times New Roman" w:cs="Arial"/>
                <w:color w:val="000000"/>
                <w:szCs w:val="20"/>
                <w:lang w:val="en-GB" w:eastAsia="en-GB"/>
              </w:rPr>
              <w:t>Ensure</w:t>
            </w:r>
            <w:r w:rsidRPr="002003DC">
              <w:rPr>
                <w:rFonts w:eastAsia="Times New Roman" w:cs="Arial"/>
                <w:color w:val="000000"/>
                <w:szCs w:val="20"/>
                <w:lang w:val="en-GB" w:eastAsia="en-GB"/>
              </w:rPr>
              <w:t xml:space="preserve"> </w:t>
            </w:r>
            <w:r>
              <w:rPr>
                <w:rFonts w:eastAsia="Times New Roman" w:cs="Arial"/>
                <w:color w:val="000000"/>
                <w:szCs w:val="20"/>
                <w:lang w:val="en-GB" w:eastAsia="en-GB"/>
              </w:rPr>
              <w:t xml:space="preserve">you are </w:t>
            </w:r>
            <w:r w:rsidRPr="002003DC">
              <w:rPr>
                <w:rFonts w:eastAsia="Times New Roman" w:cs="Arial"/>
                <w:color w:val="000000"/>
                <w:szCs w:val="20"/>
                <w:lang w:val="en-GB" w:eastAsia="en-GB"/>
              </w:rPr>
              <w:t>using appropriate reader and filter settings</w:t>
            </w:r>
            <w:r>
              <w:rPr>
                <w:rFonts w:eastAsia="Times New Roman" w:cs="Arial"/>
                <w:color w:val="000000"/>
                <w:szCs w:val="20"/>
                <w:lang w:val="en-GB" w:eastAsia="en-GB"/>
              </w:rPr>
              <w:t xml:space="preserve"> (refer to datasheet</w:t>
            </w:r>
            <w:r w:rsidRPr="002003DC">
              <w:rPr>
                <w:rFonts w:eastAsia="Times New Roman" w:cs="Arial"/>
                <w:color w:val="000000"/>
                <w:szCs w:val="20"/>
                <w:lang w:val="en-GB" w:eastAsia="en-GB"/>
              </w:rPr>
              <w:t>)</w:t>
            </w:r>
          </w:p>
        </w:tc>
      </w:tr>
      <w:tr w:rsidR="00AC2B13" w:rsidRPr="00F27755" w14:paraId="6A3E6C66" w14:textId="77777777" w:rsidTr="00FD4273">
        <w:trPr>
          <w:trHeight w:val="1035"/>
        </w:trPr>
        <w:tc>
          <w:tcPr>
            <w:tcW w:w="1297" w:type="dxa"/>
            <w:vMerge/>
            <w:tcBorders>
              <w:left w:val="single" w:sz="4" w:space="0" w:color="auto"/>
              <w:bottom w:val="double" w:sz="4" w:space="0" w:color="auto"/>
              <w:right w:val="single" w:sz="4" w:space="0" w:color="auto"/>
            </w:tcBorders>
            <w:shd w:val="clear" w:color="auto" w:fill="auto"/>
            <w:noWrap/>
            <w:hideMark/>
          </w:tcPr>
          <w:p w14:paraId="6F7F5CCC" w14:textId="77777777" w:rsidR="00AC2B13" w:rsidRPr="00AF7CBE" w:rsidRDefault="00AC2B13" w:rsidP="00FD4273">
            <w:pPr>
              <w:spacing w:before="0" w:line="240" w:lineRule="auto"/>
              <w:jc w:val="left"/>
              <w:rPr>
                <w:rFonts w:eastAsia="Times New Roman" w:cs="Arial"/>
                <w:color w:val="000000"/>
                <w:szCs w:val="20"/>
                <w:lang w:val="en-GB" w:eastAsia="en-GB"/>
              </w:rPr>
            </w:pPr>
          </w:p>
        </w:tc>
        <w:tc>
          <w:tcPr>
            <w:tcW w:w="2126" w:type="dxa"/>
            <w:tcBorders>
              <w:top w:val="nil"/>
              <w:left w:val="nil"/>
              <w:bottom w:val="double" w:sz="4" w:space="0" w:color="auto"/>
              <w:right w:val="single" w:sz="4" w:space="0" w:color="auto"/>
            </w:tcBorders>
            <w:shd w:val="clear" w:color="auto" w:fill="auto"/>
            <w:vAlign w:val="center"/>
            <w:hideMark/>
          </w:tcPr>
          <w:p w14:paraId="0417EA76" w14:textId="77777777" w:rsidR="00AC2B13" w:rsidRPr="002003DC" w:rsidRDefault="00AC2B13" w:rsidP="00FD4273">
            <w:pPr>
              <w:spacing w:before="0" w:line="240" w:lineRule="auto"/>
              <w:jc w:val="left"/>
              <w:rPr>
                <w:rFonts w:eastAsia="Times New Roman" w:cs="Arial"/>
                <w:color w:val="000000"/>
                <w:szCs w:val="20"/>
                <w:lang w:val="en-GB" w:eastAsia="en-GB"/>
              </w:rPr>
            </w:pPr>
            <w:r>
              <w:rPr>
                <w:rFonts w:eastAsia="Times New Roman" w:cs="Arial"/>
                <w:color w:val="000000"/>
                <w:szCs w:val="20"/>
                <w:lang w:val="en-GB" w:eastAsia="en-GB"/>
              </w:rPr>
              <w:t>U</w:t>
            </w:r>
            <w:r w:rsidRPr="002003DC">
              <w:rPr>
                <w:rFonts w:eastAsia="Times New Roman" w:cs="Arial"/>
                <w:color w:val="000000"/>
                <w:szCs w:val="20"/>
                <w:lang w:val="en-GB" w:eastAsia="en-GB"/>
              </w:rPr>
              <w:t>nsuitable microtiter plate</w:t>
            </w:r>
            <w:r>
              <w:rPr>
                <w:rFonts w:eastAsia="Times New Roman" w:cs="Arial"/>
                <w:color w:val="000000"/>
                <w:szCs w:val="20"/>
                <w:lang w:val="en-GB" w:eastAsia="en-GB"/>
              </w:rPr>
              <w:t xml:space="preserve"> for assay</w:t>
            </w:r>
          </w:p>
        </w:tc>
        <w:tc>
          <w:tcPr>
            <w:tcW w:w="3119" w:type="dxa"/>
            <w:tcBorders>
              <w:top w:val="nil"/>
              <w:left w:val="nil"/>
              <w:bottom w:val="double" w:sz="4" w:space="0" w:color="auto"/>
              <w:right w:val="single" w:sz="4" w:space="0" w:color="auto"/>
            </w:tcBorders>
            <w:shd w:val="clear" w:color="auto" w:fill="auto"/>
            <w:vAlign w:val="center"/>
            <w:hideMark/>
          </w:tcPr>
          <w:p w14:paraId="248A5728"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Fluorescence: Black plates (clear bottoms)</w:t>
            </w:r>
            <w:r>
              <w:rPr>
                <w:rFonts w:eastAsia="Times New Roman" w:cs="Arial"/>
                <w:color w:val="000000"/>
                <w:szCs w:val="20"/>
                <w:lang w:val="en-GB" w:eastAsia="en-GB"/>
              </w:rPr>
              <w:t>;</w:t>
            </w:r>
            <w:r>
              <w:rPr>
                <w:rFonts w:eastAsia="Times New Roman" w:cs="Arial"/>
                <w:color w:val="000000"/>
                <w:szCs w:val="20"/>
                <w:lang w:val="en-GB" w:eastAsia="en-GB"/>
              </w:rPr>
              <w:br/>
            </w:r>
            <w:r w:rsidRPr="002003DC">
              <w:rPr>
                <w:rFonts w:eastAsia="Times New Roman" w:cs="Arial"/>
                <w:color w:val="000000"/>
                <w:szCs w:val="20"/>
                <w:lang w:val="en-GB" w:eastAsia="en-GB"/>
              </w:rPr>
              <w:t>Luminescence: White plates</w:t>
            </w:r>
            <w:r>
              <w:rPr>
                <w:rFonts w:eastAsia="Times New Roman" w:cs="Arial"/>
                <w:color w:val="000000"/>
                <w:szCs w:val="20"/>
                <w:lang w:val="en-GB" w:eastAsia="en-GB"/>
              </w:rPr>
              <w:t>;</w:t>
            </w:r>
            <w:r>
              <w:rPr>
                <w:rFonts w:eastAsia="Times New Roman" w:cs="Arial"/>
                <w:color w:val="000000"/>
                <w:szCs w:val="20"/>
                <w:lang w:val="en-GB" w:eastAsia="en-GB"/>
              </w:rPr>
              <w:br/>
            </w:r>
            <w:r w:rsidRPr="002003DC">
              <w:rPr>
                <w:rFonts w:eastAsia="Times New Roman" w:cs="Arial"/>
                <w:color w:val="000000"/>
                <w:szCs w:val="20"/>
                <w:lang w:val="en-GB" w:eastAsia="en-GB"/>
              </w:rPr>
              <w:t>Colorimetry: Clear plates</w:t>
            </w:r>
            <w:r>
              <w:rPr>
                <w:rFonts w:eastAsia="Times New Roman" w:cs="Arial"/>
                <w:color w:val="000000"/>
                <w:szCs w:val="20"/>
                <w:lang w:val="en-GB" w:eastAsia="en-GB"/>
              </w:rPr>
              <w:t>.</w:t>
            </w:r>
            <w:r w:rsidRPr="002003DC">
              <w:rPr>
                <w:rFonts w:eastAsia="Times New Roman" w:cs="Arial"/>
                <w:color w:val="000000"/>
                <w:szCs w:val="20"/>
                <w:lang w:val="en-GB" w:eastAsia="en-GB"/>
              </w:rPr>
              <w:br/>
              <w:t>If critical, datasheet will indicate whether to use flat- or U-shaped wells</w:t>
            </w:r>
          </w:p>
        </w:tc>
      </w:tr>
      <w:tr w:rsidR="00AC2B13" w:rsidRPr="00F27755" w14:paraId="18AD7AF1" w14:textId="77777777" w:rsidTr="00FD4273">
        <w:trPr>
          <w:trHeight w:val="525"/>
        </w:trPr>
        <w:tc>
          <w:tcPr>
            <w:tcW w:w="1297" w:type="dxa"/>
            <w:vMerge w:val="restart"/>
            <w:tcBorders>
              <w:top w:val="double" w:sz="4" w:space="0" w:color="auto"/>
              <w:left w:val="single" w:sz="4" w:space="0" w:color="auto"/>
              <w:right w:val="single" w:sz="4" w:space="0" w:color="auto"/>
            </w:tcBorders>
            <w:shd w:val="clear" w:color="auto" w:fill="auto"/>
            <w:noWrap/>
            <w:hideMark/>
          </w:tcPr>
          <w:p w14:paraId="77D18135" w14:textId="77777777" w:rsidR="00AC2B13" w:rsidRPr="00AF7CBE" w:rsidRDefault="00AC2B13" w:rsidP="00FD4273">
            <w:pPr>
              <w:spacing w:before="0" w:line="240" w:lineRule="auto"/>
              <w:jc w:val="left"/>
              <w:rPr>
                <w:rFonts w:eastAsia="Times New Roman" w:cs="Arial"/>
                <w:color w:val="000000"/>
                <w:szCs w:val="20"/>
                <w:lang w:val="en-GB" w:eastAsia="en-GB"/>
              </w:rPr>
            </w:pPr>
            <w:r w:rsidRPr="00AF7CBE">
              <w:rPr>
                <w:rFonts w:eastAsia="Times New Roman" w:cs="Arial"/>
                <w:color w:val="000000"/>
                <w:szCs w:val="20"/>
                <w:lang w:val="en-GB" w:eastAsia="en-GB"/>
              </w:rPr>
              <w:t>Unexpected results</w:t>
            </w:r>
          </w:p>
        </w:tc>
        <w:tc>
          <w:tcPr>
            <w:tcW w:w="2126" w:type="dxa"/>
            <w:tcBorders>
              <w:top w:val="double" w:sz="4" w:space="0" w:color="auto"/>
              <w:left w:val="nil"/>
              <w:bottom w:val="single" w:sz="4" w:space="0" w:color="auto"/>
              <w:right w:val="single" w:sz="4" w:space="0" w:color="auto"/>
            </w:tcBorders>
            <w:shd w:val="clear" w:color="auto" w:fill="auto"/>
            <w:vAlign w:val="center"/>
            <w:hideMark/>
          </w:tcPr>
          <w:p w14:paraId="3B56CDA2"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 xml:space="preserve">Measured at wrong wavelength </w:t>
            </w:r>
          </w:p>
        </w:tc>
        <w:tc>
          <w:tcPr>
            <w:tcW w:w="3119" w:type="dxa"/>
            <w:tcBorders>
              <w:top w:val="double" w:sz="4" w:space="0" w:color="auto"/>
              <w:left w:val="nil"/>
              <w:bottom w:val="single" w:sz="4" w:space="0" w:color="auto"/>
              <w:right w:val="single" w:sz="4" w:space="0" w:color="auto"/>
            </w:tcBorders>
            <w:shd w:val="clear" w:color="auto" w:fill="auto"/>
            <w:vAlign w:val="center"/>
            <w:hideMark/>
          </w:tcPr>
          <w:p w14:paraId="0C1B919A" w14:textId="77777777" w:rsidR="00AC2B13" w:rsidRPr="002003DC" w:rsidRDefault="00AC2B13" w:rsidP="00FD4273">
            <w:pPr>
              <w:spacing w:before="0" w:line="240" w:lineRule="auto"/>
              <w:jc w:val="left"/>
              <w:rPr>
                <w:rFonts w:eastAsia="Times New Roman" w:cs="Arial"/>
                <w:color w:val="000000"/>
                <w:szCs w:val="20"/>
                <w:lang w:val="en-GB" w:eastAsia="en-GB"/>
              </w:rPr>
            </w:pPr>
            <w:r>
              <w:rPr>
                <w:rFonts w:eastAsia="Times New Roman" w:cs="Arial"/>
                <w:color w:val="000000"/>
                <w:szCs w:val="20"/>
                <w:lang w:val="en-GB" w:eastAsia="en-GB"/>
              </w:rPr>
              <w:t>Use</w:t>
            </w:r>
            <w:r w:rsidRPr="002003DC">
              <w:rPr>
                <w:rFonts w:eastAsia="Times New Roman" w:cs="Arial"/>
                <w:color w:val="000000"/>
                <w:szCs w:val="20"/>
                <w:lang w:val="en-GB" w:eastAsia="en-GB"/>
              </w:rPr>
              <w:t xml:space="preserve"> appropriate reader and filter settings </w:t>
            </w:r>
            <w:r>
              <w:rPr>
                <w:rFonts w:eastAsia="Times New Roman" w:cs="Arial"/>
                <w:color w:val="000000"/>
                <w:szCs w:val="20"/>
                <w:lang w:val="en-GB" w:eastAsia="en-GB"/>
              </w:rPr>
              <w:t>described in</w:t>
            </w:r>
            <w:r w:rsidRPr="002003DC">
              <w:rPr>
                <w:rFonts w:eastAsia="Times New Roman" w:cs="Arial"/>
                <w:color w:val="000000"/>
                <w:szCs w:val="20"/>
                <w:lang w:val="en-GB" w:eastAsia="en-GB"/>
              </w:rPr>
              <w:t xml:space="preserve"> datasheet</w:t>
            </w:r>
          </w:p>
        </w:tc>
      </w:tr>
      <w:tr w:rsidR="00AC2B13" w:rsidRPr="00F27755" w14:paraId="33F0FFF9" w14:textId="77777777" w:rsidTr="00FD4273">
        <w:trPr>
          <w:trHeight w:val="300"/>
        </w:trPr>
        <w:tc>
          <w:tcPr>
            <w:tcW w:w="1297" w:type="dxa"/>
            <w:vMerge/>
            <w:tcBorders>
              <w:left w:val="single" w:sz="4" w:space="0" w:color="auto"/>
              <w:right w:val="single" w:sz="4" w:space="0" w:color="auto"/>
            </w:tcBorders>
            <w:shd w:val="clear" w:color="auto" w:fill="auto"/>
            <w:noWrap/>
            <w:hideMark/>
          </w:tcPr>
          <w:p w14:paraId="525239A7" w14:textId="77777777" w:rsidR="00AC2B13" w:rsidRPr="00AF7CBE" w:rsidRDefault="00AC2B13" w:rsidP="00FD4273">
            <w:pPr>
              <w:spacing w:line="240" w:lineRule="auto"/>
              <w:jc w:val="left"/>
              <w:rPr>
                <w:rFonts w:eastAsia="Times New Roman" w:cs="Arial"/>
                <w:color w:val="000000"/>
                <w:szCs w:val="20"/>
                <w:lang w:val="en-GB" w:eastAsia="en-GB"/>
              </w:rPr>
            </w:pPr>
          </w:p>
        </w:tc>
        <w:tc>
          <w:tcPr>
            <w:tcW w:w="2126" w:type="dxa"/>
            <w:tcBorders>
              <w:top w:val="nil"/>
              <w:left w:val="nil"/>
              <w:bottom w:val="single" w:sz="4" w:space="0" w:color="auto"/>
              <w:right w:val="single" w:sz="4" w:space="0" w:color="auto"/>
            </w:tcBorders>
            <w:shd w:val="clear" w:color="auto" w:fill="auto"/>
            <w:vAlign w:val="center"/>
            <w:hideMark/>
          </w:tcPr>
          <w:p w14:paraId="377AAE29"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Samples contain impeding substances</w:t>
            </w:r>
          </w:p>
        </w:tc>
        <w:tc>
          <w:tcPr>
            <w:tcW w:w="3119" w:type="dxa"/>
            <w:tcBorders>
              <w:top w:val="nil"/>
              <w:left w:val="nil"/>
              <w:bottom w:val="single" w:sz="4" w:space="0" w:color="auto"/>
              <w:right w:val="single" w:sz="4" w:space="0" w:color="auto"/>
            </w:tcBorders>
            <w:shd w:val="clear" w:color="auto" w:fill="auto"/>
            <w:vAlign w:val="center"/>
            <w:hideMark/>
          </w:tcPr>
          <w:p w14:paraId="78782359"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 xml:space="preserve">Troubleshoot </w:t>
            </w:r>
            <w:proofErr w:type="gramStart"/>
            <w:r w:rsidRPr="002003DC">
              <w:rPr>
                <w:rFonts w:eastAsia="Times New Roman" w:cs="Arial"/>
                <w:color w:val="000000"/>
                <w:szCs w:val="20"/>
                <w:lang w:val="en-GB" w:eastAsia="en-GB"/>
              </w:rPr>
              <w:t>and also</w:t>
            </w:r>
            <w:proofErr w:type="gramEnd"/>
            <w:r w:rsidRPr="002003DC">
              <w:rPr>
                <w:rFonts w:eastAsia="Times New Roman" w:cs="Arial"/>
                <w:color w:val="000000"/>
                <w:szCs w:val="20"/>
                <w:lang w:val="en-GB" w:eastAsia="en-GB"/>
              </w:rPr>
              <w:t xml:space="preserve"> consider deproteinizing samples</w:t>
            </w:r>
          </w:p>
        </w:tc>
      </w:tr>
      <w:tr w:rsidR="00AC2B13" w:rsidRPr="00F27755" w14:paraId="2912D52A" w14:textId="77777777" w:rsidTr="00FD4273">
        <w:trPr>
          <w:trHeight w:val="300"/>
        </w:trPr>
        <w:tc>
          <w:tcPr>
            <w:tcW w:w="1297" w:type="dxa"/>
            <w:vMerge/>
            <w:tcBorders>
              <w:left w:val="single" w:sz="4" w:space="0" w:color="auto"/>
              <w:right w:val="single" w:sz="4" w:space="0" w:color="auto"/>
            </w:tcBorders>
            <w:shd w:val="clear" w:color="auto" w:fill="auto"/>
            <w:noWrap/>
            <w:hideMark/>
          </w:tcPr>
          <w:p w14:paraId="3F98CA00" w14:textId="77777777" w:rsidR="00AC2B13" w:rsidRPr="002003DC" w:rsidRDefault="00AC2B13" w:rsidP="00FD4273">
            <w:pPr>
              <w:spacing w:line="240" w:lineRule="auto"/>
              <w:jc w:val="left"/>
              <w:rPr>
                <w:rFonts w:eastAsia="Times New Roman" w:cs="Arial"/>
                <w:color w:val="000000"/>
                <w:szCs w:val="20"/>
                <w:lang w:val="en-GB" w:eastAsia="en-GB"/>
              </w:rPr>
            </w:pPr>
          </w:p>
        </w:tc>
        <w:tc>
          <w:tcPr>
            <w:tcW w:w="2126" w:type="dxa"/>
            <w:tcBorders>
              <w:top w:val="nil"/>
              <w:left w:val="nil"/>
              <w:bottom w:val="single" w:sz="4" w:space="0" w:color="auto"/>
              <w:right w:val="single" w:sz="4" w:space="0" w:color="auto"/>
            </w:tcBorders>
            <w:shd w:val="clear" w:color="auto" w:fill="auto"/>
            <w:vAlign w:val="center"/>
            <w:hideMark/>
          </w:tcPr>
          <w:p w14:paraId="638A33F8" w14:textId="77777777" w:rsidR="00AC2B13" w:rsidRPr="002003DC" w:rsidRDefault="00AC2B13" w:rsidP="00FD4273">
            <w:pPr>
              <w:spacing w:before="0" w:line="240" w:lineRule="auto"/>
              <w:jc w:val="left"/>
              <w:rPr>
                <w:rFonts w:eastAsia="Times New Roman" w:cs="Arial"/>
                <w:color w:val="000000"/>
                <w:szCs w:val="20"/>
                <w:lang w:val="en-GB" w:eastAsia="en-GB"/>
              </w:rPr>
            </w:pPr>
            <w:r>
              <w:rPr>
                <w:rFonts w:eastAsia="Times New Roman" w:cs="Arial"/>
                <w:color w:val="000000"/>
                <w:szCs w:val="20"/>
                <w:lang w:val="en-GB" w:eastAsia="en-GB"/>
              </w:rPr>
              <w:t>U</w:t>
            </w:r>
            <w:r w:rsidRPr="002003DC">
              <w:rPr>
                <w:rFonts w:eastAsia="Times New Roman" w:cs="Arial"/>
                <w:color w:val="000000"/>
                <w:szCs w:val="20"/>
                <w:lang w:val="en-GB" w:eastAsia="en-GB"/>
              </w:rPr>
              <w:t>nsuitable sample type</w:t>
            </w:r>
          </w:p>
        </w:tc>
        <w:tc>
          <w:tcPr>
            <w:tcW w:w="3119" w:type="dxa"/>
            <w:tcBorders>
              <w:top w:val="nil"/>
              <w:left w:val="nil"/>
              <w:bottom w:val="single" w:sz="4" w:space="0" w:color="auto"/>
              <w:right w:val="single" w:sz="4" w:space="0" w:color="auto"/>
            </w:tcBorders>
            <w:shd w:val="clear" w:color="auto" w:fill="auto"/>
            <w:vAlign w:val="center"/>
            <w:hideMark/>
          </w:tcPr>
          <w:p w14:paraId="47F8A65B" w14:textId="77777777" w:rsidR="00AC2B13" w:rsidRPr="002003DC" w:rsidRDefault="00AC2B13" w:rsidP="00FD4273">
            <w:pPr>
              <w:spacing w:before="0" w:line="240" w:lineRule="auto"/>
              <w:jc w:val="left"/>
              <w:rPr>
                <w:rFonts w:eastAsia="Times New Roman" w:cs="Arial"/>
                <w:color w:val="000000"/>
                <w:szCs w:val="20"/>
                <w:lang w:val="en-GB" w:eastAsia="en-GB"/>
              </w:rPr>
            </w:pPr>
            <w:r>
              <w:rPr>
                <w:rFonts w:eastAsia="Times New Roman" w:cs="Arial"/>
                <w:color w:val="000000"/>
                <w:szCs w:val="20"/>
                <w:lang w:val="en-GB" w:eastAsia="en-GB"/>
              </w:rPr>
              <w:t>Use r</w:t>
            </w:r>
            <w:r w:rsidRPr="002003DC">
              <w:rPr>
                <w:rFonts w:eastAsia="Times New Roman" w:cs="Arial"/>
                <w:color w:val="000000"/>
                <w:szCs w:val="20"/>
                <w:lang w:val="en-GB" w:eastAsia="en-GB"/>
              </w:rPr>
              <w:t xml:space="preserve">ecommended </w:t>
            </w:r>
            <w:proofErr w:type="gramStart"/>
            <w:r w:rsidRPr="002003DC">
              <w:rPr>
                <w:rFonts w:eastAsia="Times New Roman" w:cs="Arial"/>
                <w:color w:val="000000"/>
                <w:szCs w:val="20"/>
                <w:lang w:val="en-GB" w:eastAsia="en-GB"/>
              </w:rPr>
              <w:t>samples</w:t>
            </w:r>
            <w:proofErr w:type="gramEnd"/>
            <w:r w:rsidRPr="002003DC">
              <w:rPr>
                <w:rFonts w:eastAsia="Times New Roman" w:cs="Arial"/>
                <w:color w:val="000000"/>
                <w:szCs w:val="20"/>
                <w:lang w:val="en-GB" w:eastAsia="en-GB"/>
              </w:rPr>
              <w:t xml:space="preserve"> types </w:t>
            </w:r>
            <w:r>
              <w:rPr>
                <w:rFonts w:eastAsia="Times New Roman" w:cs="Arial"/>
                <w:color w:val="000000"/>
                <w:szCs w:val="20"/>
                <w:lang w:val="en-GB" w:eastAsia="en-GB"/>
              </w:rPr>
              <w:t>as</w:t>
            </w:r>
            <w:r w:rsidRPr="002003DC">
              <w:rPr>
                <w:rFonts w:eastAsia="Times New Roman" w:cs="Arial"/>
                <w:color w:val="000000"/>
                <w:szCs w:val="20"/>
                <w:lang w:val="en-GB" w:eastAsia="en-GB"/>
              </w:rPr>
              <w:t xml:space="preserve"> listed on the datasheet</w:t>
            </w:r>
          </w:p>
        </w:tc>
      </w:tr>
      <w:tr w:rsidR="00AC2B13" w:rsidRPr="00F27755" w14:paraId="2421C007" w14:textId="77777777" w:rsidTr="00FD4273">
        <w:trPr>
          <w:trHeight w:val="300"/>
        </w:trPr>
        <w:tc>
          <w:tcPr>
            <w:tcW w:w="1297" w:type="dxa"/>
            <w:vMerge/>
            <w:tcBorders>
              <w:left w:val="single" w:sz="4" w:space="0" w:color="auto"/>
              <w:bottom w:val="double" w:sz="4" w:space="0" w:color="auto"/>
              <w:right w:val="single" w:sz="4" w:space="0" w:color="auto"/>
            </w:tcBorders>
            <w:shd w:val="clear" w:color="auto" w:fill="auto"/>
            <w:noWrap/>
            <w:hideMark/>
          </w:tcPr>
          <w:p w14:paraId="52887982" w14:textId="77777777" w:rsidR="00AC2B13" w:rsidRPr="002003DC" w:rsidRDefault="00AC2B13" w:rsidP="00FD4273">
            <w:pPr>
              <w:spacing w:before="0" w:line="240" w:lineRule="auto"/>
              <w:jc w:val="left"/>
              <w:rPr>
                <w:rFonts w:eastAsia="Times New Roman" w:cs="Arial"/>
                <w:color w:val="000000"/>
                <w:szCs w:val="20"/>
                <w:lang w:val="en-GB" w:eastAsia="en-GB"/>
              </w:rPr>
            </w:pPr>
          </w:p>
        </w:tc>
        <w:tc>
          <w:tcPr>
            <w:tcW w:w="2126" w:type="dxa"/>
            <w:tcBorders>
              <w:top w:val="nil"/>
              <w:left w:val="nil"/>
              <w:bottom w:val="double" w:sz="4" w:space="0" w:color="auto"/>
              <w:right w:val="single" w:sz="4" w:space="0" w:color="auto"/>
            </w:tcBorders>
            <w:shd w:val="clear" w:color="auto" w:fill="auto"/>
            <w:vAlign w:val="center"/>
            <w:hideMark/>
          </w:tcPr>
          <w:p w14:paraId="58AA547B"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Sample readings are outside linear range</w:t>
            </w:r>
          </w:p>
        </w:tc>
        <w:tc>
          <w:tcPr>
            <w:tcW w:w="3119" w:type="dxa"/>
            <w:tcBorders>
              <w:top w:val="nil"/>
              <w:left w:val="nil"/>
              <w:bottom w:val="double" w:sz="4" w:space="0" w:color="auto"/>
              <w:right w:val="single" w:sz="4" w:space="0" w:color="auto"/>
            </w:tcBorders>
            <w:shd w:val="clear" w:color="auto" w:fill="auto"/>
            <w:vAlign w:val="center"/>
            <w:hideMark/>
          </w:tcPr>
          <w:p w14:paraId="1977CDE0" w14:textId="77777777" w:rsidR="00AC2B13" w:rsidRPr="002003DC" w:rsidRDefault="00AC2B13" w:rsidP="00FD4273">
            <w:pPr>
              <w:spacing w:before="0" w:line="240" w:lineRule="auto"/>
              <w:jc w:val="left"/>
              <w:rPr>
                <w:rFonts w:eastAsia="Times New Roman" w:cs="Arial"/>
                <w:color w:val="000000"/>
                <w:szCs w:val="20"/>
                <w:lang w:val="en-GB" w:eastAsia="en-GB"/>
              </w:rPr>
            </w:pPr>
            <w:r>
              <w:rPr>
                <w:rFonts w:eastAsia="Times New Roman" w:cs="Arial"/>
                <w:color w:val="000000"/>
                <w:szCs w:val="20"/>
                <w:lang w:val="en-GB" w:eastAsia="en-GB"/>
              </w:rPr>
              <w:t>Co</w:t>
            </w:r>
            <w:r w:rsidRPr="002003DC">
              <w:rPr>
                <w:rFonts w:eastAsia="Times New Roman" w:cs="Arial"/>
                <w:color w:val="000000"/>
                <w:szCs w:val="20"/>
                <w:lang w:val="en-GB" w:eastAsia="en-GB"/>
              </w:rPr>
              <w:t>ncentrate</w:t>
            </w:r>
            <w:r>
              <w:rPr>
                <w:rFonts w:eastAsia="Times New Roman" w:cs="Arial"/>
                <w:color w:val="000000"/>
                <w:szCs w:val="20"/>
                <w:lang w:val="en-GB" w:eastAsia="en-GB"/>
              </w:rPr>
              <w:t>/</w:t>
            </w:r>
            <w:r w:rsidRPr="002003DC">
              <w:rPr>
                <w:rFonts w:eastAsia="Times New Roman" w:cs="Arial"/>
                <w:color w:val="000000"/>
                <w:szCs w:val="20"/>
                <w:lang w:val="en-GB" w:eastAsia="en-GB"/>
              </w:rPr>
              <w:t xml:space="preserve"> dilute samples</w:t>
            </w:r>
            <w:r>
              <w:rPr>
                <w:rFonts w:eastAsia="Times New Roman" w:cs="Arial"/>
                <w:color w:val="000000"/>
                <w:szCs w:val="20"/>
                <w:lang w:val="en-GB" w:eastAsia="en-GB"/>
              </w:rPr>
              <w:t xml:space="preserve"> to be in linear range</w:t>
            </w:r>
          </w:p>
        </w:tc>
      </w:tr>
    </w:tbl>
    <w:p w14:paraId="3DD0821E" w14:textId="77777777" w:rsidR="00AC2B13" w:rsidRDefault="00AC2B13" w:rsidP="00AC2B13"/>
    <w:p w14:paraId="031C8DDF" w14:textId="77777777" w:rsidR="00AC2B13" w:rsidRDefault="00AC2B13" w:rsidP="00AC2B13"/>
    <w:p w14:paraId="797B56BC" w14:textId="77777777" w:rsidR="00AC2B13" w:rsidRDefault="00AC2B13" w:rsidP="00AC2B13"/>
    <w:tbl>
      <w:tblPr>
        <w:tblW w:w="6542" w:type="dxa"/>
        <w:tblLayout w:type="fixed"/>
        <w:tblCellMar>
          <w:top w:w="28" w:type="dxa"/>
        </w:tblCellMar>
        <w:tblLook w:val="04A0" w:firstRow="1" w:lastRow="0" w:firstColumn="1" w:lastColumn="0" w:noHBand="0" w:noVBand="1"/>
      </w:tblPr>
      <w:tblGrid>
        <w:gridCol w:w="1297"/>
        <w:gridCol w:w="2126"/>
        <w:gridCol w:w="3119"/>
      </w:tblGrid>
      <w:tr w:rsidR="00AC2B13" w:rsidRPr="00F27755" w14:paraId="3EC90362" w14:textId="77777777" w:rsidTr="00FD4273">
        <w:trPr>
          <w:trHeight w:val="525"/>
        </w:trPr>
        <w:tc>
          <w:tcPr>
            <w:tcW w:w="1297" w:type="dxa"/>
            <w:vMerge w:val="restart"/>
            <w:tcBorders>
              <w:top w:val="double" w:sz="4" w:space="0" w:color="auto"/>
              <w:left w:val="single" w:sz="4" w:space="0" w:color="auto"/>
              <w:right w:val="single" w:sz="4" w:space="0" w:color="auto"/>
            </w:tcBorders>
            <w:shd w:val="clear" w:color="auto" w:fill="auto"/>
            <w:hideMark/>
          </w:tcPr>
          <w:p w14:paraId="0BBB6962"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lastRenderedPageBreak/>
              <w:t>Samples with inconsistent readings</w:t>
            </w:r>
          </w:p>
        </w:tc>
        <w:tc>
          <w:tcPr>
            <w:tcW w:w="2126" w:type="dxa"/>
            <w:tcBorders>
              <w:top w:val="double" w:sz="4" w:space="0" w:color="auto"/>
              <w:left w:val="nil"/>
              <w:bottom w:val="single" w:sz="4" w:space="0" w:color="auto"/>
              <w:right w:val="single" w:sz="4" w:space="0" w:color="auto"/>
            </w:tcBorders>
            <w:shd w:val="clear" w:color="auto" w:fill="auto"/>
            <w:vAlign w:val="center"/>
            <w:hideMark/>
          </w:tcPr>
          <w:p w14:paraId="2FC67B31" w14:textId="77777777" w:rsidR="00AC2B13" w:rsidRPr="002003DC" w:rsidRDefault="00AC2B13" w:rsidP="00FD4273">
            <w:pPr>
              <w:spacing w:before="0" w:line="240" w:lineRule="auto"/>
              <w:jc w:val="left"/>
              <w:rPr>
                <w:rFonts w:eastAsia="Times New Roman" w:cs="Arial"/>
                <w:color w:val="000000"/>
                <w:szCs w:val="20"/>
                <w:lang w:val="en-GB" w:eastAsia="en-GB"/>
              </w:rPr>
            </w:pPr>
            <w:r>
              <w:rPr>
                <w:rFonts w:eastAsia="Times New Roman" w:cs="Arial"/>
                <w:color w:val="000000"/>
                <w:szCs w:val="20"/>
                <w:lang w:val="en-GB" w:eastAsia="en-GB"/>
              </w:rPr>
              <w:t>U</w:t>
            </w:r>
            <w:r w:rsidRPr="002003DC">
              <w:rPr>
                <w:rFonts w:eastAsia="Times New Roman" w:cs="Arial"/>
                <w:color w:val="000000"/>
                <w:szCs w:val="20"/>
                <w:lang w:val="en-GB" w:eastAsia="en-GB"/>
              </w:rPr>
              <w:t>nsuitable sample type</w:t>
            </w:r>
          </w:p>
        </w:tc>
        <w:tc>
          <w:tcPr>
            <w:tcW w:w="3119" w:type="dxa"/>
            <w:tcBorders>
              <w:top w:val="double" w:sz="4" w:space="0" w:color="auto"/>
              <w:left w:val="nil"/>
              <w:bottom w:val="single" w:sz="4" w:space="0" w:color="auto"/>
              <w:right w:val="single" w:sz="4" w:space="0" w:color="auto"/>
            </w:tcBorders>
            <w:shd w:val="clear" w:color="auto" w:fill="auto"/>
            <w:vAlign w:val="center"/>
            <w:hideMark/>
          </w:tcPr>
          <w:p w14:paraId="6C70CF2E"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Refer to datasheet for details about incompatible samples</w:t>
            </w:r>
          </w:p>
        </w:tc>
      </w:tr>
      <w:tr w:rsidR="00AC2B13" w:rsidRPr="00F27755" w14:paraId="1885C7EA" w14:textId="77777777" w:rsidTr="00FD4273">
        <w:trPr>
          <w:trHeight w:val="525"/>
        </w:trPr>
        <w:tc>
          <w:tcPr>
            <w:tcW w:w="1297" w:type="dxa"/>
            <w:vMerge/>
            <w:tcBorders>
              <w:left w:val="single" w:sz="4" w:space="0" w:color="auto"/>
              <w:right w:val="single" w:sz="4" w:space="0" w:color="auto"/>
            </w:tcBorders>
            <w:shd w:val="clear" w:color="auto" w:fill="auto"/>
            <w:noWrap/>
            <w:vAlign w:val="center"/>
            <w:hideMark/>
          </w:tcPr>
          <w:p w14:paraId="4093A131" w14:textId="77777777" w:rsidR="00AC2B13" w:rsidRPr="002003DC" w:rsidRDefault="00AC2B13" w:rsidP="00FD4273">
            <w:pPr>
              <w:spacing w:line="240" w:lineRule="auto"/>
              <w:jc w:val="left"/>
              <w:rPr>
                <w:rFonts w:eastAsia="Times New Roman" w:cs="Arial"/>
                <w:color w:val="000000"/>
                <w:szCs w:val="20"/>
                <w:lang w:val="en-GB" w:eastAsia="en-GB"/>
              </w:rPr>
            </w:pPr>
          </w:p>
        </w:tc>
        <w:tc>
          <w:tcPr>
            <w:tcW w:w="2126" w:type="dxa"/>
            <w:tcBorders>
              <w:top w:val="nil"/>
              <w:left w:val="nil"/>
              <w:bottom w:val="single" w:sz="4" w:space="0" w:color="auto"/>
              <w:right w:val="single" w:sz="4" w:space="0" w:color="auto"/>
            </w:tcBorders>
            <w:shd w:val="clear" w:color="auto" w:fill="auto"/>
            <w:vAlign w:val="center"/>
            <w:hideMark/>
          </w:tcPr>
          <w:p w14:paraId="7A9B9F6D" w14:textId="77777777" w:rsidR="00AC2B13" w:rsidRPr="002003DC" w:rsidRDefault="00AC2B13" w:rsidP="00FD4273">
            <w:pPr>
              <w:spacing w:before="0" w:line="240" w:lineRule="auto"/>
              <w:jc w:val="left"/>
              <w:rPr>
                <w:rFonts w:eastAsia="Times New Roman" w:cs="Arial"/>
                <w:color w:val="000000"/>
                <w:szCs w:val="20"/>
                <w:lang w:val="en-GB" w:eastAsia="en-GB"/>
              </w:rPr>
            </w:pPr>
            <w:r>
              <w:rPr>
                <w:rFonts w:eastAsia="Times New Roman" w:cs="Arial"/>
                <w:color w:val="000000"/>
                <w:szCs w:val="20"/>
                <w:lang w:val="en-GB" w:eastAsia="en-GB"/>
              </w:rPr>
              <w:t xml:space="preserve">Samples </w:t>
            </w:r>
            <w:r w:rsidRPr="002003DC">
              <w:rPr>
                <w:rFonts w:eastAsia="Times New Roman" w:cs="Arial"/>
                <w:color w:val="000000"/>
                <w:szCs w:val="20"/>
                <w:lang w:val="en-GB" w:eastAsia="en-GB"/>
              </w:rPr>
              <w:t xml:space="preserve">prepared in </w:t>
            </w:r>
            <w:r>
              <w:rPr>
                <w:rFonts w:eastAsia="Times New Roman" w:cs="Arial"/>
                <w:color w:val="000000"/>
                <w:szCs w:val="20"/>
                <w:lang w:val="en-GB" w:eastAsia="en-GB"/>
              </w:rPr>
              <w:t xml:space="preserve">the wrong </w:t>
            </w:r>
            <w:r w:rsidRPr="002003DC">
              <w:rPr>
                <w:rFonts w:eastAsia="Times New Roman" w:cs="Arial"/>
                <w:color w:val="000000"/>
                <w:szCs w:val="20"/>
                <w:lang w:val="en-GB" w:eastAsia="en-GB"/>
              </w:rPr>
              <w:t>buffer</w:t>
            </w:r>
          </w:p>
        </w:tc>
        <w:tc>
          <w:tcPr>
            <w:tcW w:w="3119" w:type="dxa"/>
            <w:tcBorders>
              <w:top w:val="nil"/>
              <w:left w:val="nil"/>
              <w:bottom w:val="single" w:sz="4" w:space="0" w:color="auto"/>
              <w:right w:val="single" w:sz="4" w:space="0" w:color="auto"/>
            </w:tcBorders>
            <w:shd w:val="clear" w:color="auto" w:fill="auto"/>
            <w:vAlign w:val="center"/>
            <w:hideMark/>
          </w:tcPr>
          <w:p w14:paraId="3F401581"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Use the ass</w:t>
            </w:r>
            <w:r>
              <w:rPr>
                <w:rFonts w:eastAsia="Times New Roman" w:cs="Arial"/>
                <w:color w:val="000000"/>
                <w:szCs w:val="20"/>
                <w:lang w:val="en-GB" w:eastAsia="en-GB"/>
              </w:rPr>
              <w:t>ay buffer provided (</w:t>
            </w:r>
            <w:r w:rsidRPr="002003DC">
              <w:rPr>
                <w:rFonts w:eastAsia="Times New Roman" w:cs="Arial"/>
                <w:color w:val="000000"/>
                <w:szCs w:val="20"/>
                <w:lang w:val="en-GB" w:eastAsia="en-GB"/>
              </w:rPr>
              <w:t>or refer to datasheet for instructions</w:t>
            </w:r>
            <w:r>
              <w:rPr>
                <w:rFonts w:eastAsia="Times New Roman" w:cs="Arial"/>
                <w:color w:val="000000"/>
                <w:szCs w:val="20"/>
                <w:lang w:val="en-GB" w:eastAsia="en-GB"/>
              </w:rPr>
              <w:t>)</w:t>
            </w:r>
          </w:p>
        </w:tc>
      </w:tr>
      <w:tr w:rsidR="00AC2B13" w:rsidRPr="00F27755" w14:paraId="7B4CCE46" w14:textId="77777777" w:rsidTr="00FD4273">
        <w:trPr>
          <w:trHeight w:val="525"/>
        </w:trPr>
        <w:tc>
          <w:tcPr>
            <w:tcW w:w="1297" w:type="dxa"/>
            <w:vMerge/>
            <w:tcBorders>
              <w:left w:val="single" w:sz="4" w:space="0" w:color="auto"/>
              <w:right w:val="single" w:sz="4" w:space="0" w:color="auto"/>
            </w:tcBorders>
            <w:shd w:val="clear" w:color="auto" w:fill="auto"/>
            <w:noWrap/>
            <w:vAlign w:val="center"/>
            <w:hideMark/>
          </w:tcPr>
          <w:p w14:paraId="5F530B83" w14:textId="77777777" w:rsidR="00AC2B13" w:rsidRPr="002003DC" w:rsidRDefault="00AC2B13" w:rsidP="00FD4273">
            <w:pPr>
              <w:spacing w:line="240" w:lineRule="auto"/>
              <w:jc w:val="left"/>
              <w:rPr>
                <w:rFonts w:eastAsia="Times New Roman" w:cs="Arial"/>
                <w:color w:val="000000"/>
                <w:szCs w:val="20"/>
                <w:lang w:val="en-GB" w:eastAsia="en-GB"/>
              </w:rPr>
            </w:pPr>
          </w:p>
        </w:tc>
        <w:tc>
          <w:tcPr>
            <w:tcW w:w="2126" w:type="dxa"/>
            <w:tcBorders>
              <w:top w:val="nil"/>
              <w:left w:val="nil"/>
              <w:bottom w:val="single" w:sz="4" w:space="0" w:color="auto"/>
              <w:right w:val="single" w:sz="4" w:space="0" w:color="auto"/>
            </w:tcBorders>
            <w:shd w:val="clear" w:color="auto" w:fill="auto"/>
            <w:vAlign w:val="center"/>
            <w:hideMark/>
          </w:tcPr>
          <w:p w14:paraId="0FED8094" w14:textId="77777777" w:rsidR="00AC2B13" w:rsidRPr="002003DC" w:rsidRDefault="00AC2B13" w:rsidP="00FD4273">
            <w:pPr>
              <w:spacing w:before="0" w:line="240" w:lineRule="auto"/>
              <w:jc w:val="left"/>
              <w:rPr>
                <w:rFonts w:eastAsia="Times New Roman" w:cs="Arial"/>
                <w:color w:val="000000"/>
                <w:szCs w:val="20"/>
                <w:lang w:val="en-GB" w:eastAsia="en-GB"/>
              </w:rPr>
            </w:pPr>
            <w:r>
              <w:rPr>
                <w:rFonts w:eastAsia="Times New Roman" w:cs="Arial"/>
                <w:color w:val="000000"/>
                <w:szCs w:val="20"/>
                <w:lang w:val="en-GB" w:eastAsia="en-GB"/>
              </w:rPr>
              <w:t>Samples</w:t>
            </w:r>
            <w:r w:rsidRPr="002003DC">
              <w:rPr>
                <w:rFonts w:eastAsia="Times New Roman" w:cs="Arial"/>
                <w:color w:val="000000"/>
                <w:szCs w:val="20"/>
                <w:lang w:val="en-GB" w:eastAsia="en-GB"/>
              </w:rPr>
              <w:t xml:space="preserve"> not deproteinized (</w:t>
            </w:r>
            <w:r>
              <w:rPr>
                <w:rFonts w:eastAsia="Times New Roman" w:cs="Arial"/>
                <w:color w:val="000000"/>
                <w:szCs w:val="20"/>
                <w:lang w:val="en-GB" w:eastAsia="en-GB"/>
              </w:rPr>
              <w:t xml:space="preserve">if </w:t>
            </w:r>
            <w:r w:rsidRPr="002003DC">
              <w:rPr>
                <w:rFonts w:eastAsia="Times New Roman" w:cs="Arial"/>
                <w:color w:val="000000"/>
                <w:szCs w:val="20"/>
                <w:lang w:val="en-GB" w:eastAsia="en-GB"/>
              </w:rPr>
              <w:t>indicated on datasheet)</w:t>
            </w:r>
          </w:p>
        </w:tc>
        <w:tc>
          <w:tcPr>
            <w:tcW w:w="3119" w:type="dxa"/>
            <w:tcBorders>
              <w:top w:val="nil"/>
              <w:left w:val="nil"/>
              <w:bottom w:val="single" w:sz="4" w:space="0" w:color="auto"/>
              <w:right w:val="single" w:sz="4" w:space="0" w:color="auto"/>
            </w:tcBorders>
            <w:shd w:val="clear" w:color="auto" w:fill="auto"/>
            <w:vAlign w:val="center"/>
            <w:hideMark/>
          </w:tcPr>
          <w:p w14:paraId="256A5508"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 xml:space="preserve">Use the </w:t>
            </w:r>
            <w:r w:rsidRPr="002056E4">
              <w:rPr>
                <w:rFonts w:eastAsia="Times New Roman" w:cs="Arial"/>
                <w:b/>
                <w:bCs/>
                <w:i/>
                <w:color w:val="000000"/>
                <w:szCs w:val="20"/>
                <w:lang w:val="en-GB" w:eastAsia="en-GB"/>
              </w:rPr>
              <w:t>10kDa spin column (ab93349)</w:t>
            </w:r>
          </w:p>
        </w:tc>
      </w:tr>
      <w:tr w:rsidR="00AC2B13" w:rsidRPr="00F27755" w14:paraId="39D5BD6F" w14:textId="77777777" w:rsidTr="00FD4273">
        <w:trPr>
          <w:trHeight w:val="525"/>
        </w:trPr>
        <w:tc>
          <w:tcPr>
            <w:tcW w:w="1297" w:type="dxa"/>
            <w:vMerge/>
            <w:tcBorders>
              <w:left w:val="single" w:sz="4" w:space="0" w:color="auto"/>
              <w:right w:val="single" w:sz="4" w:space="0" w:color="auto"/>
            </w:tcBorders>
            <w:shd w:val="clear" w:color="auto" w:fill="auto"/>
            <w:noWrap/>
            <w:vAlign w:val="center"/>
            <w:hideMark/>
          </w:tcPr>
          <w:p w14:paraId="4C924060" w14:textId="77777777" w:rsidR="00AC2B13" w:rsidRPr="002003DC" w:rsidRDefault="00AC2B13" w:rsidP="00FD4273">
            <w:pPr>
              <w:spacing w:line="240" w:lineRule="auto"/>
              <w:jc w:val="left"/>
              <w:rPr>
                <w:rFonts w:eastAsia="Times New Roman" w:cs="Arial"/>
                <w:color w:val="000000"/>
                <w:szCs w:val="20"/>
                <w:lang w:val="en-GB" w:eastAsia="en-GB"/>
              </w:rPr>
            </w:pPr>
          </w:p>
        </w:tc>
        <w:tc>
          <w:tcPr>
            <w:tcW w:w="2126" w:type="dxa"/>
            <w:tcBorders>
              <w:top w:val="nil"/>
              <w:left w:val="nil"/>
              <w:bottom w:val="single" w:sz="4" w:space="0" w:color="auto"/>
              <w:right w:val="single" w:sz="4" w:space="0" w:color="auto"/>
            </w:tcBorders>
            <w:shd w:val="clear" w:color="auto" w:fill="auto"/>
            <w:vAlign w:val="center"/>
            <w:hideMark/>
          </w:tcPr>
          <w:p w14:paraId="21BC80EA" w14:textId="77777777" w:rsidR="00AC2B13" w:rsidRPr="002003DC" w:rsidRDefault="00AC2B13" w:rsidP="00FD4273">
            <w:pPr>
              <w:spacing w:before="0" w:line="240" w:lineRule="auto"/>
              <w:jc w:val="left"/>
              <w:rPr>
                <w:rFonts w:eastAsia="Times New Roman" w:cs="Arial"/>
                <w:color w:val="000000"/>
                <w:szCs w:val="20"/>
                <w:lang w:val="en-GB" w:eastAsia="en-GB"/>
              </w:rPr>
            </w:pPr>
            <w:r>
              <w:rPr>
                <w:rFonts w:eastAsia="Times New Roman" w:cs="Arial"/>
                <w:color w:val="000000"/>
                <w:szCs w:val="20"/>
                <w:lang w:val="en-GB" w:eastAsia="en-GB"/>
              </w:rPr>
              <w:t xml:space="preserve">Cell/ tissue samples </w:t>
            </w:r>
            <w:r w:rsidRPr="002003DC">
              <w:rPr>
                <w:rFonts w:eastAsia="Times New Roman" w:cs="Arial"/>
                <w:color w:val="000000"/>
                <w:szCs w:val="20"/>
                <w:lang w:val="en-GB" w:eastAsia="en-GB"/>
              </w:rPr>
              <w:t>not sufficiently homogenized</w:t>
            </w:r>
          </w:p>
        </w:tc>
        <w:tc>
          <w:tcPr>
            <w:tcW w:w="3119" w:type="dxa"/>
            <w:tcBorders>
              <w:top w:val="nil"/>
              <w:left w:val="nil"/>
              <w:bottom w:val="single" w:sz="4" w:space="0" w:color="auto"/>
              <w:right w:val="single" w:sz="4" w:space="0" w:color="auto"/>
            </w:tcBorders>
            <w:shd w:val="clear" w:color="auto" w:fill="auto"/>
            <w:vAlign w:val="center"/>
            <w:hideMark/>
          </w:tcPr>
          <w:p w14:paraId="57AA42E9"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Increase sonication time</w:t>
            </w:r>
            <w:r>
              <w:rPr>
                <w:rFonts w:eastAsia="Times New Roman" w:cs="Arial"/>
                <w:color w:val="000000"/>
                <w:szCs w:val="20"/>
                <w:lang w:val="en-GB" w:eastAsia="en-GB"/>
              </w:rPr>
              <w:t>/</w:t>
            </w:r>
            <w:r w:rsidRPr="002003DC">
              <w:rPr>
                <w:rFonts w:eastAsia="Times New Roman" w:cs="Arial"/>
                <w:color w:val="000000"/>
                <w:szCs w:val="20"/>
                <w:lang w:val="en-GB" w:eastAsia="en-GB"/>
              </w:rPr>
              <w:t xml:space="preserve"> number of strokes with the Dounce homogenizer</w:t>
            </w:r>
          </w:p>
        </w:tc>
      </w:tr>
      <w:tr w:rsidR="00AC2B13" w:rsidRPr="00F27755" w14:paraId="282CEEC5" w14:textId="77777777" w:rsidTr="00FD4273">
        <w:trPr>
          <w:trHeight w:val="300"/>
        </w:trPr>
        <w:tc>
          <w:tcPr>
            <w:tcW w:w="1297" w:type="dxa"/>
            <w:vMerge/>
            <w:tcBorders>
              <w:left w:val="single" w:sz="4" w:space="0" w:color="auto"/>
              <w:right w:val="single" w:sz="4" w:space="0" w:color="auto"/>
            </w:tcBorders>
            <w:shd w:val="clear" w:color="auto" w:fill="auto"/>
            <w:noWrap/>
            <w:vAlign w:val="center"/>
            <w:hideMark/>
          </w:tcPr>
          <w:p w14:paraId="57D12E87" w14:textId="77777777" w:rsidR="00AC2B13" w:rsidRPr="002003DC" w:rsidRDefault="00AC2B13" w:rsidP="00FD4273">
            <w:pPr>
              <w:spacing w:line="240" w:lineRule="auto"/>
              <w:jc w:val="left"/>
              <w:rPr>
                <w:rFonts w:eastAsia="Times New Roman" w:cs="Arial"/>
                <w:color w:val="000000"/>
                <w:szCs w:val="20"/>
                <w:lang w:val="en-GB" w:eastAsia="en-GB"/>
              </w:rPr>
            </w:pPr>
          </w:p>
        </w:tc>
        <w:tc>
          <w:tcPr>
            <w:tcW w:w="2126" w:type="dxa"/>
            <w:tcBorders>
              <w:top w:val="nil"/>
              <w:left w:val="nil"/>
              <w:bottom w:val="single" w:sz="4" w:space="0" w:color="auto"/>
              <w:right w:val="single" w:sz="4" w:space="0" w:color="auto"/>
            </w:tcBorders>
            <w:shd w:val="clear" w:color="auto" w:fill="auto"/>
            <w:vAlign w:val="center"/>
            <w:hideMark/>
          </w:tcPr>
          <w:p w14:paraId="0EF2DDC4"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Too many freeze-thaw cycles</w:t>
            </w:r>
          </w:p>
        </w:tc>
        <w:tc>
          <w:tcPr>
            <w:tcW w:w="3119" w:type="dxa"/>
            <w:tcBorders>
              <w:top w:val="nil"/>
              <w:left w:val="nil"/>
              <w:bottom w:val="single" w:sz="4" w:space="0" w:color="auto"/>
              <w:right w:val="single" w:sz="4" w:space="0" w:color="auto"/>
            </w:tcBorders>
            <w:shd w:val="clear" w:color="auto" w:fill="auto"/>
            <w:vAlign w:val="center"/>
            <w:hideMark/>
          </w:tcPr>
          <w:p w14:paraId="16327130"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Aliquot samples to reduce the number of freeze-thaw cycles</w:t>
            </w:r>
          </w:p>
        </w:tc>
      </w:tr>
      <w:tr w:rsidR="00AC2B13" w:rsidRPr="00F27755" w14:paraId="0E379F3E" w14:textId="77777777" w:rsidTr="00FD4273">
        <w:trPr>
          <w:trHeight w:val="300"/>
        </w:trPr>
        <w:tc>
          <w:tcPr>
            <w:tcW w:w="1297" w:type="dxa"/>
            <w:vMerge/>
            <w:tcBorders>
              <w:left w:val="single" w:sz="4" w:space="0" w:color="auto"/>
              <w:right w:val="single" w:sz="4" w:space="0" w:color="auto"/>
            </w:tcBorders>
            <w:shd w:val="clear" w:color="auto" w:fill="auto"/>
            <w:noWrap/>
            <w:vAlign w:val="center"/>
            <w:hideMark/>
          </w:tcPr>
          <w:p w14:paraId="5ED0B51C" w14:textId="77777777" w:rsidR="00AC2B13" w:rsidRPr="002003DC" w:rsidRDefault="00AC2B13" w:rsidP="00FD4273">
            <w:pPr>
              <w:spacing w:line="240" w:lineRule="auto"/>
              <w:jc w:val="left"/>
              <w:rPr>
                <w:rFonts w:eastAsia="Times New Roman" w:cs="Arial"/>
                <w:color w:val="000000"/>
                <w:szCs w:val="20"/>
                <w:lang w:val="en-GB" w:eastAsia="en-GB"/>
              </w:rPr>
            </w:pPr>
          </w:p>
        </w:tc>
        <w:tc>
          <w:tcPr>
            <w:tcW w:w="2126" w:type="dxa"/>
            <w:tcBorders>
              <w:top w:val="nil"/>
              <w:left w:val="nil"/>
              <w:bottom w:val="single" w:sz="4" w:space="0" w:color="auto"/>
              <w:right w:val="single" w:sz="4" w:space="0" w:color="auto"/>
            </w:tcBorders>
            <w:shd w:val="clear" w:color="auto" w:fill="auto"/>
            <w:vAlign w:val="center"/>
            <w:hideMark/>
          </w:tcPr>
          <w:p w14:paraId="07C0E032"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Samples contain impeding substances</w:t>
            </w:r>
          </w:p>
        </w:tc>
        <w:tc>
          <w:tcPr>
            <w:tcW w:w="3119" w:type="dxa"/>
            <w:tcBorders>
              <w:top w:val="nil"/>
              <w:left w:val="nil"/>
              <w:bottom w:val="single" w:sz="4" w:space="0" w:color="auto"/>
              <w:right w:val="single" w:sz="4" w:space="0" w:color="auto"/>
            </w:tcBorders>
            <w:shd w:val="clear" w:color="auto" w:fill="auto"/>
            <w:vAlign w:val="center"/>
            <w:hideMark/>
          </w:tcPr>
          <w:p w14:paraId="0D659CA8"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 xml:space="preserve">Troubleshoot </w:t>
            </w:r>
            <w:proofErr w:type="gramStart"/>
            <w:r w:rsidRPr="002003DC">
              <w:rPr>
                <w:rFonts w:eastAsia="Times New Roman" w:cs="Arial"/>
                <w:color w:val="000000"/>
                <w:szCs w:val="20"/>
                <w:lang w:val="en-GB" w:eastAsia="en-GB"/>
              </w:rPr>
              <w:t>and also</w:t>
            </w:r>
            <w:proofErr w:type="gramEnd"/>
            <w:r w:rsidRPr="002003DC">
              <w:rPr>
                <w:rFonts w:eastAsia="Times New Roman" w:cs="Arial"/>
                <w:color w:val="000000"/>
                <w:szCs w:val="20"/>
                <w:lang w:val="en-GB" w:eastAsia="en-GB"/>
              </w:rPr>
              <w:t xml:space="preserve"> consider deproteinizing samples</w:t>
            </w:r>
          </w:p>
        </w:tc>
      </w:tr>
      <w:tr w:rsidR="00AC2B13" w:rsidRPr="00F27755" w14:paraId="0F88A515" w14:textId="77777777" w:rsidTr="00FD4273">
        <w:trPr>
          <w:trHeight w:val="525"/>
        </w:trPr>
        <w:tc>
          <w:tcPr>
            <w:tcW w:w="1297" w:type="dxa"/>
            <w:vMerge/>
            <w:tcBorders>
              <w:left w:val="single" w:sz="4" w:space="0" w:color="auto"/>
              <w:bottom w:val="double" w:sz="4" w:space="0" w:color="auto"/>
              <w:right w:val="single" w:sz="4" w:space="0" w:color="auto"/>
            </w:tcBorders>
            <w:shd w:val="clear" w:color="auto" w:fill="auto"/>
            <w:noWrap/>
            <w:vAlign w:val="center"/>
            <w:hideMark/>
          </w:tcPr>
          <w:p w14:paraId="06E4C892" w14:textId="77777777" w:rsidR="00AC2B13" w:rsidRPr="002003DC" w:rsidRDefault="00AC2B13" w:rsidP="00FD4273">
            <w:pPr>
              <w:spacing w:before="0" w:line="240" w:lineRule="auto"/>
              <w:jc w:val="left"/>
              <w:rPr>
                <w:rFonts w:eastAsia="Times New Roman" w:cs="Arial"/>
                <w:color w:val="000000"/>
                <w:szCs w:val="20"/>
                <w:lang w:val="en-GB" w:eastAsia="en-GB"/>
              </w:rPr>
            </w:pPr>
          </w:p>
        </w:tc>
        <w:tc>
          <w:tcPr>
            <w:tcW w:w="2126" w:type="dxa"/>
            <w:tcBorders>
              <w:top w:val="nil"/>
              <w:left w:val="nil"/>
              <w:bottom w:val="double" w:sz="4" w:space="0" w:color="auto"/>
              <w:right w:val="single" w:sz="4" w:space="0" w:color="auto"/>
            </w:tcBorders>
            <w:shd w:val="clear" w:color="auto" w:fill="auto"/>
            <w:vAlign w:val="center"/>
            <w:hideMark/>
          </w:tcPr>
          <w:p w14:paraId="11EF419D"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Samples are too old or incorrectly stored</w:t>
            </w:r>
          </w:p>
        </w:tc>
        <w:tc>
          <w:tcPr>
            <w:tcW w:w="3119" w:type="dxa"/>
            <w:tcBorders>
              <w:top w:val="nil"/>
              <w:left w:val="nil"/>
              <w:bottom w:val="double" w:sz="4" w:space="0" w:color="auto"/>
              <w:right w:val="single" w:sz="4" w:space="0" w:color="auto"/>
            </w:tcBorders>
            <w:shd w:val="clear" w:color="auto" w:fill="auto"/>
            <w:vAlign w:val="center"/>
            <w:hideMark/>
          </w:tcPr>
          <w:p w14:paraId="22B4DCD5"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Use freshly made samples and store at recommended temperature until use</w:t>
            </w:r>
          </w:p>
        </w:tc>
      </w:tr>
      <w:tr w:rsidR="00AC2B13" w:rsidRPr="00F27755" w14:paraId="1F723BCB" w14:textId="77777777" w:rsidTr="00FD4273">
        <w:trPr>
          <w:trHeight w:val="525"/>
        </w:trPr>
        <w:tc>
          <w:tcPr>
            <w:tcW w:w="1297" w:type="dxa"/>
            <w:vMerge w:val="restart"/>
            <w:tcBorders>
              <w:top w:val="double" w:sz="4" w:space="0" w:color="auto"/>
              <w:left w:val="single" w:sz="4" w:space="0" w:color="auto"/>
              <w:right w:val="single" w:sz="4" w:space="0" w:color="auto"/>
            </w:tcBorders>
            <w:shd w:val="clear" w:color="auto" w:fill="auto"/>
            <w:hideMark/>
          </w:tcPr>
          <w:p w14:paraId="0831D7F8"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Lower/ Higher readings in samples and standards</w:t>
            </w:r>
          </w:p>
        </w:tc>
        <w:tc>
          <w:tcPr>
            <w:tcW w:w="2126" w:type="dxa"/>
            <w:tcBorders>
              <w:top w:val="double" w:sz="4" w:space="0" w:color="auto"/>
              <w:left w:val="nil"/>
              <w:bottom w:val="single" w:sz="4" w:space="0" w:color="auto"/>
              <w:right w:val="single" w:sz="4" w:space="0" w:color="auto"/>
            </w:tcBorders>
            <w:shd w:val="clear" w:color="auto" w:fill="auto"/>
            <w:vAlign w:val="center"/>
            <w:hideMark/>
          </w:tcPr>
          <w:p w14:paraId="7B37078D" w14:textId="77777777" w:rsidR="00AC2B13" w:rsidRPr="002003DC" w:rsidRDefault="00AC2B13" w:rsidP="00FD4273">
            <w:pPr>
              <w:spacing w:before="0" w:line="240" w:lineRule="auto"/>
              <w:jc w:val="left"/>
              <w:rPr>
                <w:rFonts w:eastAsia="Times New Roman" w:cs="Arial"/>
                <w:color w:val="000000"/>
                <w:szCs w:val="20"/>
                <w:lang w:val="en-GB" w:eastAsia="en-GB"/>
              </w:rPr>
            </w:pPr>
            <w:r>
              <w:rPr>
                <w:rFonts w:eastAsia="Times New Roman" w:cs="Arial"/>
                <w:color w:val="000000"/>
                <w:szCs w:val="20"/>
                <w:lang w:val="en-GB" w:eastAsia="en-GB"/>
              </w:rPr>
              <w:t>Not</w:t>
            </w:r>
            <w:r w:rsidRPr="002003DC">
              <w:rPr>
                <w:rFonts w:eastAsia="Times New Roman" w:cs="Arial"/>
                <w:color w:val="000000"/>
                <w:szCs w:val="20"/>
                <w:lang w:val="en-GB" w:eastAsia="en-GB"/>
              </w:rPr>
              <w:t xml:space="preserve"> fully thawed kit components</w:t>
            </w:r>
          </w:p>
        </w:tc>
        <w:tc>
          <w:tcPr>
            <w:tcW w:w="3119" w:type="dxa"/>
            <w:tcBorders>
              <w:top w:val="double" w:sz="4" w:space="0" w:color="auto"/>
              <w:left w:val="nil"/>
              <w:bottom w:val="single" w:sz="4" w:space="0" w:color="auto"/>
              <w:right w:val="single" w:sz="4" w:space="0" w:color="auto"/>
            </w:tcBorders>
            <w:shd w:val="clear" w:color="auto" w:fill="auto"/>
            <w:vAlign w:val="center"/>
            <w:hideMark/>
          </w:tcPr>
          <w:p w14:paraId="0929B0D9"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Wait for components to thaw completely and gently mix prior use</w:t>
            </w:r>
          </w:p>
        </w:tc>
      </w:tr>
      <w:tr w:rsidR="00AC2B13" w:rsidRPr="00F27755" w14:paraId="0F7C9C15" w14:textId="77777777" w:rsidTr="00FD4273">
        <w:trPr>
          <w:trHeight w:val="525"/>
        </w:trPr>
        <w:tc>
          <w:tcPr>
            <w:tcW w:w="1297" w:type="dxa"/>
            <w:vMerge/>
            <w:tcBorders>
              <w:left w:val="single" w:sz="4" w:space="0" w:color="auto"/>
              <w:right w:val="single" w:sz="4" w:space="0" w:color="auto"/>
            </w:tcBorders>
            <w:shd w:val="clear" w:color="auto" w:fill="auto"/>
            <w:noWrap/>
            <w:hideMark/>
          </w:tcPr>
          <w:p w14:paraId="7C6C8EBE" w14:textId="77777777" w:rsidR="00AC2B13" w:rsidRPr="002003DC" w:rsidRDefault="00AC2B13" w:rsidP="00FD4273">
            <w:pPr>
              <w:spacing w:line="240" w:lineRule="auto"/>
              <w:jc w:val="left"/>
              <w:rPr>
                <w:rFonts w:eastAsia="Times New Roman" w:cs="Arial"/>
                <w:color w:val="000000"/>
                <w:szCs w:val="20"/>
                <w:lang w:val="en-GB" w:eastAsia="en-GB"/>
              </w:rPr>
            </w:pPr>
          </w:p>
        </w:tc>
        <w:tc>
          <w:tcPr>
            <w:tcW w:w="2126" w:type="dxa"/>
            <w:tcBorders>
              <w:top w:val="nil"/>
              <w:left w:val="nil"/>
              <w:bottom w:val="single" w:sz="4" w:space="0" w:color="auto"/>
              <w:right w:val="single" w:sz="4" w:space="0" w:color="auto"/>
            </w:tcBorders>
            <w:shd w:val="clear" w:color="auto" w:fill="auto"/>
            <w:vAlign w:val="center"/>
            <w:hideMark/>
          </w:tcPr>
          <w:p w14:paraId="6BAD1179" w14:textId="77777777" w:rsidR="00AC2B13" w:rsidRPr="002003DC" w:rsidRDefault="00AC2B13" w:rsidP="00FD4273">
            <w:pPr>
              <w:spacing w:before="0" w:line="240" w:lineRule="auto"/>
              <w:jc w:val="left"/>
              <w:rPr>
                <w:rFonts w:eastAsia="Times New Roman" w:cs="Arial"/>
                <w:color w:val="000000"/>
                <w:szCs w:val="20"/>
                <w:lang w:val="en-GB" w:eastAsia="en-GB"/>
              </w:rPr>
            </w:pPr>
            <w:r>
              <w:rPr>
                <w:rFonts w:eastAsia="Times New Roman" w:cs="Arial"/>
                <w:color w:val="000000"/>
                <w:szCs w:val="20"/>
                <w:lang w:val="en-GB" w:eastAsia="en-GB"/>
              </w:rPr>
              <w:t>O</w:t>
            </w:r>
            <w:r w:rsidRPr="002003DC">
              <w:rPr>
                <w:rFonts w:eastAsia="Times New Roman" w:cs="Arial"/>
                <w:color w:val="000000"/>
                <w:szCs w:val="20"/>
                <w:lang w:val="en-GB" w:eastAsia="en-GB"/>
              </w:rPr>
              <w:t>ut-of-date kit or incorrectly stored reagents</w:t>
            </w:r>
          </w:p>
        </w:tc>
        <w:tc>
          <w:tcPr>
            <w:tcW w:w="3119" w:type="dxa"/>
            <w:tcBorders>
              <w:top w:val="nil"/>
              <w:left w:val="nil"/>
              <w:bottom w:val="single" w:sz="4" w:space="0" w:color="auto"/>
              <w:right w:val="single" w:sz="4" w:space="0" w:color="auto"/>
            </w:tcBorders>
            <w:shd w:val="clear" w:color="auto" w:fill="auto"/>
            <w:vAlign w:val="center"/>
            <w:hideMark/>
          </w:tcPr>
          <w:p w14:paraId="698431EF" w14:textId="77777777" w:rsidR="00AC2B13" w:rsidRPr="002003DC" w:rsidRDefault="00AC2B13" w:rsidP="00FD4273">
            <w:pPr>
              <w:spacing w:before="0" w:line="240" w:lineRule="auto"/>
              <w:jc w:val="left"/>
              <w:rPr>
                <w:rFonts w:eastAsia="Times New Roman" w:cs="Arial"/>
                <w:color w:val="000000"/>
                <w:szCs w:val="20"/>
                <w:lang w:val="en-GB" w:eastAsia="en-GB"/>
              </w:rPr>
            </w:pPr>
            <w:r>
              <w:rPr>
                <w:rFonts w:eastAsia="Times New Roman" w:cs="Arial"/>
                <w:color w:val="000000"/>
                <w:szCs w:val="20"/>
                <w:lang w:val="en-GB" w:eastAsia="en-GB"/>
              </w:rPr>
              <w:t xml:space="preserve">Always check </w:t>
            </w:r>
            <w:r w:rsidRPr="002003DC">
              <w:rPr>
                <w:rFonts w:eastAsia="Times New Roman" w:cs="Arial"/>
                <w:color w:val="000000"/>
                <w:szCs w:val="20"/>
                <w:lang w:val="en-GB" w:eastAsia="en-GB"/>
              </w:rPr>
              <w:t>expiry date and store kit components as recommended on the datasheet</w:t>
            </w:r>
          </w:p>
        </w:tc>
      </w:tr>
      <w:tr w:rsidR="00AC2B13" w:rsidRPr="00F27755" w14:paraId="28B043D2" w14:textId="77777777" w:rsidTr="00FD4273">
        <w:trPr>
          <w:trHeight w:val="300"/>
        </w:trPr>
        <w:tc>
          <w:tcPr>
            <w:tcW w:w="1297" w:type="dxa"/>
            <w:vMerge/>
            <w:tcBorders>
              <w:left w:val="single" w:sz="4" w:space="0" w:color="auto"/>
              <w:right w:val="single" w:sz="4" w:space="0" w:color="auto"/>
            </w:tcBorders>
            <w:shd w:val="clear" w:color="auto" w:fill="auto"/>
            <w:noWrap/>
            <w:hideMark/>
          </w:tcPr>
          <w:p w14:paraId="3A7C8794" w14:textId="77777777" w:rsidR="00AC2B13" w:rsidRPr="002003DC" w:rsidRDefault="00AC2B13" w:rsidP="00FD4273">
            <w:pPr>
              <w:spacing w:line="240" w:lineRule="auto"/>
              <w:jc w:val="left"/>
              <w:rPr>
                <w:rFonts w:eastAsia="Times New Roman" w:cs="Arial"/>
                <w:color w:val="000000"/>
                <w:szCs w:val="20"/>
                <w:lang w:val="en-GB" w:eastAsia="en-GB"/>
              </w:rPr>
            </w:pPr>
          </w:p>
        </w:tc>
        <w:tc>
          <w:tcPr>
            <w:tcW w:w="2126" w:type="dxa"/>
            <w:tcBorders>
              <w:top w:val="nil"/>
              <w:left w:val="nil"/>
              <w:bottom w:val="single" w:sz="4" w:space="0" w:color="auto"/>
              <w:right w:val="single" w:sz="4" w:space="0" w:color="auto"/>
            </w:tcBorders>
            <w:shd w:val="clear" w:color="auto" w:fill="auto"/>
            <w:vAlign w:val="center"/>
            <w:hideMark/>
          </w:tcPr>
          <w:p w14:paraId="566A0A36" w14:textId="77777777" w:rsidR="00AC2B13" w:rsidRPr="002003DC" w:rsidRDefault="00AC2B13" w:rsidP="00FD4273">
            <w:pPr>
              <w:spacing w:before="0" w:line="240" w:lineRule="auto"/>
              <w:jc w:val="left"/>
              <w:rPr>
                <w:rFonts w:eastAsia="Times New Roman" w:cs="Arial"/>
                <w:color w:val="000000"/>
                <w:szCs w:val="20"/>
                <w:lang w:val="en-GB" w:eastAsia="en-GB"/>
              </w:rPr>
            </w:pPr>
            <w:r>
              <w:rPr>
                <w:rFonts w:eastAsia="Times New Roman" w:cs="Arial"/>
                <w:color w:val="000000"/>
                <w:szCs w:val="20"/>
                <w:lang w:val="en-GB" w:eastAsia="en-GB"/>
              </w:rPr>
              <w:t>R</w:t>
            </w:r>
            <w:r w:rsidRPr="002003DC">
              <w:rPr>
                <w:rFonts w:eastAsia="Times New Roman" w:cs="Arial"/>
                <w:color w:val="000000"/>
                <w:szCs w:val="20"/>
                <w:lang w:val="en-GB" w:eastAsia="en-GB"/>
              </w:rPr>
              <w:t>eagents sit</w:t>
            </w:r>
            <w:r>
              <w:rPr>
                <w:rFonts w:eastAsia="Times New Roman" w:cs="Arial"/>
                <w:color w:val="000000"/>
                <w:szCs w:val="20"/>
                <w:lang w:val="en-GB" w:eastAsia="en-GB"/>
              </w:rPr>
              <w:t>ting</w:t>
            </w:r>
            <w:r w:rsidRPr="002003DC">
              <w:rPr>
                <w:rFonts w:eastAsia="Times New Roman" w:cs="Arial"/>
                <w:color w:val="000000"/>
                <w:szCs w:val="20"/>
                <w:lang w:val="en-GB" w:eastAsia="en-GB"/>
              </w:rPr>
              <w:t xml:space="preserve"> for extended periods on ice </w:t>
            </w:r>
          </w:p>
        </w:tc>
        <w:tc>
          <w:tcPr>
            <w:tcW w:w="3119" w:type="dxa"/>
            <w:tcBorders>
              <w:top w:val="nil"/>
              <w:left w:val="nil"/>
              <w:bottom w:val="single" w:sz="4" w:space="0" w:color="auto"/>
              <w:right w:val="single" w:sz="4" w:space="0" w:color="auto"/>
            </w:tcBorders>
            <w:shd w:val="clear" w:color="auto" w:fill="auto"/>
            <w:vAlign w:val="center"/>
            <w:hideMark/>
          </w:tcPr>
          <w:p w14:paraId="3D16A477"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Try to prepare a fresh reaction mix prior to each use</w:t>
            </w:r>
          </w:p>
        </w:tc>
      </w:tr>
      <w:tr w:rsidR="00AC2B13" w:rsidRPr="00F27755" w14:paraId="20BFB816" w14:textId="77777777" w:rsidTr="00FD4273">
        <w:trPr>
          <w:trHeight w:val="300"/>
        </w:trPr>
        <w:tc>
          <w:tcPr>
            <w:tcW w:w="1297" w:type="dxa"/>
            <w:vMerge/>
            <w:tcBorders>
              <w:left w:val="single" w:sz="4" w:space="0" w:color="auto"/>
              <w:right w:val="single" w:sz="4" w:space="0" w:color="auto"/>
            </w:tcBorders>
            <w:shd w:val="clear" w:color="auto" w:fill="auto"/>
            <w:noWrap/>
            <w:hideMark/>
          </w:tcPr>
          <w:p w14:paraId="0D2699EC" w14:textId="77777777" w:rsidR="00AC2B13" w:rsidRPr="002003DC" w:rsidRDefault="00AC2B13" w:rsidP="00FD4273">
            <w:pPr>
              <w:spacing w:line="240" w:lineRule="auto"/>
              <w:jc w:val="left"/>
              <w:rPr>
                <w:rFonts w:eastAsia="Times New Roman" w:cs="Arial"/>
                <w:color w:val="000000"/>
                <w:szCs w:val="20"/>
                <w:lang w:val="en-GB" w:eastAsia="en-GB"/>
              </w:rPr>
            </w:pPr>
          </w:p>
        </w:tc>
        <w:tc>
          <w:tcPr>
            <w:tcW w:w="2126" w:type="dxa"/>
            <w:tcBorders>
              <w:top w:val="nil"/>
              <w:left w:val="nil"/>
              <w:bottom w:val="single" w:sz="4" w:space="0" w:color="auto"/>
              <w:right w:val="single" w:sz="4" w:space="0" w:color="auto"/>
            </w:tcBorders>
            <w:shd w:val="clear" w:color="auto" w:fill="auto"/>
            <w:vAlign w:val="center"/>
            <w:hideMark/>
          </w:tcPr>
          <w:p w14:paraId="1CEBA2EA"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Incorrect incubation time</w:t>
            </w:r>
            <w:r>
              <w:rPr>
                <w:rFonts w:eastAsia="Times New Roman" w:cs="Arial"/>
                <w:color w:val="000000"/>
                <w:szCs w:val="20"/>
                <w:lang w:val="en-GB" w:eastAsia="en-GB"/>
              </w:rPr>
              <w:t>/</w:t>
            </w:r>
            <w:r w:rsidRPr="002003DC">
              <w:rPr>
                <w:rFonts w:eastAsia="Times New Roman" w:cs="Arial"/>
                <w:color w:val="000000"/>
                <w:szCs w:val="20"/>
                <w:lang w:val="en-GB" w:eastAsia="en-GB"/>
              </w:rPr>
              <w:t xml:space="preserve"> temperature</w:t>
            </w:r>
          </w:p>
        </w:tc>
        <w:tc>
          <w:tcPr>
            <w:tcW w:w="3119" w:type="dxa"/>
            <w:tcBorders>
              <w:top w:val="nil"/>
              <w:left w:val="nil"/>
              <w:bottom w:val="single" w:sz="4" w:space="0" w:color="auto"/>
              <w:right w:val="single" w:sz="4" w:space="0" w:color="auto"/>
            </w:tcBorders>
            <w:shd w:val="clear" w:color="auto" w:fill="auto"/>
            <w:vAlign w:val="center"/>
            <w:hideMark/>
          </w:tcPr>
          <w:p w14:paraId="16D5BCFB"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Refer to datasheet for recommended incubation time and</w:t>
            </w:r>
            <w:r>
              <w:rPr>
                <w:rFonts w:eastAsia="Times New Roman" w:cs="Arial"/>
                <w:color w:val="000000"/>
                <w:szCs w:val="20"/>
                <w:lang w:val="en-GB" w:eastAsia="en-GB"/>
              </w:rPr>
              <w:t>/ or</w:t>
            </w:r>
            <w:r w:rsidRPr="002003DC">
              <w:rPr>
                <w:rFonts w:eastAsia="Times New Roman" w:cs="Arial"/>
                <w:color w:val="000000"/>
                <w:szCs w:val="20"/>
                <w:lang w:val="en-GB" w:eastAsia="en-GB"/>
              </w:rPr>
              <w:t xml:space="preserve"> temperature</w:t>
            </w:r>
          </w:p>
        </w:tc>
      </w:tr>
      <w:tr w:rsidR="00AC2B13" w:rsidRPr="00F27755" w14:paraId="3061FC98" w14:textId="77777777" w:rsidTr="00FD4273">
        <w:trPr>
          <w:trHeight w:val="780"/>
        </w:trPr>
        <w:tc>
          <w:tcPr>
            <w:tcW w:w="1297" w:type="dxa"/>
            <w:vMerge/>
            <w:tcBorders>
              <w:left w:val="single" w:sz="4" w:space="0" w:color="auto"/>
              <w:bottom w:val="double" w:sz="4" w:space="0" w:color="auto"/>
              <w:right w:val="single" w:sz="4" w:space="0" w:color="auto"/>
            </w:tcBorders>
            <w:shd w:val="clear" w:color="auto" w:fill="auto"/>
            <w:noWrap/>
            <w:hideMark/>
          </w:tcPr>
          <w:p w14:paraId="7605E1BB" w14:textId="77777777" w:rsidR="00AC2B13" w:rsidRPr="002003DC" w:rsidRDefault="00AC2B13" w:rsidP="00FD4273">
            <w:pPr>
              <w:spacing w:before="0" w:line="240" w:lineRule="auto"/>
              <w:jc w:val="left"/>
              <w:rPr>
                <w:rFonts w:eastAsia="Times New Roman" w:cs="Arial"/>
                <w:color w:val="000000"/>
                <w:szCs w:val="20"/>
                <w:lang w:val="en-GB" w:eastAsia="en-GB"/>
              </w:rPr>
            </w:pPr>
          </w:p>
        </w:tc>
        <w:tc>
          <w:tcPr>
            <w:tcW w:w="2126" w:type="dxa"/>
            <w:tcBorders>
              <w:top w:val="nil"/>
              <w:left w:val="nil"/>
              <w:bottom w:val="double" w:sz="4" w:space="0" w:color="auto"/>
              <w:right w:val="single" w:sz="4" w:space="0" w:color="auto"/>
            </w:tcBorders>
            <w:shd w:val="clear" w:color="auto" w:fill="auto"/>
            <w:vAlign w:val="center"/>
            <w:hideMark/>
          </w:tcPr>
          <w:p w14:paraId="5AB1B68C"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Incorrect amounts used</w:t>
            </w:r>
          </w:p>
        </w:tc>
        <w:tc>
          <w:tcPr>
            <w:tcW w:w="3119" w:type="dxa"/>
            <w:tcBorders>
              <w:top w:val="nil"/>
              <w:left w:val="nil"/>
              <w:bottom w:val="double" w:sz="4" w:space="0" w:color="auto"/>
              <w:right w:val="single" w:sz="4" w:space="0" w:color="auto"/>
            </w:tcBorders>
            <w:shd w:val="clear" w:color="auto" w:fill="auto"/>
            <w:vAlign w:val="center"/>
            <w:hideMark/>
          </w:tcPr>
          <w:p w14:paraId="6EB4FD30"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Check pipette is calibrated correctly</w:t>
            </w:r>
            <w:r>
              <w:rPr>
                <w:rFonts w:eastAsia="Times New Roman" w:cs="Arial"/>
                <w:color w:val="000000"/>
                <w:szCs w:val="20"/>
                <w:lang w:val="en-GB" w:eastAsia="en-GB"/>
              </w:rPr>
              <w:t xml:space="preserve"> (</w:t>
            </w:r>
            <w:r w:rsidRPr="002003DC">
              <w:rPr>
                <w:rFonts w:eastAsia="Times New Roman" w:cs="Arial"/>
                <w:color w:val="000000"/>
                <w:szCs w:val="20"/>
                <w:lang w:val="en-GB" w:eastAsia="en-GB"/>
              </w:rPr>
              <w:t xml:space="preserve">always use </w:t>
            </w:r>
            <w:r>
              <w:rPr>
                <w:rFonts w:eastAsia="Times New Roman" w:cs="Arial"/>
                <w:color w:val="000000"/>
                <w:szCs w:val="20"/>
                <w:lang w:val="en-GB" w:eastAsia="en-GB"/>
              </w:rPr>
              <w:t>s</w:t>
            </w:r>
            <w:r w:rsidRPr="002003DC">
              <w:rPr>
                <w:rFonts w:eastAsia="Times New Roman" w:cs="Arial"/>
                <w:color w:val="000000"/>
                <w:szCs w:val="20"/>
                <w:lang w:val="en-GB" w:eastAsia="en-GB"/>
              </w:rPr>
              <w:t>mallest volu</w:t>
            </w:r>
            <w:r>
              <w:rPr>
                <w:rFonts w:eastAsia="Times New Roman" w:cs="Arial"/>
                <w:color w:val="000000"/>
                <w:szCs w:val="20"/>
                <w:lang w:val="en-GB" w:eastAsia="en-GB"/>
              </w:rPr>
              <w:t xml:space="preserve">me pipette that can pipette </w:t>
            </w:r>
            <w:r w:rsidRPr="002003DC">
              <w:rPr>
                <w:rFonts w:eastAsia="Times New Roman" w:cs="Arial"/>
                <w:color w:val="000000"/>
                <w:szCs w:val="20"/>
                <w:lang w:val="en-GB" w:eastAsia="en-GB"/>
              </w:rPr>
              <w:t>entire volume</w:t>
            </w:r>
            <w:r>
              <w:rPr>
                <w:rFonts w:eastAsia="Times New Roman" w:cs="Arial"/>
                <w:color w:val="000000"/>
                <w:szCs w:val="20"/>
                <w:lang w:val="en-GB" w:eastAsia="en-GB"/>
              </w:rPr>
              <w:t>)</w:t>
            </w:r>
          </w:p>
        </w:tc>
      </w:tr>
    </w:tbl>
    <w:p w14:paraId="3A242B43" w14:textId="77777777" w:rsidR="00AC2B13" w:rsidRDefault="00AC2B13" w:rsidP="00AC2B13">
      <w:pPr>
        <w:spacing w:before="0"/>
      </w:pPr>
    </w:p>
    <w:tbl>
      <w:tblPr>
        <w:tblW w:w="6542" w:type="dxa"/>
        <w:tblLayout w:type="fixed"/>
        <w:tblCellMar>
          <w:top w:w="28" w:type="dxa"/>
        </w:tblCellMar>
        <w:tblLook w:val="04A0" w:firstRow="1" w:lastRow="0" w:firstColumn="1" w:lastColumn="0" w:noHBand="0" w:noVBand="1"/>
      </w:tblPr>
      <w:tblGrid>
        <w:gridCol w:w="1297"/>
        <w:gridCol w:w="2126"/>
        <w:gridCol w:w="3119"/>
      </w:tblGrid>
      <w:tr w:rsidR="00AC2B13" w:rsidRPr="00F27755" w14:paraId="1849F017" w14:textId="77777777" w:rsidTr="00FD4273">
        <w:trPr>
          <w:trHeight w:val="296"/>
        </w:trPr>
        <w:tc>
          <w:tcPr>
            <w:tcW w:w="1297" w:type="dxa"/>
            <w:tcBorders>
              <w:top w:val="double" w:sz="4" w:space="0" w:color="auto"/>
              <w:left w:val="single" w:sz="4" w:space="0" w:color="auto"/>
              <w:right w:val="single" w:sz="4" w:space="0" w:color="auto"/>
            </w:tcBorders>
            <w:shd w:val="clear" w:color="auto" w:fill="auto"/>
            <w:vAlign w:val="center"/>
            <w:hideMark/>
          </w:tcPr>
          <w:p w14:paraId="189C6D3A" w14:textId="77777777" w:rsidR="00AC2B13" w:rsidRPr="002003DC" w:rsidRDefault="00AC2B13" w:rsidP="00FD4273">
            <w:pPr>
              <w:spacing w:before="0" w:line="240" w:lineRule="auto"/>
              <w:jc w:val="left"/>
              <w:rPr>
                <w:rFonts w:eastAsia="Times New Roman" w:cs="Arial"/>
                <w:b/>
                <w:bCs/>
                <w:color w:val="000000"/>
                <w:szCs w:val="20"/>
                <w:lang w:val="en-GB" w:eastAsia="en-GB"/>
              </w:rPr>
            </w:pPr>
            <w:r w:rsidRPr="002003DC">
              <w:rPr>
                <w:rFonts w:eastAsia="Times New Roman" w:cs="Arial"/>
                <w:b/>
                <w:bCs/>
                <w:color w:val="000000"/>
                <w:szCs w:val="20"/>
                <w:lang w:val="en-GB" w:eastAsia="en-GB"/>
              </w:rPr>
              <w:lastRenderedPageBreak/>
              <w:t>Problem</w:t>
            </w:r>
          </w:p>
        </w:tc>
        <w:tc>
          <w:tcPr>
            <w:tcW w:w="2126" w:type="dxa"/>
            <w:tcBorders>
              <w:top w:val="double" w:sz="4" w:space="0" w:color="auto"/>
              <w:left w:val="nil"/>
              <w:bottom w:val="single" w:sz="4" w:space="0" w:color="auto"/>
              <w:right w:val="single" w:sz="4" w:space="0" w:color="auto"/>
            </w:tcBorders>
            <w:shd w:val="clear" w:color="auto" w:fill="auto"/>
            <w:vAlign w:val="center"/>
            <w:hideMark/>
          </w:tcPr>
          <w:p w14:paraId="44171346" w14:textId="77777777" w:rsidR="00AC2B13" w:rsidRPr="002003DC" w:rsidRDefault="00AC2B13" w:rsidP="00FD4273">
            <w:pPr>
              <w:spacing w:before="0" w:line="240" w:lineRule="auto"/>
              <w:jc w:val="left"/>
              <w:rPr>
                <w:rFonts w:eastAsia="Times New Roman" w:cs="Arial"/>
                <w:b/>
                <w:bCs/>
                <w:color w:val="000000"/>
                <w:szCs w:val="20"/>
                <w:lang w:val="en-GB" w:eastAsia="en-GB"/>
              </w:rPr>
            </w:pPr>
            <w:r w:rsidRPr="002003DC">
              <w:rPr>
                <w:rFonts w:eastAsia="Times New Roman" w:cs="Arial"/>
                <w:b/>
                <w:bCs/>
                <w:color w:val="000000"/>
                <w:szCs w:val="20"/>
                <w:lang w:val="en-GB" w:eastAsia="en-GB"/>
              </w:rPr>
              <w:t>Reason</w:t>
            </w:r>
          </w:p>
        </w:tc>
        <w:tc>
          <w:tcPr>
            <w:tcW w:w="3119" w:type="dxa"/>
            <w:tcBorders>
              <w:top w:val="double" w:sz="4" w:space="0" w:color="auto"/>
              <w:left w:val="nil"/>
              <w:bottom w:val="single" w:sz="4" w:space="0" w:color="auto"/>
              <w:right w:val="single" w:sz="4" w:space="0" w:color="auto"/>
            </w:tcBorders>
            <w:shd w:val="clear" w:color="auto" w:fill="auto"/>
            <w:vAlign w:val="center"/>
            <w:hideMark/>
          </w:tcPr>
          <w:p w14:paraId="444B5007" w14:textId="77777777" w:rsidR="00AC2B13" w:rsidRPr="002003DC" w:rsidRDefault="00AC2B13" w:rsidP="00FD4273">
            <w:pPr>
              <w:spacing w:before="0" w:line="240" w:lineRule="auto"/>
              <w:jc w:val="left"/>
              <w:rPr>
                <w:rFonts w:eastAsia="Times New Roman" w:cs="Arial"/>
                <w:b/>
                <w:bCs/>
                <w:color w:val="000000"/>
                <w:szCs w:val="20"/>
                <w:lang w:val="en-GB" w:eastAsia="en-GB"/>
              </w:rPr>
            </w:pPr>
            <w:r w:rsidRPr="002003DC">
              <w:rPr>
                <w:rFonts w:eastAsia="Times New Roman" w:cs="Arial"/>
                <w:b/>
                <w:bCs/>
                <w:color w:val="000000"/>
                <w:szCs w:val="20"/>
                <w:lang w:val="en-GB" w:eastAsia="en-GB"/>
              </w:rPr>
              <w:t xml:space="preserve"> Solution</w:t>
            </w:r>
          </w:p>
        </w:tc>
      </w:tr>
      <w:tr w:rsidR="00AC2B13" w:rsidRPr="00F27755" w14:paraId="375137B6" w14:textId="77777777" w:rsidTr="00FD4273">
        <w:trPr>
          <w:trHeight w:val="525"/>
        </w:trPr>
        <w:tc>
          <w:tcPr>
            <w:tcW w:w="1297" w:type="dxa"/>
            <w:vMerge w:val="restart"/>
            <w:tcBorders>
              <w:top w:val="double" w:sz="4" w:space="0" w:color="auto"/>
              <w:left w:val="single" w:sz="4" w:space="0" w:color="auto"/>
              <w:right w:val="single" w:sz="4" w:space="0" w:color="auto"/>
            </w:tcBorders>
            <w:shd w:val="clear" w:color="auto" w:fill="auto"/>
            <w:hideMark/>
          </w:tcPr>
          <w:p w14:paraId="678C6A22"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Standard curve is not linear</w:t>
            </w:r>
          </w:p>
        </w:tc>
        <w:tc>
          <w:tcPr>
            <w:tcW w:w="2126" w:type="dxa"/>
            <w:tcBorders>
              <w:top w:val="double" w:sz="4" w:space="0" w:color="auto"/>
              <w:left w:val="nil"/>
              <w:bottom w:val="single" w:sz="4" w:space="0" w:color="auto"/>
              <w:right w:val="single" w:sz="4" w:space="0" w:color="auto"/>
            </w:tcBorders>
            <w:shd w:val="clear" w:color="auto" w:fill="auto"/>
            <w:vAlign w:val="center"/>
            <w:hideMark/>
          </w:tcPr>
          <w:p w14:paraId="10D09B02" w14:textId="77777777" w:rsidR="00AC2B13" w:rsidRPr="002003DC" w:rsidRDefault="00AC2B13" w:rsidP="00FD4273">
            <w:pPr>
              <w:spacing w:before="0" w:line="240" w:lineRule="auto"/>
              <w:jc w:val="left"/>
              <w:rPr>
                <w:rFonts w:eastAsia="Times New Roman" w:cs="Arial"/>
                <w:color w:val="000000"/>
                <w:szCs w:val="20"/>
                <w:lang w:val="en-GB" w:eastAsia="en-GB"/>
              </w:rPr>
            </w:pPr>
            <w:r>
              <w:rPr>
                <w:rFonts w:eastAsia="Times New Roman" w:cs="Arial"/>
                <w:color w:val="000000"/>
                <w:szCs w:val="20"/>
                <w:lang w:val="en-GB" w:eastAsia="en-GB"/>
              </w:rPr>
              <w:t>Not</w:t>
            </w:r>
            <w:r w:rsidRPr="002003DC">
              <w:rPr>
                <w:rFonts w:eastAsia="Times New Roman" w:cs="Arial"/>
                <w:color w:val="000000"/>
                <w:szCs w:val="20"/>
                <w:lang w:val="en-GB" w:eastAsia="en-GB"/>
              </w:rPr>
              <w:t xml:space="preserve"> fully thawed kit components</w:t>
            </w:r>
          </w:p>
        </w:tc>
        <w:tc>
          <w:tcPr>
            <w:tcW w:w="3119" w:type="dxa"/>
            <w:tcBorders>
              <w:top w:val="double" w:sz="4" w:space="0" w:color="auto"/>
              <w:left w:val="nil"/>
              <w:bottom w:val="single" w:sz="4" w:space="0" w:color="auto"/>
              <w:right w:val="single" w:sz="4" w:space="0" w:color="auto"/>
            </w:tcBorders>
            <w:shd w:val="clear" w:color="auto" w:fill="auto"/>
            <w:vAlign w:val="center"/>
            <w:hideMark/>
          </w:tcPr>
          <w:p w14:paraId="2DD74A7C"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Wait for components to thaw com</w:t>
            </w:r>
            <w:r>
              <w:rPr>
                <w:rFonts w:eastAsia="Times New Roman" w:cs="Arial"/>
                <w:color w:val="000000"/>
                <w:szCs w:val="20"/>
                <w:lang w:val="en-GB" w:eastAsia="en-GB"/>
              </w:rPr>
              <w:t xml:space="preserve">pletely and gently mix prior </w:t>
            </w:r>
            <w:r w:rsidRPr="002003DC">
              <w:rPr>
                <w:rFonts w:eastAsia="Times New Roman" w:cs="Arial"/>
                <w:color w:val="000000"/>
                <w:szCs w:val="20"/>
                <w:lang w:val="en-GB" w:eastAsia="en-GB"/>
              </w:rPr>
              <w:t>use</w:t>
            </w:r>
          </w:p>
        </w:tc>
      </w:tr>
      <w:tr w:rsidR="00AC2B13" w:rsidRPr="00F27755" w14:paraId="2408010B" w14:textId="77777777" w:rsidTr="00FD4273">
        <w:trPr>
          <w:trHeight w:val="300"/>
        </w:trPr>
        <w:tc>
          <w:tcPr>
            <w:tcW w:w="1297" w:type="dxa"/>
            <w:vMerge/>
            <w:tcBorders>
              <w:left w:val="single" w:sz="4" w:space="0" w:color="auto"/>
              <w:right w:val="single" w:sz="4" w:space="0" w:color="auto"/>
            </w:tcBorders>
            <w:shd w:val="clear" w:color="auto" w:fill="auto"/>
            <w:noWrap/>
            <w:vAlign w:val="center"/>
            <w:hideMark/>
          </w:tcPr>
          <w:p w14:paraId="41D31197" w14:textId="77777777" w:rsidR="00AC2B13" w:rsidRPr="002003DC" w:rsidRDefault="00AC2B13" w:rsidP="00FD4273">
            <w:pPr>
              <w:spacing w:line="240" w:lineRule="auto"/>
              <w:jc w:val="left"/>
              <w:rPr>
                <w:rFonts w:eastAsia="Times New Roman" w:cs="Arial"/>
                <w:color w:val="000000"/>
                <w:szCs w:val="20"/>
                <w:lang w:val="en-GB" w:eastAsia="en-GB"/>
              </w:rPr>
            </w:pPr>
          </w:p>
        </w:tc>
        <w:tc>
          <w:tcPr>
            <w:tcW w:w="2126" w:type="dxa"/>
            <w:tcBorders>
              <w:top w:val="nil"/>
              <w:left w:val="nil"/>
              <w:bottom w:val="single" w:sz="4" w:space="0" w:color="auto"/>
              <w:right w:val="single" w:sz="4" w:space="0" w:color="auto"/>
            </w:tcBorders>
            <w:shd w:val="clear" w:color="auto" w:fill="auto"/>
            <w:vAlign w:val="center"/>
            <w:hideMark/>
          </w:tcPr>
          <w:p w14:paraId="5956AAD7"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Pipetting errors when setting up the standard curve</w:t>
            </w:r>
          </w:p>
        </w:tc>
        <w:tc>
          <w:tcPr>
            <w:tcW w:w="3119" w:type="dxa"/>
            <w:tcBorders>
              <w:top w:val="nil"/>
              <w:left w:val="nil"/>
              <w:bottom w:val="single" w:sz="4" w:space="0" w:color="auto"/>
              <w:right w:val="single" w:sz="4" w:space="0" w:color="auto"/>
            </w:tcBorders>
            <w:shd w:val="clear" w:color="auto" w:fill="auto"/>
            <w:vAlign w:val="center"/>
            <w:hideMark/>
          </w:tcPr>
          <w:p w14:paraId="6CE4E3E7"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 xml:space="preserve">Try not to pipette </w:t>
            </w:r>
            <w:r>
              <w:rPr>
                <w:rFonts w:eastAsia="Times New Roman" w:cs="Arial"/>
                <w:color w:val="000000"/>
                <w:szCs w:val="20"/>
                <w:lang w:val="en-GB" w:eastAsia="en-GB"/>
              </w:rPr>
              <w:t xml:space="preserve">too </w:t>
            </w:r>
            <w:r w:rsidRPr="002003DC">
              <w:rPr>
                <w:rFonts w:eastAsia="Times New Roman" w:cs="Arial"/>
                <w:color w:val="000000"/>
                <w:szCs w:val="20"/>
                <w:lang w:val="en-GB" w:eastAsia="en-GB"/>
              </w:rPr>
              <w:t>small volumes</w:t>
            </w:r>
          </w:p>
        </w:tc>
      </w:tr>
      <w:tr w:rsidR="00AC2B13" w:rsidRPr="00F27755" w14:paraId="79B7DF51" w14:textId="77777777" w:rsidTr="00FD4273">
        <w:trPr>
          <w:trHeight w:val="300"/>
        </w:trPr>
        <w:tc>
          <w:tcPr>
            <w:tcW w:w="1297" w:type="dxa"/>
            <w:vMerge/>
            <w:tcBorders>
              <w:left w:val="single" w:sz="4" w:space="0" w:color="auto"/>
              <w:right w:val="single" w:sz="4" w:space="0" w:color="auto"/>
            </w:tcBorders>
            <w:shd w:val="clear" w:color="auto" w:fill="auto"/>
            <w:noWrap/>
            <w:vAlign w:val="center"/>
            <w:hideMark/>
          </w:tcPr>
          <w:p w14:paraId="621CBAAB" w14:textId="77777777" w:rsidR="00AC2B13" w:rsidRPr="002003DC" w:rsidRDefault="00AC2B13" w:rsidP="00FD4273">
            <w:pPr>
              <w:spacing w:line="240" w:lineRule="auto"/>
              <w:jc w:val="left"/>
              <w:rPr>
                <w:rFonts w:eastAsia="Times New Roman" w:cs="Arial"/>
                <w:color w:val="000000"/>
                <w:szCs w:val="20"/>
                <w:lang w:val="en-GB" w:eastAsia="en-GB"/>
              </w:rPr>
            </w:pPr>
          </w:p>
        </w:tc>
        <w:tc>
          <w:tcPr>
            <w:tcW w:w="2126" w:type="dxa"/>
            <w:tcBorders>
              <w:top w:val="nil"/>
              <w:left w:val="nil"/>
              <w:bottom w:val="single" w:sz="4" w:space="0" w:color="auto"/>
              <w:right w:val="single" w:sz="4" w:space="0" w:color="auto"/>
            </w:tcBorders>
            <w:shd w:val="clear" w:color="auto" w:fill="auto"/>
            <w:vAlign w:val="center"/>
            <w:hideMark/>
          </w:tcPr>
          <w:p w14:paraId="03320A64"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Incorrect pipetting when preparing the reaction mix</w:t>
            </w:r>
          </w:p>
        </w:tc>
        <w:tc>
          <w:tcPr>
            <w:tcW w:w="3119" w:type="dxa"/>
            <w:tcBorders>
              <w:top w:val="nil"/>
              <w:left w:val="nil"/>
              <w:bottom w:val="single" w:sz="4" w:space="0" w:color="auto"/>
              <w:right w:val="single" w:sz="4" w:space="0" w:color="auto"/>
            </w:tcBorders>
            <w:shd w:val="clear" w:color="auto" w:fill="auto"/>
            <w:vAlign w:val="center"/>
            <w:hideMark/>
          </w:tcPr>
          <w:p w14:paraId="31C550C2"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Always prepare a master mix</w:t>
            </w:r>
          </w:p>
        </w:tc>
      </w:tr>
      <w:tr w:rsidR="00AC2B13" w:rsidRPr="00F27755" w14:paraId="1C99520F" w14:textId="77777777" w:rsidTr="00FD4273">
        <w:trPr>
          <w:trHeight w:val="780"/>
        </w:trPr>
        <w:tc>
          <w:tcPr>
            <w:tcW w:w="1297" w:type="dxa"/>
            <w:vMerge/>
            <w:tcBorders>
              <w:left w:val="single" w:sz="4" w:space="0" w:color="auto"/>
              <w:right w:val="single" w:sz="4" w:space="0" w:color="auto"/>
            </w:tcBorders>
            <w:shd w:val="clear" w:color="auto" w:fill="auto"/>
            <w:noWrap/>
            <w:vAlign w:val="center"/>
            <w:hideMark/>
          </w:tcPr>
          <w:p w14:paraId="1DFF2A27" w14:textId="77777777" w:rsidR="00AC2B13" w:rsidRPr="002003DC" w:rsidRDefault="00AC2B13" w:rsidP="00FD4273">
            <w:pPr>
              <w:spacing w:line="240" w:lineRule="auto"/>
              <w:jc w:val="left"/>
              <w:rPr>
                <w:rFonts w:eastAsia="Times New Roman" w:cs="Arial"/>
                <w:color w:val="000000"/>
                <w:szCs w:val="20"/>
                <w:lang w:val="en-GB" w:eastAsia="en-GB"/>
              </w:rPr>
            </w:pPr>
          </w:p>
        </w:tc>
        <w:tc>
          <w:tcPr>
            <w:tcW w:w="2126" w:type="dxa"/>
            <w:tcBorders>
              <w:top w:val="nil"/>
              <w:left w:val="nil"/>
              <w:bottom w:val="single" w:sz="4" w:space="0" w:color="auto"/>
              <w:right w:val="single" w:sz="4" w:space="0" w:color="auto"/>
            </w:tcBorders>
            <w:shd w:val="clear" w:color="auto" w:fill="auto"/>
            <w:vAlign w:val="center"/>
            <w:hideMark/>
          </w:tcPr>
          <w:p w14:paraId="6100DA3B"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Air bubbles in wells</w:t>
            </w:r>
          </w:p>
        </w:tc>
        <w:tc>
          <w:tcPr>
            <w:tcW w:w="3119" w:type="dxa"/>
            <w:tcBorders>
              <w:top w:val="nil"/>
              <w:left w:val="nil"/>
              <w:bottom w:val="single" w:sz="4" w:space="0" w:color="auto"/>
              <w:right w:val="single" w:sz="4" w:space="0" w:color="auto"/>
            </w:tcBorders>
            <w:shd w:val="clear" w:color="auto" w:fill="auto"/>
            <w:vAlign w:val="center"/>
            <w:hideMark/>
          </w:tcPr>
          <w:p w14:paraId="78C0EEE2"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 xml:space="preserve">Air bubbles will interfere with readings; try to avoid </w:t>
            </w:r>
            <w:proofErr w:type="gramStart"/>
            <w:r w:rsidRPr="002003DC">
              <w:rPr>
                <w:rFonts w:eastAsia="Times New Roman" w:cs="Arial"/>
                <w:color w:val="000000"/>
                <w:szCs w:val="20"/>
                <w:lang w:val="en-GB" w:eastAsia="en-GB"/>
              </w:rPr>
              <w:t>producing  air</w:t>
            </w:r>
            <w:proofErr w:type="gramEnd"/>
            <w:r w:rsidRPr="002003DC">
              <w:rPr>
                <w:rFonts w:eastAsia="Times New Roman" w:cs="Arial"/>
                <w:color w:val="000000"/>
                <w:szCs w:val="20"/>
                <w:lang w:val="en-GB" w:eastAsia="en-GB"/>
              </w:rPr>
              <w:t xml:space="preserve"> bubbles and always remove bubbles prior to reading plates</w:t>
            </w:r>
          </w:p>
        </w:tc>
      </w:tr>
      <w:tr w:rsidR="00AC2B13" w:rsidRPr="00F27755" w14:paraId="67A09795" w14:textId="77777777" w:rsidTr="00FD4273">
        <w:trPr>
          <w:trHeight w:val="525"/>
        </w:trPr>
        <w:tc>
          <w:tcPr>
            <w:tcW w:w="1297" w:type="dxa"/>
            <w:vMerge/>
            <w:tcBorders>
              <w:left w:val="single" w:sz="4" w:space="0" w:color="auto"/>
              <w:right w:val="single" w:sz="4" w:space="0" w:color="auto"/>
            </w:tcBorders>
            <w:shd w:val="clear" w:color="auto" w:fill="auto"/>
            <w:noWrap/>
            <w:vAlign w:val="center"/>
            <w:hideMark/>
          </w:tcPr>
          <w:p w14:paraId="40EDC9F6" w14:textId="77777777" w:rsidR="00AC2B13" w:rsidRPr="002003DC" w:rsidRDefault="00AC2B13" w:rsidP="00FD4273">
            <w:pPr>
              <w:spacing w:line="240" w:lineRule="auto"/>
              <w:jc w:val="left"/>
              <w:rPr>
                <w:rFonts w:eastAsia="Times New Roman" w:cs="Arial"/>
                <w:color w:val="000000"/>
                <w:szCs w:val="20"/>
                <w:lang w:val="en-GB" w:eastAsia="en-GB"/>
              </w:rPr>
            </w:pPr>
          </w:p>
        </w:tc>
        <w:tc>
          <w:tcPr>
            <w:tcW w:w="2126" w:type="dxa"/>
            <w:tcBorders>
              <w:top w:val="nil"/>
              <w:left w:val="nil"/>
              <w:bottom w:val="single" w:sz="4" w:space="0" w:color="auto"/>
              <w:right w:val="single" w:sz="4" w:space="0" w:color="auto"/>
            </w:tcBorders>
            <w:shd w:val="clear" w:color="auto" w:fill="auto"/>
            <w:vAlign w:val="center"/>
            <w:hideMark/>
          </w:tcPr>
          <w:p w14:paraId="7D69CB43"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 xml:space="preserve">Concentration of </w:t>
            </w:r>
            <w:r>
              <w:rPr>
                <w:rFonts w:eastAsia="Times New Roman" w:cs="Arial"/>
                <w:color w:val="000000"/>
                <w:szCs w:val="20"/>
                <w:lang w:val="en-GB" w:eastAsia="en-GB"/>
              </w:rPr>
              <w:t xml:space="preserve">standard stock </w:t>
            </w:r>
            <w:r w:rsidRPr="002003DC">
              <w:rPr>
                <w:rFonts w:eastAsia="Times New Roman" w:cs="Arial"/>
                <w:color w:val="000000"/>
                <w:szCs w:val="20"/>
                <w:lang w:val="en-GB" w:eastAsia="en-GB"/>
              </w:rPr>
              <w:t>incorrect</w:t>
            </w:r>
          </w:p>
        </w:tc>
        <w:tc>
          <w:tcPr>
            <w:tcW w:w="3119" w:type="dxa"/>
            <w:tcBorders>
              <w:top w:val="nil"/>
              <w:left w:val="nil"/>
              <w:bottom w:val="single" w:sz="4" w:space="0" w:color="auto"/>
              <w:right w:val="single" w:sz="4" w:space="0" w:color="auto"/>
            </w:tcBorders>
            <w:shd w:val="clear" w:color="auto" w:fill="auto"/>
            <w:vAlign w:val="center"/>
            <w:hideMark/>
          </w:tcPr>
          <w:p w14:paraId="5EA7D4EE"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Recheck datasheet for recommended concentrations of standard stocks</w:t>
            </w:r>
          </w:p>
        </w:tc>
      </w:tr>
      <w:tr w:rsidR="00AC2B13" w:rsidRPr="00F27755" w14:paraId="01862FD7" w14:textId="77777777" w:rsidTr="00FD4273">
        <w:trPr>
          <w:trHeight w:val="300"/>
        </w:trPr>
        <w:tc>
          <w:tcPr>
            <w:tcW w:w="1297" w:type="dxa"/>
            <w:vMerge/>
            <w:tcBorders>
              <w:left w:val="single" w:sz="4" w:space="0" w:color="auto"/>
              <w:right w:val="single" w:sz="4" w:space="0" w:color="auto"/>
            </w:tcBorders>
            <w:shd w:val="clear" w:color="auto" w:fill="auto"/>
            <w:noWrap/>
            <w:vAlign w:val="center"/>
            <w:hideMark/>
          </w:tcPr>
          <w:p w14:paraId="16E42944" w14:textId="77777777" w:rsidR="00AC2B13" w:rsidRPr="002003DC" w:rsidRDefault="00AC2B13" w:rsidP="00FD4273">
            <w:pPr>
              <w:spacing w:line="240" w:lineRule="auto"/>
              <w:jc w:val="left"/>
              <w:rPr>
                <w:rFonts w:eastAsia="Times New Roman" w:cs="Arial"/>
                <w:color w:val="000000"/>
                <w:szCs w:val="20"/>
                <w:lang w:val="en-GB" w:eastAsia="en-GB"/>
              </w:rPr>
            </w:pPr>
          </w:p>
        </w:tc>
        <w:tc>
          <w:tcPr>
            <w:tcW w:w="2126" w:type="dxa"/>
            <w:tcBorders>
              <w:top w:val="nil"/>
              <w:left w:val="nil"/>
              <w:bottom w:val="single" w:sz="4" w:space="0" w:color="auto"/>
              <w:right w:val="single" w:sz="4" w:space="0" w:color="auto"/>
            </w:tcBorders>
            <w:shd w:val="clear" w:color="auto" w:fill="auto"/>
            <w:vAlign w:val="center"/>
            <w:hideMark/>
          </w:tcPr>
          <w:p w14:paraId="4A0FCC07"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Errors in standard curve calculations</w:t>
            </w:r>
          </w:p>
        </w:tc>
        <w:tc>
          <w:tcPr>
            <w:tcW w:w="3119" w:type="dxa"/>
            <w:tcBorders>
              <w:top w:val="nil"/>
              <w:left w:val="nil"/>
              <w:bottom w:val="single" w:sz="4" w:space="0" w:color="auto"/>
              <w:right w:val="single" w:sz="4" w:space="0" w:color="auto"/>
            </w:tcBorders>
            <w:shd w:val="clear" w:color="auto" w:fill="auto"/>
            <w:vAlign w:val="center"/>
            <w:hideMark/>
          </w:tcPr>
          <w:p w14:paraId="5B12F678"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Refer to datasheet and re-check the calculations</w:t>
            </w:r>
          </w:p>
        </w:tc>
      </w:tr>
      <w:tr w:rsidR="00AC2B13" w:rsidRPr="00F27755" w14:paraId="2E86CFCB" w14:textId="77777777" w:rsidTr="00FD4273">
        <w:trPr>
          <w:trHeight w:val="300"/>
        </w:trPr>
        <w:tc>
          <w:tcPr>
            <w:tcW w:w="1297" w:type="dxa"/>
            <w:vMerge/>
            <w:tcBorders>
              <w:left w:val="single" w:sz="4" w:space="0" w:color="auto"/>
              <w:bottom w:val="double" w:sz="4" w:space="0" w:color="auto"/>
              <w:right w:val="single" w:sz="4" w:space="0" w:color="auto"/>
            </w:tcBorders>
            <w:shd w:val="clear" w:color="auto" w:fill="auto"/>
            <w:noWrap/>
            <w:vAlign w:val="center"/>
            <w:hideMark/>
          </w:tcPr>
          <w:p w14:paraId="13E60135" w14:textId="77777777" w:rsidR="00AC2B13" w:rsidRPr="002003DC" w:rsidRDefault="00AC2B13" w:rsidP="00FD4273">
            <w:pPr>
              <w:spacing w:before="0" w:line="240" w:lineRule="auto"/>
              <w:jc w:val="left"/>
              <w:rPr>
                <w:rFonts w:eastAsia="Times New Roman" w:cs="Arial"/>
                <w:color w:val="000000"/>
                <w:szCs w:val="20"/>
                <w:lang w:val="en-GB" w:eastAsia="en-GB"/>
              </w:rPr>
            </w:pPr>
          </w:p>
        </w:tc>
        <w:tc>
          <w:tcPr>
            <w:tcW w:w="2126" w:type="dxa"/>
            <w:tcBorders>
              <w:top w:val="nil"/>
              <w:left w:val="nil"/>
              <w:bottom w:val="double" w:sz="4" w:space="0" w:color="auto"/>
              <w:right w:val="single" w:sz="4" w:space="0" w:color="auto"/>
            </w:tcBorders>
            <w:shd w:val="clear" w:color="auto" w:fill="auto"/>
            <w:vAlign w:val="center"/>
            <w:hideMark/>
          </w:tcPr>
          <w:p w14:paraId="79C90746"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Us</w:t>
            </w:r>
            <w:r>
              <w:rPr>
                <w:rFonts w:eastAsia="Times New Roman" w:cs="Arial"/>
                <w:color w:val="000000"/>
                <w:szCs w:val="20"/>
                <w:lang w:val="en-GB" w:eastAsia="en-GB"/>
              </w:rPr>
              <w:t>e of</w:t>
            </w:r>
            <w:r w:rsidRPr="002003DC">
              <w:rPr>
                <w:rFonts w:eastAsia="Times New Roman" w:cs="Arial"/>
                <w:color w:val="000000"/>
                <w:szCs w:val="20"/>
                <w:lang w:val="en-GB" w:eastAsia="en-GB"/>
              </w:rPr>
              <w:t xml:space="preserve"> other reagents than those provided with the kit</w:t>
            </w:r>
          </w:p>
        </w:tc>
        <w:tc>
          <w:tcPr>
            <w:tcW w:w="3119" w:type="dxa"/>
            <w:tcBorders>
              <w:top w:val="nil"/>
              <w:left w:val="nil"/>
              <w:bottom w:val="double" w:sz="4" w:space="0" w:color="auto"/>
              <w:right w:val="single" w:sz="4" w:space="0" w:color="auto"/>
            </w:tcBorders>
            <w:shd w:val="clear" w:color="auto" w:fill="auto"/>
            <w:vAlign w:val="center"/>
            <w:hideMark/>
          </w:tcPr>
          <w:p w14:paraId="3028F68A" w14:textId="77777777" w:rsidR="00AC2B13" w:rsidRPr="002003DC" w:rsidRDefault="00AC2B13" w:rsidP="00FD4273">
            <w:pPr>
              <w:spacing w:before="0" w:line="240" w:lineRule="auto"/>
              <w:jc w:val="left"/>
              <w:rPr>
                <w:rFonts w:eastAsia="Times New Roman" w:cs="Arial"/>
                <w:color w:val="000000"/>
                <w:szCs w:val="20"/>
                <w:lang w:val="en-GB" w:eastAsia="en-GB"/>
              </w:rPr>
            </w:pPr>
            <w:r w:rsidRPr="002003DC">
              <w:rPr>
                <w:rFonts w:eastAsia="Times New Roman" w:cs="Arial"/>
                <w:color w:val="000000"/>
                <w:szCs w:val="20"/>
                <w:lang w:val="en-GB" w:eastAsia="en-GB"/>
              </w:rPr>
              <w:t>Use fresh components from the same kit</w:t>
            </w:r>
          </w:p>
        </w:tc>
      </w:tr>
    </w:tbl>
    <w:p w14:paraId="04DE796A" w14:textId="77777777" w:rsidR="00AC2B13" w:rsidRPr="00527A16" w:rsidRDefault="00AC2B13" w:rsidP="00AC2B13"/>
    <w:p w14:paraId="65E482BD" w14:textId="77777777" w:rsidR="00AC2B13" w:rsidRPr="00457A34" w:rsidRDefault="00AC2B13" w:rsidP="00AC2B13">
      <w:pPr>
        <w:spacing w:before="120" w:line="276" w:lineRule="auto"/>
        <w:rPr>
          <w:b/>
        </w:rPr>
      </w:pPr>
      <w:r>
        <w:rPr>
          <w:b/>
        </w:rPr>
        <w:t>For further technical questions p</w:t>
      </w:r>
      <w:r w:rsidRPr="00457A34">
        <w:rPr>
          <w:b/>
        </w:rPr>
        <w:t>lease do not hesitate to contact us by email (</w:t>
      </w:r>
      <w:hyperlink r:id="rId11" w:history="1">
        <w:r w:rsidRPr="00457A34">
          <w:rPr>
            <w:rStyle w:val="Hyperlink"/>
            <w:b/>
          </w:rPr>
          <w:t>technical@abcam.com</w:t>
        </w:r>
      </w:hyperlink>
      <w:r w:rsidRPr="00457A34">
        <w:rPr>
          <w:b/>
        </w:rPr>
        <w:t>) or phone (select “</w:t>
      </w:r>
      <w:r w:rsidRPr="00A4373F">
        <w:rPr>
          <w:b/>
          <w:i/>
        </w:rPr>
        <w:t>contact us</w:t>
      </w:r>
      <w:r w:rsidRPr="00457A34">
        <w:rPr>
          <w:b/>
        </w:rPr>
        <w:t xml:space="preserve">” on </w:t>
      </w:r>
      <w:hyperlink r:id="rId12" w:history="1">
        <w:r w:rsidRPr="00457A34">
          <w:rPr>
            <w:rStyle w:val="Hyperlink"/>
            <w:b/>
          </w:rPr>
          <w:t>www.abcam.com</w:t>
        </w:r>
      </w:hyperlink>
      <w:r w:rsidRPr="00457A34">
        <w:rPr>
          <w:b/>
        </w:rPr>
        <w:t xml:space="preserve"> for t</w:t>
      </w:r>
      <w:r>
        <w:rPr>
          <w:b/>
        </w:rPr>
        <w:t>he phone number for your region).</w:t>
      </w:r>
    </w:p>
    <w:p w14:paraId="0A788573" w14:textId="77777777" w:rsidR="005B4251" w:rsidRDefault="005B4251">
      <w:pPr>
        <w:spacing w:before="0" w:line="240" w:lineRule="auto"/>
        <w:jc w:val="left"/>
        <w:rPr>
          <w:rFonts w:cs="Arial"/>
          <w:lang w:val="en-AU"/>
        </w:rPr>
      </w:pPr>
    </w:p>
    <w:p w14:paraId="4CA438C3" w14:textId="77777777" w:rsidR="00AB46C7" w:rsidRDefault="00AB46C7">
      <w:pPr>
        <w:spacing w:before="0" w:line="240" w:lineRule="auto"/>
        <w:jc w:val="left"/>
        <w:rPr>
          <w:rFonts w:cs="Arial"/>
          <w:lang w:val="en-AU"/>
        </w:rPr>
      </w:pPr>
    </w:p>
    <w:p w14:paraId="53225C38" w14:textId="77777777" w:rsidR="00AB46C7" w:rsidRDefault="00AB46C7">
      <w:pPr>
        <w:spacing w:before="0" w:line="240" w:lineRule="auto"/>
        <w:jc w:val="left"/>
        <w:rPr>
          <w:rFonts w:cs="Arial"/>
          <w:lang w:val="en-AU"/>
        </w:rPr>
      </w:pPr>
      <w:r>
        <w:rPr>
          <w:rFonts w:cs="Arial"/>
          <w:lang w:val="en-AU"/>
        </w:rPr>
        <w:br w:type="page"/>
      </w:r>
    </w:p>
    <w:p w14:paraId="68389FD7" w14:textId="77777777" w:rsidR="00AC2B13" w:rsidRDefault="00B12DDD" w:rsidP="00B12DDD">
      <w:pPr>
        <w:pStyle w:val="Heading1"/>
        <w:numPr>
          <w:ilvl w:val="0"/>
          <w:numId w:val="0"/>
        </w:numPr>
        <w:rPr>
          <w:lang w:val="en-AU"/>
        </w:rPr>
      </w:pPr>
      <w:r>
        <w:rPr>
          <w:lang w:val="en-AU"/>
        </w:rPr>
        <w:lastRenderedPageBreak/>
        <w:t xml:space="preserve">9. </w:t>
      </w:r>
      <w:r w:rsidR="00AB46C7" w:rsidRPr="00AB46C7">
        <w:rPr>
          <w:lang w:val="en-AU"/>
        </w:rPr>
        <w:tab/>
      </w:r>
      <w:r w:rsidR="00AB46C7">
        <w:rPr>
          <w:lang w:val="en-AU"/>
        </w:rPr>
        <w:t xml:space="preserve">Notes </w:t>
      </w:r>
      <w:r w:rsidR="00AB46C7" w:rsidRPr="00AB46C7">
        <w:rPr>
          <w:lang w:val="en-AU"/>
        </w:rPr>
        <w:t xml:space="preserve"> </w:t>
      </w:r>
      <w:r w:rsidR="00AC2B13">
        <w:rPr>
          <w:lang w:val="en-AU"/>
        </w:rPr>
        <w:br w:type="page"/>
      </w:r>
    </w:p>
    <w:p w14:paraId="5F58F097" w14:textId="77777777" w:rsidR="002F3B9F" w:rsidRPr="006E17B3" w:rsidRDefault="001326E7" w:rsidP="002F3B9F">
      <w:pPr>
        <w:rPr>
          <w:rFonts w:cs="Arial"/>
          <w:b/>
          <w:lang w:val="en-GB"/>
        </w:rPr>
      </w:pPr>
      <w:r>
        <w:rPr>
          <w:rFonts w:cs="Arial"/>
          <w:b/>
          <w:noProof/>
          <w:lang w:val="en-GB" w:eastAsia="en-GB"/>
        </w:rPr>
        <w:lastRenderedPageBreak/>
        <w:drawing>
          <wp:anchor distT="0" distB="0" distL="114300" distR="114300" simplePos="0" relativeHeight="251658752" behindDoc="1" locked="0" layoutInCell="1" allowOverlap="1" wp14:anchorId="7C2D92BA" wp14:editId="7B62D670">
            <wp:simplePos x="0" y="0"/>
            <wp:positionH relativeFrom="column">
              <wp:posOffset>2264410</wp:posOffset>
            </wp:positionH>
            <wp:positionV relativeFrom="page">
              <wp:posOffset>0</wp:posOffset>
            </wp:positionV>
            <wp:extent cx="2186305" cy="1965960"/>
            <wp:effectExtent l="19050" t="0" r="4445" b="0"/>
            <wp:wrapTight wrapText="bothSides">
              <wp:wrapPolygon edited="0">
                <wp:start x="-188" y="0"/>
                <wp:lineTo x="-188" y="21349"/>
                <wp:lineTo x="21644" y="21349"/>
                <wp:lineTo x="21644" y="0"/>
                <wp:lineTo x="-188" y="0"/>
              </wp:wrapPolygon>
            </wp:wrapTight>
            <wp:docPr id="16" name="Picture 16" descr="Abcam_Logo_3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bcam_Logo_35mm.jpg"/>
                    <pic:cNvPicPr>
                      <a:picLocks noChangeAspect="1" noChangeArrowheads="1"/>
                    </pic:cNvPicPr>
                  </pic:nvPicPr>
                  <pic:blipFill>
                    <a:blip r:embed="rId8" cstate="print"/>
                    <a:srcRect b="9910"/>
                    <a:stretch>
                      <a:fillRect/>
                    </a:stretch>
                  </pic:blipFill>
                  <pic:spPr bwMode="auto">
                    <a:xfrm>
                      <a:off x="0" y="0"/>
                      <a:ext cx="2186305" cy="1965960"/>
                    </a:xfrm>
                    <a:prstGeom prst="rect">
                      <a:avLst/>
                    </a:prstGeom>
                    <a:noFill/>
                    <a:ln w="9525">
                      <a:noFill/>
                      <a:miter lim="800000"/>
                      <a:headEnd/>
                      <a:tailEnd/>
                    </a:ln>
                  </pic:spPr>
                </pic:pic>
              </a:graphicData>
            </a:graphic>
          </wp:anchor>
        </w:drawing>
      </w:r>
    </w:p>
    <w:p w14:paraId="7212C9DD" w14:textId="77777777" w:rsidR="002F3B9F" w:rsidRDefault="002F3B9F" w:rsidP="002F3B9F">
      <w:pPr>
        <w:spacing w:before="0" w:line="240" w:lineRule="auto"/>
        <w:ind w:firstLine="284"/>
        <w:jc w:val="left"/>
        <w:rPr>
          <w:b/>
          <w:sz w:val="24"/>
        </w:rPr>
      </w:pPr>
    </w:p>
    <w:p w14:paraId="55D70A89" w14:textId="77777777" w:rsidR="002F3B9F" w:rsidRDefault="002F3B9F" w:rsidP="002F3B9F">
      <w:pPr>
        <w:spacing w:before="0" w:line="240" w:lineRule="auto"/>
        <w:ind w:firstLine="284"/>
        <w:jc w:val="left"/>
        <w:rPr>
          <w:b/>
          <w:sz w:val="24"/>
        </w:rPr>
      </w:pPr>
    </w:p>
    <w:p w14:paraId="35BC0F4C" w14:textId="4D68E5C3" w:rsidR="002F3B9F" w:rsidRDefault="002F3B9F" w:rsidP="002F3B9F">
      <w:pPr>
        <w:spacing w:before="0" w:line="240" w:lineRule="auto"/>
        <w:ind w:firstLine="284"/>
        <w:jc w:val="left"/>
        <w:rPr>
          <w:b/>
          <w:sz w:val="24"/>
        </w:rPr>
      </w:pPr>
    </w:p>
    <w:p w14:paraId="4C434B2C" w14:textId="4CA7AEF3" w:rsidR="00397683" w:rsidRDefault="00397683" w:rsidP="002F3B9F">
      <w:pPr>
        <w:spacing w:before="0" w:line="240" w:lineRule="auto"/>
        <w:ind w:firstLine="284"/>
        <w:jc w:val="left"/>
        <w:rPr>
          <w:b/>
          <w:sz w:val="24"/>
        </w:rPr>
      </w:pPr>
    </w:p>
    <w:p w14:paraId="57EF838E" w14:textId="1A96D247" w:rsidR="00397683" w:rsidRDefault="00397683" w:rsidP="002F3B9F">
      <w:pPr>
        <w:spacing w:before="0" w:line="240" w:lineRule="auto"/>
        <w:ind w:firstLine="284"/>
        <w:jc w:val="left"/>
        <w:rPr>
          <w:b/>
          <w:sz w:val="24"/>
        </w:rPr>
      </w:pPr>
    </w:p>
    <w:p w14:paraId="270DB2A7" w14:textId="538B87BC" w:rsidR="00397683" w:rsidRDefault="00397683" w:rsidP="002F3B9F">
      <w:pPr>
        <w:spacing w:before="0" w:line="240" w:lineRule="auto"/>
        <w:ind w:firstLine="284"/>
        <w:jc w:val="left"/>
        <w:rPr>
          <w:b/>
          <w:sz w:val="24"/>
        </w:rPr>
      </w:pPr>
    </w:p>
    <w:p w14:paraId="2AE313AF" w14:textId="6476F8FD" w:rsidR="00397683" w:rsidRDefault="00397683" w:rsidP="002F3B9F">
      <w:pPr>
        <w:spacing w:before="0" w:line="240" w:lineRule="auto"/>
        <w:ind w:firstLine="284"/>
        <w:jc w:val="left"/>
        <w:rPr>
          <w:b/>
          <w:sz w:val="24"/>
        </w:rPr>
      </w:pPr>
    </w:p>
    <w:p w14:paraId="433AE8A3" w14:textId="45FB902E" w:rsidR="00397683" w:rsidRDefault="00397683" w:rsidP="002F3B9F">
      <w:pPr>
        <w:spacing w:before="0" w:line="240" w:lineRule="auto"/>
        <w:ind w:firstLine="284"/>
        <w:jc w:val="left"/>
        <w:rPr>
          <w:b/>
          <w:sz w:val="24"/>
        </w:rPr>
      </w:pPr>
    </w:p>
    <w:p w14:paraId="5ED6FBD1" w14:textId="78876939" w:rsidR="00397683" w:rsidRDefault="00397683" w:rsidP="002F3B9F">
      <w:pPr>
        <w:spacing w:before="0" w:line="240" w:lineRule="auto"/>
        <w:ind w:firstLine="284"/>
        <w:jc w:val="left"/>
        <w:rPr>
          <w:b/>
          <w:sz w:val="24"/>
        </w:rPr>
      </w:pPr>
    </w:p>
    <w:p w14:paraId="7DDCA9E9" w14:textId="156F59BE" w:rsidR="00397683" w:rsidRDefault="00397683" w:rsidP="002F3B9F">
      <w:pPr>
        <w:spacing w:before="0" w:line="240" w:lineRule="auto"/>
        <w:ind w:firstLine="284"/>
        <w:jc w:val="left"/>
        <w:rPr>
          <w:b/>
          <w:sz w:val="24"/>
        </w:rPr>
      </w:pPr>
    </w:p>
    <w:p w14:paraId="6BD27881" w14:textId="0465ECB2" w:rsidR="00397683" w:rsidRDefault="00397683" w:rsidP="002F3B9F">
      <w:pPr>
        <w:spacing w:before="0" w:line="240" w:lineRule="auto"/>
        <w:ind w:firstLine="284"/>
        <w:jc w:val="left"/>
        <w:rPr>
          <w:b/>
          <w:sz w:val="24"/>
        </w:rPr>
      </w:pPr>
    </w:p>
    <w:p w14:paraId="553617A5" w14:textId="1735EA83" w:rsidR="00397683" w:rsidRDefault="00397683" w:rsidP="002F3B9F">
      <w:pPr>
        <w:spacing w:before="0" w:line="240" w:lineRule="auto"/>
        <w:ind w:firstLine="284"/>
        <w:jc w:val="left"/>
        <w:rPr>
          <w:b/>
          <w:sz w:val="24"/>
        </w:rPr>
      </w:pPr>
    </w:p>
    <w:p w14:paraId="0A7267B4" w14:textId="62011C23" w:rsidR="00397683" w:rsidRDefault="00397683" w:rsidP="002F3B9F">
      <w:pPr>
        <w:spacing w:before="0" w:line="240" w:lineRule="auto"/>
        <w:ind w:firstLine="284"/>
        <w:jc w:val="left"/>
        <w:rPr>
          <w:b/>
          <w:sz w:val="24"/>
        </w:rPr>
      </w:pPr>
    </w:p>
    <w:p w14:paraId="5FA149F2" w14:textId="499EC3F2" w:rsidR="00397683" w:rsidRDefault="00397683" w:rsidP="002F3B9F">
      <w:pPr>
        <w:spacing w:before="0" w:line="240" w:lineRule="auto"/>
        <w:ind w:firstLine="284"/>
        <w:jc w:val="left"/>
        <w:rPr>
          <w:b/>
          <w:sz w:val="24"/>
        </w:rPr>
      </w:pPr>
    </w:p>
    <w:p w14:paraId="6ACFFE7E" w14:textId="486310F9" w:rsidR="00397683" w:rsidRDefault="00397683" w:rsidP="002F3B9F">
      <w:pPr>
        <w:spacing w:before="0" w:line="240" w:lineRule="auto"/>
        <w:ind w:firstLine="284"/>
        <w:jc w:val="left"/>
        <w:rPr>
          <w:b/>
          <w:sz w:val="24"/>
        </w:rPr>
      </w:pPr>
    </w:p>
    <w:p w14:paraId="1B8EFB33" w14:textId="574785BA" w:rsidR="00397683" w:rsidRDefault="00397683" w:rsidP="002F3B9F">
      <w:pPr>
        <w:spacing w:before="0" w:line="240" w:lineRule="auto"/>
        <w:ind w:firstLine="284"/>
        <w:jc w:val="left"/>
        <w:rPr>
          <w:b/>
          <w:sz w:val="24"/>
        </w:rPr>
      </w:pPr>
    </w:p>
    <w:p w14:paraId="6DE2253B" w14:textId="17BB4185" w:rsidR="00397683" w:rsidRDefault="00397683" w:rsidP="002F3B9F">
      <w:pPr>
        <w:spacing w:before="0" w:line="240" w:lineRule="auto"/>
        <w:ind w:firstLine="284"/>
        <w:jc w:val="left"/>
        <w:rPr>
          <w:b/>
          <w:sz w:val="24"/>
        </w:rPr>
      </w:pPr>
    </w:p>
    <w:p w14:paraId="05CD532D" w14:textId="77777777" w:rsidR="00397683" w:rsidRDefault="00397683" w:rsidP="002F3B9F">
      <w:pPr>
        <w:spacing w:before="0" w:line="240" w:lineRule="auto"/>
        <w:ind w:firstLine="284"/>
        <w:jc w:val="left"/>
        <w:rPr>
          <w:b/>
          <w:sz w:val="24"/>
        </w:rPr>
      </w:pPr>
    </w:p>
    <w:p w14:paraId="39F5F0E4" w14:textId="77777777" w:rsidR="00397683" w:rsidRPr="00397683" w:rsidRDefault="00397683" w:rsidP="00397683">
      <w:pPr>
        <w:pStyle w:val="NormalWeb"/>
        <w:rPr>
          <w:rFonts w:ascii="Arial" w:hAnsi="Arial" w:cs="Arial"/>
          <w:sz w:val="20"/>
          <w:szCs w:val="20"/>
        </w:rPr>
      </w:pPr>
      <w:r w:rsidRPr="00397683">
        <w:rPr>
          <w:rStyle w:val="Strong"/>
          <w:rFonts w:ascii="Arial" w:hAnsi="Arial" w:cs="Arial"/>
          <w:sz w:val="20"/>
          <w:szCs w:val="20"/>
        </w:rPr>
        <w:t>Technical Support</w:t>
      </w:r>
    </w:p>
    <w:p w14:paraId="2B272229" w14:textId="77777777" w:rsidR="00397683" w:rsidRPr="00397683" w:rsidRDefault="00397683" w:rsidP="00397683">
      <w:pPr>
        <w:pStyle w:val="NormalWeb"/>
        <w:rPr>
          <w:rFonts w:ascii="Arial" w:hAnsi="Arial" w:cs="Arial"/>
          <w:sz w:val="20"/>
          <w:szCs w:val="20"/>
        </w:rPr>
      </w:pPr>
      <w:r w:rsidRPr="00397683">
        <w:rPr>
          <w:rFonts w:ascii="Arial" w:hAnsi="Arial" w:cs="Arial"/>
          <w:sz w:val="20"/>
          <w:szCs w:val="20"/>
        </w:rPr>
        <w:t>Copyright © 2023 Abcam. All Rights Reserved. The Abcam logo is a registered trademark. All information / detail is correct at time of going to print.</w:t>
      </w:r>
    </w:p>
    <w:p w14:paraId="175655BD" w14:textId="77777777" w:rsidR="00397683" w:rsidRPr="00397683" w:rsidRDefault="00397683" w:rsidP="00397683">
      <w:pPr>
        <w:pStyle w:val="NormalWeb"/>
        <w:rPr>
          <w:rFonts w:ascii="Arial" w:hAnsi="Arial" w:cs="Arial"/>
          <w:sz w:val="20"/>
          <w:szCs w:val="20"/>
        </w:rPr>
      </w:pPr>
      <w:r w:rsidRPr="00397683">
        <w:rPr>
          <w:rStyle w:val="Strong"/>
          <w:rFonts w:ascii="Arial" w:hAnsi="Arial" w:cs="Arial"/>
          <w:sz w:val="20"/>
          <w:szCs w:val="20"/>
        </w:rPr>
        <w:t>For all technical or commercial enquiries please go to:</w:t>
      </w:r>
    </w:p>
    <w:p w14:paraId="6623FB24" w14:textId="77777777" w:rsidR="00397683" w:rsidRPr="00397683" w:rsidRDefault="00397683" w:rsidP="00397683">
      <w:pPr>
        <w:pStyle w:val="NormalWeb"/>
        <w:rPr>
          <w:rFonts w:ascii="Arial" w:hAnsi="Arial" w:cs="Arial"/>
          <w:sz w:val="20"/>
          <w:szCs w:val="20"/>
        </w:rPr>
      </w:pPr>
      <w:hyperlink r:id="rId13" w:tgtFrame="_blank" w:tooltip="http://www.abcam.com/contactus" w:history="1">
        <w:r w:rsidRPr="00397683">
          <w:rPr>
            <w:rStyle w:val="Hyperlink"/>
            <w:rFonts w:ascii="Arial" w:hAnsi="Arial" w:cs="Arial"/>
            <w:sz w:val="20"/>
            <w:szCs w:val="20"/>
          </w:rPr>
          <w:t>www.abcam.com/contactus</w:t>
        </w:r>
      </w:hyperlink>
    </w:p>
    <w:p w14:paraId="0D6678DC" w14:textId="77777777" w:rsidR="00397683" w:rsidRPr="00397683" w:rsidRDefault="00397683" w:rsidP="00397683">
      <w:pPr>
        <w:pStyle w:val="NormalWeb"/>
        <w:rPr>
          <w:rFonts w:ascii="Arial" w:hAnsi="Arial" w:cs="Arial"/>
          <w:sz w:val="20"/>
          <w:szCs w:val="20"/>
        </w:rPr>
      </w:pPr>
      <w:hyperlink r:id="rId14" w:tgtFrame="_blank" w:tooltip="http://www.abcam.cn/contactus" w:history="1">
        <w:r w:rsidRPr="00397683">
          <w:rPr>
            <w:rStyle w:val="Hyperlink"/>
            <w:rFonts w:ascii="Arial" w:hAnsi="Arial" w:cs="Arial"/>
            <w:sz w:val="20"/>
            <w:szCs w:val="20"/>
          </w:rPr>
          <w:t>www.abcam.cn/contactus</w:t>
        </w:r>
      </w:hyperlink>
      <w:r w:rsidRPr="00397683">
        <w:rPr>
          <w:rFonts w:ascii="Arial" w:hAnsi="Arial" w:cs="Arial"/>
          <w:sz w:val="20"/>
          <w:szCs w:val="20"/>
        </w:rPr>
        <w:t xml:space="preserve"> (China)</w:t>
      </w:r>
    </w:p>
    <w:p w14:paraId="54D1A71C" w14:textId="30FCA03E" w:rsidR="00DC1372" w:rsidRPr="00397683" w:rsidRDefault="00397683" w:rsidP="00397683">
      <w:pPr>
        <w:pStyle w:val="NormalWeb"/>
        <w:rPr>
          <w:rFonts w:ascii="Arial" w:hAnsi="Arial" w:cs="Arial"/>
          <w:sz w:val="20"/>
          <w:szCs w:val="20"/>
        </w:rPr>
      </w:pPr>
      <w:hyperlink r:id="rId15" w:tgtFrame="_blank" w:tooltip="http://www.abcam.co.jp/contactus" w:history="1">
        <w:r w:rsidRPr="00397683">
          <w:rPr>
            <w:rStyle w:val="Hyperlink"/>
            <w:rFonts w:ascii="Arial" w:hAnsi="Arial" w:cs="Arial"/>
            <w:sz w:val="20"/>
            <w:szCs w:val="20"/>
          </w:rPr>
          <w:t>www.abcam.co.jp/contactus</w:t>
        </w:r>
      </w:hyperlink>
      <w:r w:rsidRPr="00397683">
        <w:rPr>
          <w:rFonts w:ascii="Arial" w:hAnsi="Arial" w:cs="Arial"/>
          <w:sz w:val="20"/>
          <w:szCs w:val="20"/>
        </w:rPr>
        <w:t xml:space="preserve"> (Japan)</w:t>
      </w:r>
    </w:p>
    <w:sectPr w:rsidR="00DC1372" w:rsidRPr="00397683" w:rsidSect="00DC1372">
      <w:headerReference w:type="even" r:id="rId16"/>
      <w:headerReference w:type="default" r:id="rId17"/>
      <w:footerReference w:type="even" r:id="rId18"/>
      <w:footerReference w:type="default" r:id="rId19"/>
      <w:footerReference w:type="first" r:id="rId20"/>
      <w:pgSz w:w="7920" w:h="12240"/>
      <w:pgMar w:top="1418" w:right="907" w:bottom="1418" w:left="907" w:header="708" w:footer="737"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7B00B" w14:textId="77777777" w:rsidR="000F3FC0" w:rsidRDefault="000F3FC0" w:rsidP="00DC1372">
      <w:r>
        <w:separator/>
      </w:r>
    </w:p>
  </w:endnote>
  <w:endnote w:type="continuationSeparator" w:id="0">
    <w:p w14:paraId="65D72296" w14:textId="77777777" w:rsidR="000F3FC0" w:rsidRDefault="000F3FC0" w:rsidP="00DC1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小塚ゴシック Pro R">
    <w:altName w:val="MS Mincho"/>
    <w:panose1 w:val="00000000000000000000"/>
    <w:charset w:val="80"/>
    <w:family w:val="roman"/>
    <w:notTrueType/>
    <w:pitch w:val="default"/>
    <w:sig w:usb0="00000000" w:usb1="00000000" w:usb2="01000407"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A12C9" w14:textId="77777777" w:rsidR="000364B8" w:rsidRDefault="000364B8"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561F778B" w14:textId="77777777" w:rsidR="000364B8" w:rsidRDefault="000364B8" w:rsidP="00DC13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A421F" w14:textId="77777777" w:rsidR="000364B8" w:rsidRPr="0001222D" w:rsidRDefault="000364B8" w:rsidP="00DC1372">
    <w:pPr>
      <w:pStyle w:val="Footer"/>
      <w:framePr w:wrap="around" w:vAnchor="text" w:hAnchor="margin" w:xAlign="right" w:y="1"/>
      <w:rPr>
        <w:rStyle w:val="PageNumber"/>
      </w:rPr>
    </w:pPr>
    <w:r w:rsidRPr="0001222D">
      <w:rPr>
        <w:rStyle w:val="PageNumber"/>
      </w:rPr>
      <w:fldChar w:fldCharType="begin"/>
    </w:r>
    <w:r w:rsidRPr="0001222D">
      <w:rPr>
        <w:rStyle w:val="PageNumber"/>
      </w:rPr>
      <w:instrText>PAGE</w:instrText>
    </w:r>
    <w:r w:rsidRPr="0001222D">
      <w:rPr>
        <w:rStyle w:val="PageNumber"/>
      </w:rPr>
      <w:fldChar w:fldCharType="separate"/>
    </w:r>
    <w:r w:rsidR="0072433F">
      <w:rPr>
        <w:rStyle w:val="PageNumber"/>
        <w:noProof/>
      </w:rPr>
      <w:t>9</w:t>
    </w:r>
    <w:r w:rsidRPr="0001222D">
      <w:rPr>
        <w:rStyle w:val="PageNumber"/>
      </w:rPr>
      <w:fldChar w:fldCharType="end"/>
    </w:r>
  </w:p>
  <w:p w14:paraId="5C575B47" w14:textId="77777777" w:rsidR="000364B8" w:rsidRDefault="000364B8" w:rsidP="00DC1372">
    <w:pPr>
      <w:pStyle w:val="Footer"/>
      <w:ind w:right="360"/>
      <w:jc w:val="center"/>
    </w:pPr>
  </w:p>
  <w:p w14:paraId="1E559F97" w14:textId="77777777" w:rsidR="000364B8" w:rsidRDefault="000364B8" w:rsidP="00DC137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3868" w14:textId="29C8B369" w:rsidR="000364B8" w:rsidRDefault="000364B8">
    <w:pPr>
      <w:pStyle w:val="Footer"/>
    </w:pPr>
    <w:r>
      <w:t xml:space="preserve">Version </w:t>
    </w:r>
    <w:r w:rsidR="00397683">
      <w:t>6a,</w:t>
    </w:r>
    <w:r>
      <w:t xml:space="preserve"> Last Updated </w:t>
    </w:r>
    <w:r>
      <w:fldChar w:fldCharType="begin"/>
    </w:r>
    <w:r>
      <w:instrText xml:space="preserve"> DATE  \@ "d MMMM yyyy"  \* MERGEFORMAT </w:instrText>
    </w:r>
    <w:r>
      <w:fldChar w:fldCharType="separate"/>
    </w:r>
    <w:r w:rsidR="00DB63B3">
      <w:rPr>
        <w:noProof/>
      </w:rPr>
      <w:t>7 June 2023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DDBC7" w14:textId="77777777" w:rsidR="000F3FC0" w:rsidRDefault="000F3FC0" w:rsidP="00DC1372">
      <w:r>
        <w:separator/>
      </w:r>
    </w:p>
  </w:footnote>
  <w:footnote w:type="continuationSeparator" w:id="0">
    <w:p w14:paraId="595F70E0" w14:textId="77777777" w:rsidR="000F3FC0" w:rsidRDefault="000F3FC0" w:rsidP="00DC1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B69A" w14:textId="77777777" w:rsidR="000364B8" w:rsidRDefault="00000000">
    <w:pPr>
      <w:pStyle w:val="Header"/>
    </w:pPr>
    <w:r>
      <w:rPr>
        <w:noProof/>
      </w:rPr>
      <w:pict w14:anchorId="0B023E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4" type="#_x0000_t75" style="position:absolute;left:0;text-align:left;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74CFA" w14:textId="77777777" w:rsidR="000364B8" w:rsidRPr="00885DC3" w:rsidRDefault="000364B8" w:rsidP="00DC1372">
    <w:pPr>
      <w:pStyle w:val="Header"/>
      <w:tabs>
        <w:tab w:val="clear" w:pos="4320"/>
        <w:tab w:val="clear" w:pos="8640"/>
        <w:tab w:val="left" w:pos="0"/>
      </w:tabs>
      <w:jc w:val="center"/>
      <w:rPr>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1C46C1"/>
    <w:multiLevelType w:val="hybridMultilevel"/>
    <w:tmpl w:val="205264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小塚ゴシック Pro R"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小塚ゴシック Pro R"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小塚ゴシック Pro R"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D77B2A"/>
    <w:multiLevelType w:val="hybridMultilevel"/>
    <w:tmpl w:val="79F075B2"/>
    <w:lvl w:ilvl="0" w:tplc="0809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5976C82"/>
    <w:multiLevelType w:val="hybridMultilevel"/>
    <w:tmpl w:val="19E26A4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小塚ゴシック Pro R"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小塚ゴシック Pro R"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小塚ゴシック Pro R"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7263744"/>
    <w:multiLevelType w:val="hybridMultilevel"/>
    <w:tmpl w:val="A412D064"/>
    <w:lvl w:ilvl="0" w:tplc="078CE354">
      <w:start w:val="1"/>
      <w:numFmt w:val="decimal"/>
      <w:pStyle w:val="Heading1"/>
      <w:lvlText w:val="%1."/>
      <w:lvlJc w:val="left"/>
      <w:pPr>
        <w:ind w:left="360" w:hanging="360"/>
      </w:pPr>
      <w:rPr>
        <w:rFonts w:ascii="Arial" w:hAnsi="Arial" w:cs="Wingdings"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15:restartNumberingAfterBreak="0">
    <w:nsid w:val="2AD3159D"/>
    <w:multiLevelType w:val="hybridMultilevel"/>
    <w:tmpl w:val="DF7660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185E40"/>
    <w:multiLevelType w:val="hybridMultilevel"/>
    <w:tmpl w:val="C352A946"/>
    <w:lvl w:ilvl="0" w:tplc="CA76C02A">
      <w:start w:val="1"/>
      <w:numFmt w:val="decimal"/>
      <w:lvlText w:val="%1."/>
      <w:lvlJc w:val="left"/>
      <w:pPr>
        <w:ind w:left="1637"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60043D"/>
    <w:multiLevelType w:val="hybridMultilevel"/>
    <w:tmpl w:val="B2C2420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E6CD2"/>
    <w:multiLevelType w:val="hybridMultilevel"/>
    <w:tmpl w:val="E1F037DA"/>
    <w:lvl w:ilvl="0" w:tplc="CDDE3C34">
      <w:start w:val="1"/>
      <w:numFmt w:val="decimal"/>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1" w15:restartNumberingAfterBreak="0">
    <w:nsid w:val="67840E40"/>
    <w:multiLevelType w:val="hybridMultilevel"/>
    <w:tmpl w:val="B4B041BA"/>
    <w:lvl w:ilvl="0" w:tplc="00FE88F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102179"/>
    <w:multiLevelType w:val="hybridMultilevel"/>
    <w:tmpl w:val="970C2128"/>
    <w:lvl w:ilvl="0" w:tplc="08090001">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3" w15:restartNumberingAfterBreak="0">
    <w:nsid w:val="6D3713E6"/>
    <w:multiLevelType w:val="hybridMultilevel"/>
    <w:tmpl w:val="35F6963E"/>
    <w:lvl w:ilvl="0" w:tplc="8E32A88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小塚ゴシック Pro R"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小塚ゴシック Pro R"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小塚ゴシック Pro R"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F210ABE"/>
    <w:multiLevelType w:val="hybridMultilevel"/>
    <w:tmpl w:val="B8FAFC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31FE4"/>
    <w:multiLevelType w:val="hybridMultilevel"/>
    <w:tmpl w:val="3D845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小塚ゴシック Pro R"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小塚ゴシック Pro R"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小塚ゴシック Pro R"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EF526B"/>
    <w:multiLevelType w:val="hybridMultilevel"/>
    <w:tmpl w:val="B2F87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小塚ゴシック Pro R"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小塚ゴシック Pro R"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小塚ゴシック Pro R" w:hint="default"/>
      </w:rPr>
    </w:lvl>
    <w:lvl w:ilvl="8" w:tplc="08090005" w:tentative="1">
      <w:start w:val="1"/>
      <w:numFmt w:val="bullet"/>
      <w:lvlText w:val=""/>
      <w:lvlJc w:val="left"/>
      <w:pPr>
        <w:ind w:left="6480" w:hanging="360"/>
      </w:pPr>
      <w:rPr>
        <w:rFonts w:ascii="Wingdings" w:hAnsi="Wingdings" w:hint="default"/>
      </w:rPr>
    </w:lvl>
  </w:abstractNum>
  <w:num w:numId="1" w16cid:durableId="956713846">
    <w:abstractNumId w:val="4"/>
  </w:num>
  <w:num w:numId="2" w16cid:durableId="1929148365">
    <w:abstractNumId w:val="0"/>
  </w:num>
  <w:num w:numId="3" w16cid:durableId="1040520397">
    <w:abstractNumId w:val="8"/>
  </w:num>
  <w:num w:numId="4" w16cid:durableId="2040083590">
    <w:abstractNumId w:val="5"/>
  </w:num>
  <w:num w:numId="5" w16cid:durableId="608972410">
    <w:abstractNumId w:val="15"/>
  </w:num>
  <w:num w:numId="6" w16cid:durableId="930822168">
    <w:abstractNumId w:val="5"/>
    <w:lvlOverride w:ilvl="0">
      <w:startOverride w:val="1"/>
    </w:lvlOverride>
  </w:num>
  <w:num w:numId="7" w16cid:durableId="1336809052">
    <w:abstractNumId w:val="5"/>
    <w:lvlOverride w:ilvl="0">
      <w:startOverride w:val="1"/>
    </w:lvlOverride>
  </w:num>
  <w:num w:numId="8" w16cid:durableId="691415458">
    <w:abstractNumId w:val="10"/>
  </w:num>
  <w:num w:numId="9" w16cid:durableId="1808163577">
    <w:abstractNumId w:val="6"/>
  </w:num>
  <w:num w:numId="10" w16cid:durableId="2083479108">
    <w:abstractNumId w:val="1"/>
  </w:num>
  <w:num w:numId="11" w16cid:durableId="1709840356">
    <w:abstractNumId w:val="16"/>
  </w:num>
  <w:num w:numId="12" w16cid:durableId="1479807338">
    <w:abstractNumId w:val="3"/>
  </w:num>
  <w:num w:numId="13" w16cid:durableId="619190932">
    <w:abstractNumId w:val="0"/>
  </w:num>
  <w:num w:numId="14" w16cid:durableId="2072650334">
    <w:abstractNumId w:val="13"/>
  </w:num>
  <w:num w:numId="15" w16cid:durableId="2102990617">
    <w:abstractNumId w:val="0"/>
  </w:num>
  <w:num w:numId="16" w16cid:durableId="1630359647">
    <w:abstractNumId w:val="0"/>
  </w:num>
  <w:num w:numId="17" w16cid:durableId="500777092">
    <w:abstractNumId w:val="0"/>
  </w:num>
  <w:num w:numId="18" w16cid:durableId="1592618930">
    <w:abstractNumId w:val="0"/>
  </w:num>
  <w:num w:numId="19" w16cid:durableId="1591547851">
    <w:abstractNumId w:val="12"/>
  </w:num>
  <w:num w:numId="20" w16cid:durableId="182938022">
    <w:abstractNumId w:val="9"/>
  </w:num>
  <w:num w:numId="21" w16cid:durableId="132724102">
    <w:abstractNumId w:val="7"/>
  </w:num>
  <w:num w:numId="22" w16cid:durableId="381905579">
    <w:abstractNumId w:val="14"/>
  </w:num>
  <w:num w:numId="23" w16cid:durableId="201552421">
    <w:abstractNumId w:val="11"/>
  </w:num>
  <w:num w:numId="24" w16cid:durableId="694770636">
    <w:abstractNumId w:val="4"/>
  </w:num>
  <w:num w:numId="25" w16cid:durableId="1110586732">
    <w:abstractNumId w:val="4"/>
  </w:num>
  <w:num w:numId="26" w16cid:durableId="181575332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EE0"/>
    <w:rsid w:val="00003EB7"/>
    <w:rsid w:val="00006921"/>
    <w:rsid w:val="000364B8"/>
    <w:rsid w:val="000519C2"/>
    <w:rsid w:val="000A237E"/>
    <w:rsid w:val="000F3FC0"/>
    <w:rsid w:val="000F69CB"/>
    <w:rsid w:val="001326E7"/>
    <w:rsid w:val="00170245"/>
    <w:rsid w:val="001C6CF5"/>
    <w:rsid w:val="002D28E9"/>
    <w:rsid w:val="002F3B9F"/>
    <w:rsid w:val="00361116"/>
    <w:rsid w:val="00397683"/>
    <w:rsid w:val="005B4251"/>
    <w:rsid w:val="00661167"/>
    <w:rsid w:val="0072433F"/>
    <w:rsid w:val="007343C9"/>
    <w:rsid w:val="00864F97"/>
    <w:rsid w:val="00901E8F"/>
    <w:rsid w:val="00920CA4"/>
    <w:rsid w:val="00A61EE0"/>
    <w:rsid w:val="00A835F2"/>
    <w:rsid w:val="00A93842"/>
    <w:rsid w:val="00AB46C7"/>
    <w:rsid w:val="00AC2B13"/>
    <w:rsid w:val="00AC74F8"/>
    <w:rsid w:val="00B12DDD"/>
    <w:rsid w:val="00B8255E"/>
    <w:rsid w:val="00BB74D4"/>
    <w:rsid w:val="00C12998"/>
    <w:rsid w:val="00C4408B"/>
    <w:rsid w:val="00C82860"/>
    <w:rsid w:val="00D17CE3"/>
    <w:rsid w:val="00D50132"/>
    <w:rsid w:val="00D6414F"/>
    <w:rsid w:val="00DB63B3"/>
    <w:rsid w:val="00DC1372"/>
    <w:rsid w:val="00E80001"/>
    <w:rsid w:val="00E87A22"/>
    <w:rsid w:val="00F44405"/>
    <w:rsid w:val="00FD427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C7A0D"/>
  <w15:docId w15:val="{B866C88C-CC51-4611-8D33-4DAE2ED4D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5911"/>
    <w:pPr>
      <w:spacing w:before="240" w:line="360" w:lineRule="auto"/>
      <w:jc w:val="both"/>
    </w:pPr>
    <w:rPr>
      <w:rFonts w:ascii="Arial" w:hAnsi="Arial"/>
      <w:szCs w:val="24"/>
    </w:rPr>
  </w:style>
  <w:style w:type="paragraph" w:styleId="Heading1">
    <w:name w:val="heading 1"/>
    <w:basedOn w:val="Normal"/>
    <w:next w:val="Normal"/>
    <w:link w:val="Heading1Char"/>
    <w:uiPriority w:val="9"/>
    <w:qFormat/>
    <w:rsid w:val="0067235F"/>
    <w:pPr>
      <w:keepNext/>
      <w:keepLines/>
      <w:numPr>
        <w:numId w:val="1"/>
      </w:numPr>
      <w:pBdr>
        <w:bottom w:val="single" w:sz="4" w:space="1" w:color="auto"/>
      </w:pBdr>
      <w:spacing w:before="480"/>
      <w:outlineLvl w:val="0"/>
    </w:pPr>
    <w:rPr>
      <w:rFonts w:eastAsia="Times New Roman"/>
      <w:b/>
      <w:bCs/>
      <w:sz w:val="28"/>
      <w:szCs w:val="28"/>
    </w:rPr>
  </w:style>
  <w:style w:type="paragraph" w:styleId="Heading2">
    <w:name w:val="heading 2"/>
    <w:basedOn w:val="Normal"/>
    <w:next w:val="Normal"/>
    <w:link w:val="Heading2Char"/>
    <w:uiPriority w:val="9"/>
    <w:qFormat/>
    <w:rsid w:val="008E688D"/>
    <w:pPr>
      <w:keepNext/>
      <w:keepLines/>
      <w:numPr>
        <w:numId w:val="3"/>
      </w:numPr>
      <w:outlineLvl w:val="1"/>
    </w:pPr>
    <w:rPr>
      <w:rFonts w:eastAsia="Times New Roman"/>
      <w:bCs/>
      <w:szCs w:val="26"/>
    </w:rPr>
  </w:style>
  <w:style w:type="paragraph" w:styleId="Heading3">
    <w:name w:val="heading 3"/>
    <w:basedOn w:val="Normal"/>
    <w:next w:val="Normal"/>
    <w:link w:val="Heading3Char"/>
    <w:uiPriority w:val="9"/>
    <w:qFormat/>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67235F"/>
    <w:rPr>
      <w:rFonts w:ascii="Arial" w:eastAsia="Times New Roman" w:hAnsi="Arial"/>
      <w:b/>
      <w:bCs/>
      <w:sz w:val="28"/>
      <w:szCs w:val="28"/>
    </w:rPr>
  </w:style>
  <w:style w:type="paragraph" w:customStyle="1" w:styleId="TOCHeading1">
    <w:name w:val="TOC Heading1"/>
    <w:basedOn w:val="Heading1"/>
    <w:next w:val="Normal"/>
    <w:uiPriority w:val="39"/>
    <w:unhideWhenUsed/>
    <w:qFormat/>
    <w:rsid w:val="00AB1411"/>
    <w:pPr>
      <w:numPr>
        <w:numId w:val="0"/>
      </w:numPr>
      <w:spacing w:line="276" w:lineRule="auto"/>
      <w:outlineLvl w:val="9"/>
    </w:pPr>
    <w:rPr>
      <w:rFonts w:ascii="Calibri" w:hAnsi="Calibri"/>
      <w:color w:val="365F91"/>
    </w:rPr>
  </w:style>
  <w:style w:type="paragraph" w:styleId="TOC1">
    <w:name w:val="toc 1"/>
    <w:basedOn w:val="Normal"/>
    <w:next w:val="Normal"/>
    <w:autoRedefine/>
    <w:uiPriority w:val="39"/>
    <w:unhideWhenUsed/>
    <w:rsid w:val="0084375E"/>
    <w:pPr>
      <w:tabs>
        <w:tab w:val="left" w:pos="440"/>
        <w:tab w:val="right" w:pos="6096"/>
      </w:tabs>
      <w:spacing w:after="100"/>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2"/>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Arial" w:eastAsia="Times New Roman" w:hAnsi="Arial" w:cs="Times New Roman"/>
      <w:bCs/>
      <w:sz w:val="20"/>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4"/>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Arial" w:hAnsi="Arial"/>
      <w:iCs/>
      <w:color w:val="000000"/>
      <w:sz w:val="20"/>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pPr>
      <w:spacing w:line="240" w:lineRule="auto"/>
    </w:pPr>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jc w:val="left"/>
    </w:pPr>
    <w:rPr>
      <w:rFonts w:ascii="Calibri" w:hAnsi="Calibri"/>
      <w:b/>
      <w:sz w:val="24"/>
      <w:lang w:val="en-AU"/>
    </w:rPr>
  </w:style>
  <w:style w:type="paragraph" w:styleId="ListParagraph">
    <w:name w:val="List Paragraph"/>
    <w:basedOn w:val="Normal"/>
    <w:uiPriority w:val="34"/>
    <w:qFormat/>
    <w:rsid w:val="00AC2B13"/>
    <w:pPr>
      <w:ind w:left="1440" w:hanging="360"/>
      <w:contextualSpacing/>
    </w:pPr>
    <w:rPr>
      <w:rFonts w:eastAsiaTheme="minorHAnsi" w:cstheme="minorBidi"/>
    </w:rPr>
  </w:style>
  <w:style w:type="table" w:customStyle="1" w:styleId="LightShading5">
    <w:name w:val="Light Shading5"/>
    <w:basedOn w:val="TableNormal"/>
    <w:uiPriority w:val="60"/>
    <w:rsid w:val="00AC2B13"/>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Heading">
    <w:name w:val="TOC Heading"/>
    <w:basedOn w:val="Heading1"/>
    <w:next w:val="Normal"/>
    <w:uiPriority w:val="39"/>
    <w:unhideWhenUsed/>
    <w:qFormat/>
    <w:rsid w:val="00AB46C7"/>
    <w:pPr>
      <w:numPr>
        <w:numId w:val="0"/>
      </w:numPr>
      <w:pBdr>
        <w:bottom w:val="none" w:sz="0" w:space="0" w:color="auto"/>
      </w:pBdr>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ui-provider">
    <w:name w:val="ui-provider"/>
    <w:basedOn w:val="DefaultParagraphFont"/>
    <w:rsid w:val="00397683"/>
  </w:style>
  <w:style w:type="paragraph" w:styleId="NormalWeb">
    <w:name w:val="Normal (Web)"/>
    <w:basedOn w:val="Normal"/>
    <w:uiPriority w:val="99"/>
    <w:unhideWhenUsed/>
    <w:rsid w:val="00397683"/>
    <w:pPr>
      <w:spacing w:before="100" w:beforeAutospacing="1" w:after="100" w:afterAutospacing="1" w:line="240" w:lineRule="auto"/>
      <w:jc w:val="left"/>
    </w:pPr>
    <w:rPr>
      <w:rFonts w:ascii="Times New Roman" w:eastAsia="Times New Roman" w:hAnsi="Times New Roman"/>
      <w:sz w:val="24"/>
      <w:lang w:val="en-GB" w:eastAsia="en-GB"/>
    </w:rPr>
  </w:style>
  <w:style w:type="character" w:styleId="Strong">
    <w:name w:val="Strong"/>
    <w:basedOn w:val="DefaultParagraphFont"/>
    <w:uiPriority w:val="22"/>
    <w:qFormat/>
    <w:rsid w:val="00397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0958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bcam.com/contactu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abcam.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nical@abcam.com" TargetMode="External"/><Relationship Id="rId5" Type="http://schemas.openxmlformats.org/officeDocument/2006/relationships/webSettings" Target="webSettings.xml"/><Relationship Id="rId15" Type="http://schemas.openxmlformats.org/officeDocument/2006/relationships/hyperlink" Target="http://www.abcam.co.jp/contactus" TargetMode="External"/><Relationship Id="rId10" Type="http://schemas.openxmlformats.org/officeDocument/2006/relationships/image" Target="media/image3.jp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abcam.cn/contactu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4496B-F4AF-4D14-B423-0D175DEAA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1744</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Alexandra Manoylova</cp:lastModifiedBy>
  <cp:revision>2</cp:revision>
  <cp:lastPrinted>2012-02-29T09:32:00Z</cp:lastPrinted>
  <dcterms:created xsi:type="dcterms:W3CDTF">2023-06-07T15:20:00Z</dcterms:created>
  <dcterms:modified xsi:type="dcterms:W3CDTF">2023-06-07T15:20:00Z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3</vt:i4>
  </property>
</Properties>
</file>