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17E660" w14:textId="77777777" w:rsidR="00561D1D" w:rsidRPr="003329C0" w:rsidRDefault="00047645" w:rsidP="0084375E">
      <w:r>
        <w:rPr>
          <w:noProof/>
          <w:lang w:val="en-GB" w:eastAsia="en-GB"/>
        </w:rPr>
        <w:drawing>
          <wp:anchor distT="0" distB="0" distL="114300" distR="114300" simplePos="0" relativeHeight="251709440" behindDoc="1" locked="0" layoutInCell="1" allowOverlap="1" wp14:anchorId="13FEDC8D" wp14:editId="335FC917">
            <wp:simplePos x="0" y="0"/>
            <wp:positionH relativeFrom="column">
              <wp:posOffset>2272665</wp:posOffset>
            </wp:positionH>
            <wp:positionV relativeFrom="page">
              <wp:posOffset>-4445</wp:posOffset>
            </wp:positionV>
            <wp:extent cx="2184400" cy="2184400"/>
            <wp:effectExtent l="0" t="0" r="0" b="0"/>
            <wp:wrapNone/>
            <wp:docPr id="1" name="Picture 1" descr="Abcam_Logo_35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bcam_Logo_35m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EDD7D3" w14:textId="77777777" w:rsidR="00561D1D" w:rsidRPr="003329C0" w:rsidRDefault="00561D1D" w:rsidP="00E067D9">
      <w:pPr>
        <w:jc w:val="right"/>
      </w:pPr>
    </w:p>
    <w:p w14:paraId="657DA9AB" w14:textId="77777777" w:rsidR="003826FD" w:rsidRPr="003329C0" w:rsidRDefault="003826FD" w:rsidP="0084375E"/>
    <w:p w14:paraId="20E2F42B" w14:textId="77777777" w:rsidR="003826FD" w:rsidRPr="003329C0" w:rsidRDefault="003826FD" w:rsidP="0084375E"/>
    <w:p w14:paraId="3DBDD071" w14:textId="77777777" w:rsidR="00A51E05" w:rsidRPr="003329C0" w:rsidRDefault="00475644" w:rsidP="0084375E">
      <w:pPr>
        <w:rPr>
          <w:b/>
          <w:sz w:val="48"/>
          <w:szCs w:val="48"/>
        </w:rPr>
      </w:pPr>
      <w:r>
        <w:rPr>
          <w:b/>
          <w:sz w:val="48"/>
          <w:szCs w:val="48"/>
        </w:rPr>
        <w:t>a</w:t>
      </w:r>
      <w:r w:rsidR="00A51E05" w:rsidRPr="003329C0">
        <w:rPr>
          <w:b/>
          <w:sz w:val="48"/>
          <w:szCs w:val="48"/>
        </w:rPr>
        <w:t>b</w:t>
      </w:r>
      <w:r w:rsidR="00FC09DE" w:rsidRPr="003329C0">
        <w:rPr>
          <w:b/>
          <w:sz w:val="48"/>
          <w:szCs w:val="48"/>
        </w:rPr>
        <w:t>10</w:t>
      </w:r>
      <w:r w:rsidR="00963B3E" w:rsidRPr="003329C0">
        <w:rPr>
          <w:b/>
          <w:sz w:val="48"/>
          <w:szCs w:val="48"/>
        </w:rPr>
        <w:t>9202</w:t>
      </w:r>
    </w:p>
    <w:p w14:paraId="35F24915" w14:textId="77777777" w:rsidR="00561D1D" w:rsidRPr="003329C0" w:rsidRDefault="00FC09DE" w:rsidP="0084375E">
      <w:pPr>
        <w:spacing w:line="276" w:lineRule="auto"/>
        <w:jc w:val="left"/>
        <w:rPr>
          <w:b/>
          <w:sz w:val="48"/>
          <w:szCs w:val="48"/>
        </w:rPr>
      </w:pPr>
      <w:r w:rsidRPr="003329C0">
        <w:rPr>
          <w:b/>
          <w:sz w:val="48"/>
          <w:szCs w:val="48"/>
        </w:rPr>
        <w:t>DRAQ</w:t>
      </w:r>
      <w:r w:rsidR="00963B3E" w:rsidRPr="003329C0">
        <w:rPr>
          <w:b/>
          <w:sz w:val="48"/>
          <w:szCs w:val="48"/>
        </w:rPr>
        <w:t>7</w:t>
      </w:r>
      <w:r w:rsidR="006B2291" w:rsidRPr="003329C0">
        <w:rPr>
          <w:b/>
          <w:sz w:val="48"/>
          <w:szCs w:val="48"/>
          <w:vertAlign w:val="superscript"/>
        </w:rPr>
        <w:t>TM</w:t>
      </w:r>
      <w:r w:rsidR="00D92B0F" w:rsidRPr="003329C0">
        <w:rPr>
          <w:b/>
          <w:sz w:val="48"/>
          <w:szCs w:val="48"/>
        </w:rPr>
        <w:t xml:space="preserve"> </w:t>
      </w:r>
      <w:r w:rsidR="00C0021A">
        <w:rPr>
          <w:b/>
          <w:sz w:val="48"/>
          <w:szCs w:val="48"/>
        </w:rPr>
        <w:t xml:space="preserve">1ml (0.3mM) </w:t>
      </w:r>
      <w:r w:rsidRPr="003329C0">
        <w:rPr>
          <w:b/>
          <w:sz w:val="48"/>
          <w:szCs w:val="48"/>
        </w:rPr>
        <w:t>Protocol</w:t>
      </w:r>
    </w:p>
    <w:p w14:paraId="2AEA6FCA" w14:textId="77777777" w:rsidR="00047645" w:rsidRDefault="00047645" w:rsidP="0084375E">
      <w:pPr>
        <w:jc w:val="left"/>
        <w:rPr>
          <w:sz w:val="32"/>
          <w:szCs w:val="32"/>
        </w:rPr>
      </w:pPr>
    </w:p>
    <w:p w14:paraId="7ECF64F5" w14:textId="77777777" w:rsidR="00511922" w:rsidRPr="00047645" w:rsidRDefault="00511922" w:rsidP="0084375E">
      <w:pPr>
        <w:jc w:val="left"/>
        <w:rPr>
          <w:rFonts w:eastAsia="Cambria" w:cs="Arial"/>
          <w:sz w:val="36"/>
          <w:szCs w:val="36"/>
          <w:lang w:val="en-GB"/>
        </w:rPr>
      </w:pPr>
      <w:r w:rsidRPr="00047645">
        <w:rPr>
          <w:rFonts w:eastAsia="Cambria" w:cs="Arial"/>
          <w:sz w:val="36"/>
          <w:szCs w:val="36"/>
          <w:lang w:val="en-GB"/>
        </w:rPr>
        <w:t>Instructions for Use</w:t>
      </w:r>
    </w:p>
    <w:p w14:paraId="7560FD44" w14:textId="77777777" w:rsidR="00511922" w:rsidRPr="003329C0" w:rsidRDefault="00511922" w:rsidP="0084375E">
      <w:pPr>
        <w:autoSpaceDE w:val="0"/>
        <w:autoSpaceDN w:val="0"/>
        <w:adjustRightInd w:val="0"/>
        <w:spacing w:before="0" w:line="240" w:lineRule="auto"/>
        <w:jc w:val="left"/>
        <w:rPr>
          <w:rFonts w:cs="Arial"/>
          <w:sz w:val="24"/>
        </w:rPr>
      </w:pPr>
    </w:p>
    <w:p w14:paraId="24E11A0F" w14:textId="77777777" w:rsidR="00071E32" w:rsidRDefault="00071E32" w:rsidP="0084375E">
      <w:pPr>
        <w:autoSpaceDE w:val="0"/>
        <w:autoSpaceDN w:val="0"/>
        <w:adjustRightInd w:val="0"/>
        <w:spacing w:before="0" w:line="240" w:lineRule="auto"/>
        <w:jc w:val="left"/>
        <w:rPr>
          <w:rFonts w:cs="Arial"/>
          <w:sz w:val="24"/>
        </w:rPr>
      </w:pPr>
    </w:p>
    <w:p w14:paraId="6AB16AC4" w14:textId="77777777" w:rsidR="00047645" w:rsidRPr="003329C0" w:rsidRDefault="00047645" w:rsidP="0084375E">
      <w:pPr>
        <w:autoSpaceDE w:val="0"/>
        <w:autoSpaceDN w:val="0"/>
        <w:adjustRightInd w:val="0"/>
        <w:spacing w:before="0" w:line="240" w:lineRule="auto"/>
        <w:jc w:val="left"/>
        <w:rPr>
          <w:rFonts w:cs="Arial"/>
          <w:sz w:val="24"/>
        </w:rPr>
      </w:pPr>
    </w:p>
    <w:p w14:paraId="3359DFAF" w14:textId="77777777" w:rsidR="00511922" w:rsidRPr="003329C0" w:rsidRDefault="00511922" w:rsidP="0084375E">
      <w:pPr>
        <w:autoSpaceDE w:val="0"/>
        <w:autoSpaceDN w:val="0"/>
        <w:adjustRightInd w:val="0"/>
        <w:spacing w:before="0" w:line="240" w:lineRule="auto"/>
        <w:jc w:val="left"/>
        <w:rPr>
          <w:rFonts w:cs="Arial"/>
          <w:sz w:val="24"/>
        </w:rPr>
      </w:pPr>
    </w:p>
    <w:p w14:paraId="19E7076E" w14:textId="77777777" w:rsidR="00CD40BC" w:rsidRPr="00047645" w:rsidRDefault="000E2BDD" w:rsidP="00044906">
      <w:pPr>
        <w:autoSpaceDE w:val="0"/>
        <w:autoSpaceDN w:val="0"/>
        <w:adjustRightInd w:val="0"/>
        <w:spacing w:before="0" w:line="240" w:lineRule="auto"/>
        <w:jc w:val="left"/>
        <w:rPr>
          <w:rFonts w:eastAsia="Cambria" w:cs="Arial"/>
          <w:sz w:val="28"/>
          <w:szCs w:val="28"/>
        </w:rPr>
      </w:pPr>
      <w:r w:rsidRPr="00047645">
        <w:rPr>
          <w:rFonts w:eastAsia="Cambria" w:cs="Arial"/>
          <w:sz w:val="28"/>
          <w:szCs w:val="28"/>
        </w:rPr>
        <w:t>This product is for research use only and is not intended for</w:t>
      </w:r>
      <w:r w:rsidR="00D92B0F" w:rsidRPr="00047645">
        <w:rPr>
          <w:rFonts w:eastAsia="Cambria" w:cs="Arial"/>
          <w:sz w:val="28"/>
          <w:szCs w:val="28"/>
        </w:rPr>
        <w:t xml:space="preserve"> in vitro</w:t>
      </w:r>
      <w:bookmarkStart w:id="0" w:name="_Toc271554831"/>
      <w:r w:rsidR="00044906" w:rsidRPr="00047645">
        <w:rPr>
          <w:rFonts w:eastAsia="Cambria" w:cs="Arial"/>
          <w:sz w:val="28"/>
          <w:szCs w:val="28"/>
        </w:rPr>
        <w:t xml:space="preserve"> diagnostic us</w:t>
      </w:r>
      <w:r w:rsidR="00071E32" w:rsidRPr="00047645">
        <w:rPr>
          <w:rFonts w:eastAsia="Cambria" w:cs="Arial"/>
          <w:sz w:val="28"/>
          <w:szCs w:val="28"/>
        </w:rPr>
        <w:t>e.</w:t>
      </w:r>
    </w:p>
    <w:p w14:paraId="4F14CC0B" w14:textId="77777777" w:rsidR="00071E32" w:rsidRPr="003329C0" w:rsidRDefault="00071E32" w:rsidP="00044906">
      <w:pPr>
        <w:autoSpaceDE w:val="0"/>
        <w:autoSpaceDN w:val="0"/>
        <w:adjustRightInd w:val="0"/>
        <w:spacing w:before="0" w:line="240" w:lineRule="auto"/>
        <w:jc w:val="left"/>
        <w:rPr>
          <w:rFonts w:cs="Arial"/>
          <w:sz w:val="24"/>
        </w:rPr>
      </w:pPr>
    </w:p>
    <w:p w14:paraId="6BE4ADF7" w14:textId="77777777" w:rsidR="00CD40BC" w:rsidRPr="003329C0" w:rsidRDefault="0084375E" w:rsidP="00CD40BC">
      <w:pPr>
        <w:pStyle w:val="Heading1"/>
        <w:numPr>
          <w:ilvl w:val="0"/>
          <w:numId w:val="0"/>
        </w:numPr>
      </w:pPr>
      <w:bookmarkStart w:id="1" w:name="_Toc289673286"/>
      <w:r w:rsidRPr="003329C0">
        <w:lastRenderedPageBreak/>
        <w:t>Table of Contents</w:t>
      </w:r>
      <w:bookmarkEnd w:id="1"/>
      <w:r w:rsidR="00E10DF3" w:rsidRPr="003329C0">
        <w:rPr>
          <w:rFonts w:eastAsiaTheme="minorHAnsi" w:cstheme="minorBidi"/>
          <w:sz w:val="20"/>
          <w:szCs w:val="24"/>
        </w:rPr>
        <w:fldChar w:fldCharType="begin"/>
      </w:r>
      <w:r w:rsidR="00B33D39" w:rsidRPr="003329C0">
        <w:rPr>
          <w:rFonts w:eastAsiaTheme="minorHAnsi" w:cstheme="minorBidi"/>
          <w:sz w:val="20"/>
          <w:szCs w:val="24"/>
        </w:rPr>
        <w:instrText xml:space="preserve"> TOC \o "1-1" \u </w:instrText>
      </w:r>
      <w:r w:rsidR="00E10DF3" w:rsidRPr="003329C0">
        <w:rPr>
          <w:rFonts w:eastAsiaTheme="minorHAnsi" w:cstheme="minorBidi"/>
          <w:sz w:val="20"/>
          <w:szCs w:val="24"/>
        </w:rPr>
        <w:fldChar w:fldCharType="separate"/>
      </w:r>
    </w:p>
    <w:p w14:paraId="3EF2D31E" w14:textId="77777777" w:rsidR="00B33D39" w:rsidRPr="003329C0" w:rsidRDefault="00B33D39" w:rsidP="00D52BEC">
      <w:pPr>
        <w:pStyle w:val="TOC1"/>
        <w:tabs>
          <w:tab w:val="left" w:pos="0"/>
        </w:tabs>
        <w:jc w:val="both"/>
        <w:rPr>
          <w:rFonts w:eastAsiaTheme="minorEastAsia" w:cs="Arial"/>
          <w:szCs w:val="20"/>
        </w:rPr>
      </w:pPr>
      <w:r w:rsidRPr="003329C0">
        <w:t>1.</w:t>
      </w:r>
      <w:r w:rsidRPr="003329C0">
        <w:rPr>
          <w:rFonts w:eastAsiaTheme="minorEastAsia" w:cs="Arial"/>
          <w:szCs w:val="20"/>
        </w:rPr>
        <w:tab/>
      </w:r>
      <w:r w:rsidRPr="003329C0">
        <w:rPr>
          <w:rFonts w:cs="Arial"/>
          <w:szCs w:val="20"/>
        </w:rPr>
        <w:t>Introduction</w:t>
      </w:r>
      <w:r w:rsidRPr="003329C0">
        <w:rPr>
          <w:rFonts w:cs="Arial"/>
          <w:szCs w:val="20"/>
        </w:rPr>
        <w:tab/>
      </w:r>
      <w:r w:rsidR="000A30B1">
        <w:rPr>
          <w:rFonts w:cs="Arial"/>
          <w:szCs w:val="20"/>
        </w:rPr>
        <w:t>2</w:t>
      </w:r>
    </w:p>
    <w:p w14:paraId="0499FF71" w14:textId="77777777" w:rsidR="00B33D39" w:rsidRPr="003329C0" w:rsidRDefault="00B33D39" w:rsidP="00B33D39">
      <w:pPr>
        <w:pStyle w:val="TOC1"/>
        <w:tabs>
          <w:tab w:val="left" w:pos="0"/>
        </w:tabs>
        <w:rPr>
          <w:rFonts w:eastAsiaTheme="minorEastAsia" w:cs="Arial"/>
          <w:szCs w:val="20"/>
        </w:rPr>
      </w:pPr>
      <w:r w:rsidRPr="003329C0">
        <w:rPr>
          <w:rFonts w:cs="Arial"/>
          <w:szCs w:val="20"/>
        </w:rPr>
        <w:t>2.</w:t>
      </w:r>
      <w:r w:rsidRPr="003329C0">
        <w:rPr>
          <w:rFonts w:eastAsiaTheme="minorEastAsia" w:cs="Arial"/>
          <w:szCs w:val="20"/>
        </w:rPr>
        <w:tab/>
      </w:r>
      <w:r w:rsidR="009D172B" w:rsidRPr="003329C0">
        <w:rPr>
          <w:rFonts w:eastAsiaTheme="minorEastAsia" w:cs="Arial"/>
          <w:szCs w:val="20"/>
        </w:rPr>
        <w:t>Reagents Required</w:t>
      </w:r>
      <w:r w:rsidRPr="003329C0">
        <w:rPr>
          <w:rFonts w:cs="Arial"/>
          <w:szCs w:val="20"/>
        </w:rPr>
        <w:tab/>
      </w:r>
      <w:r w:rsidR="000A30B1">
        <w:rPr>
          <w:rFonts w:cs="Arial"/>
          <w:szCs w:val="20"/>
        </w:rPr>
        <w:t>3</w:t>
      </w:r>
    </w:p>
    <w:p w14:paraId="22E947DA" w14:textId="77777777" w:rsidR="00B33D39" w:rsidRPr="003329C0" w:rsidRDefault="00244029" w:rsidP="00B33D39">
      <w:pPr>
        <w:pStyle w:val="TOC1"/>
        <w:tabs>
          <w:tab w:val="left" w:pos="0"/>
        </w:tabs>
        <w:rPr>
          <w:rFonts w:eastAsiaTheme="minorEastAsia" w:cs="Arial"/>
          <w:szCs w:val="20"/>
        </w:rPr>
      </w:pPr>
      <w:r w:rsidRPr="003329C0">
        <w:rPr>
          <w:rFonts w:cs="Arial"/>
          <w:szCs w:val="20"/>
        </w:rPr>
        <w:t>3</w:t>
      </w:r>
      <w:r w:rsidR="00B33D39" w:rsidRPr="003329C0">
        <w:rPr>
          <w:rFonts w:cs="Arial"/>
          <w:szCs w:val="20"/>
        </w:rPr>
        <w:t>.</w:t>
      </w:r>
      <w:r w:rsidR="00B33D39" w:rsidRPr="003329C0">
        <w:rPr>
          <w:rFonts w:eastAsiaTheme="minorEastAsia" w:cs="Arial"/>
          <w:szCs w:val="20"/>
        </w:rPr>
        <w:tab/>
      </w:r>
      <w:r w:rsidR="00B33D39" w:rsidRPr="003329C0">
        <w:rPr>
          <w:rFonts w:cs="Arial"/>
          <w:szCs w:val="20"/>
        </w:rPr>
        <w:t>Storage and Handling</w:t>
      </w:r>
      <w:r w:rsidR="00B33D39" w:rsidRPr="003329C0">
        <w:rPr>
          <w:rFonts w:cs="Arial"/>
          <w:szCs w:val="20"/>
        </w:rPr>
        <w:tab/>
      </w:r>
      <w:r w:rsidR="000A30B1">
        <w:rPr>
          <w:rFonts w:cs="Arial"/>
          <w:szCs w:val="20"/>
        </w:rPr>
        <w:t>3</w:t>
      </w:r>
    </w:p>
    <w:p w14:paraId="6A7639B4" w14:textId="77777777" w:rsidR="00B33D39" w:rsidRPr="003329C0" w:rsidRDefault="00244029" w:rsidP="00B33D39">
      <w:pPr>
        <w:pStyle w:val="TOC1"/>
        <w:tabs>
          <w:tab w:val="left" w:pos="0"/>
        </w:tabs>
        <w:rPr>
          <w:rFonts w:eastAsiaTheme="minorEastAsia" w:cs="Arial"/>
          <w:szCs w:val="20"/>
        </w:rPr>
      </w:pPr>
      <w:r w:rsidRPr="003329C0">
        <w:rPr>
          <w:rFonts w:cs="Arial"/>
          <w:szCs w:val="20"/>
        </w:rPr>
        <w:t>4</w:t>
      </w:r>
      <w:r w:rsidR="00B33D39" w:rsidRPr="003329C0">
        <w:rPr>
          <w:rFonts w:cs="Arial"/>
          <w:szCs w:val="20"/>
        </w:rPr>
        <w:t>.</w:t>
      </w:r>
      <w:r w:rsidR="00B33D39" w:rsidRPr="003329C0">
        <w:rPr>
          <w:rFonts w:eastAsiaTheme="minorEastAsia" w:cs="Arial"/>
          <w:szCs w:val="20"/>
        </w:rPr>
        <w:tab/>
      </w:r>
      <w:r w:rsidRPr="003329C0">
        <w:rPr>
          <w:rFonts w:eastAsiaTheme="minorEastAsia" w:cs="Arial"/>
          <w:szCs w:val="20"/>
        </w:rPr>
        <w:t xml:space="preserve">Overview: Use of </w:t>
      </w:r>
      <w:r w:rsidR="003329C0" w:rsidRPr="003329C0">
        <w:rPr>
          <w:rFonts w:eastAsiaTheme="minorEastAsia" w:cs="Arial"/>
          <w:szCs w:val="20"/>
        </w:rPr>
        <w:t>DRAQ7™</w:t>
      </w:r>
      <w:r w:rsidR="00B33D39" w:rsidRPr="003329C0">
        <w:rPr>
          <w:rFonts w:cs="Arial"/>
          <w:szCs w:val="20"/>
        </w:rPr>
        <w:tab/>
      </w:r>
      <w:r w:rsidR="000A30B1">
        <w:rPr>
          <w:rFonts w:cs="Arial"/>
          <w:szCs w:val="20"/>
        </w:rPr>
        <w:t>3</w:t>
      </w:r>
    </w:p>
    <w:p w14:paraId="5490A17B" w14:textId="77777777" w:rsidR="00B33D39" w:rsidRPr="003329C0" w:rsidRDefault="00244029" w:rsidP="00B33D39">
      <w:pPr>
        <w:pStyle w:val="TOC1"/>
        <w:tabs>
          <w:tab w:val="left" w:pos="0"/>
        </w:tabs>
        <w:rPr>
          <w:rFonts w:cs="Arial"/>
          <w:szCs w:val="20"/>
        </w:rPr>
      </w:pPr>
      <w:r w:rsidRPr="003329C0">
        <w:rPr>
          <w:rFonts w:cs="Arial"/>
          <w:szCs w:val="20"/>
        </w:rPr>
        <w:t>5</w:t>
      </w:r>
      <w:r w:rsidR="00B33D39" w:rsidRPr="003329C0">
        <w:rPr>
          <w:rFonts w:cs="Arial"/>
          <w:szCs w:val="20"/>
        </w:rPr>
        <w:t>.</w:t>
      </w:r>
      <w:r w:rsidR="00B33D39" w:rsidRPr="003329C0">
        <w:rPr>
          <w:rFonts w:eastAsiaTheme="minorEastAsia" w:cs="Arial"/>
          <w:szCs w:val="20"/>
        </w:rPr>
        <w:tab/>
      </w:r>
      <w:r w:rsidRPr="003329C0">
        <w:rPr>
          <w:rFonts w:cs="Arial"/>
          <w:szCs w:val="20"/>
        </w:rPr>
        <w:t>General Protocols</w:t>
      </w:r>
      <w:r w:rsidR="00B33D39" w:rsidRPr="003329C0">
        <w:rPr>
          <w:rFonts w:cs="Arial"/>
          <w:szCs w:val="20"/>
        </w:rPr>
        <w:tab/>
      </w:r>
      <w:r w:rsidR="000A30B1">
        <w:rPr>
          <w:rFonts w:cs="Arial"/>
          <w:szCs w:val="20"/>
        </w:rPr>
        <w:t>5</w:t>
      </w:r>
    </w:p>
    <w:p w14:paraId="4B8FC586" w14:textId="77777777" w:rsidR="00244029" w:rsidRPr="009175F9" w:rsidRDefault="00244029" w:rsidP="00244029">
      <w:pPr>
        <w:pStyle w:val="TOC1"/>
        <w:tabs>
          <w:tab w:val="left" w:pos="0"/>
        </w:tabs>
        <w:rPr>
          <w:rFonts w:cs="Arial"/>
          <w:szCs w:val="20"/>
        </w:rPr>
      </w:pPr>
      <w:r w:rsidRPr="003329C0">
        <w:rPr>
          <w:rFonts w:cs="Arial"/>
          <w:szCs w:val="20"/>
        </w:rPr>
        <w:tab/>
      </w:r>
      <w:r w:rsidRPr="009175F9">
        <w:rPr>
          <w:rFonts w:cs="Arial"/>
          <w:szCs w:val="20"/>
        </w:rPr>
        <w:t>Protocol I:</w:t>
      </w:r>
      <w:r w:rsidR="00EA0753" w:rsidRPr="009175F9">
        <w:rPr>
          <w:rFonts w:cs="Arial"/>
          <w:szCs w:val="20"/>
        </w:rPr>
        <w:t xml:space="preserve"> Apoptosis/ cell death by flow cytometry</w:t>
      </w:r>
      <w:r w:rsidR="001C1711">
        <w:rPr>
          <w:rFonts w:cs="Arial"/>
          <w:szCs w:val="20"/>
        </w:rPr>
        <w:tab/>
      </w:r>
      <w:r w:rsidR="000A30B1">
        <w:rPr>
          <w:rFonts w:cs="Arial"/>
          <w:szCs w:val="20"/>
        </w:rPr>
        <w:t>5</w:t>
      </w:r>
    </w:p>
    <w:p w14:paraId="65997759" w14:textId="77777777" w:rsidR="00BF4222" w:rsidRPr="009175F9" w:rsidRDefault="008574F0" w:rsidP="00BF4222">
      <w:pPr>
        <w:pStyle w:val="TOC1"/>
        <w:tabs>
          <w:tab w:val="left" w:pos="0"/>
        </w:tabs>
        <w:rPr>
          <w:rFonts w:cs="Arial"/>
          <w:szCs w:val="20"/>
        </w:rPr>
      </w:pPr>
      <w:r w:rsidRPr="009175F9">
        <w:rPr>
          <w:rFonts w:cs="Arial"/>
          <w:szCs w:val="20"/>
        </w:rPr>
        <w:tab/>
        <w:t xml:space="preserve">Protocol II: </w:t>
      </w:r>
      <w:r w:rsidR="009175F9" w:rsidRPr="009175F9">
        <w:rPr>
          <w:rFonts w:cs="Arial"/>
          <w:szCs w:val="20"/>
        </w:rPr>
        <w:t>Real-time cell viability assays</w:t>
      </w:r>
      <w:r w:rsidR="000A30B1">
        <w:rPr>
          <w:rFonts w:cs="Arial"/>
          <w:szCs w:val="20"/>
        </w:rPr>
        <w:tab/>
        <w:t>9</w:t>
      </w:r>
    </w:p>
    <w:p w14:paraId="4B849116" w14:textId="77777777" w:rsidR="008574F0" w:rsidRDefault="008574F0" w:rsidP="008574F0">
      <w:pPr>
        <w:pStyle w:val="TOC1"/>
        <w:tabs>
          <w:tab w:val="left" w:pos="0"/>
        </w:tabs>
        <w:rPr>
          <w:rFonts w:cs="Arial"/>
          <w:szCs w:val="20"/>
        </w:rPr>
      </w:pPr>
      <w:r w:rsidRPr="009175F9">
        <w:rPr>
          <w:rFonts w:cs="Arial"/>
          <w:szCs w:val="20"/>
        </w:rPr>
        <w:tab/>
        <w:t xml:space="preserve">Protocol </w:t>
      </w:r>
      <w:r w:rsidR="000E21DC">
        <w:rPr>
          <w:rFonts w:cs="Arial"/>
          <w:szCs w:val="20"/>
        </w:rPr>
        <w:t>I</w:t>
      </w:r>
      <w:r w:rsidRPr="009175F9">
        <w:rPr>
          <w:rFonts w:cs="Arial"/>
          <w:szCs w:val="20"/>
        </w:rPr>
        <w:t xml:space="preserve">II: </w:t>
      </w:r>
      <w:r w:rsidR="009175F9" w:rsidRPr="009175F9">
        <w:rPr>
          <w:rFonts w:cs="Arial"/>
          <w:szCs w:val="20"/>
        </w:rPr>
        <w:t>Immunofluorescence</w:t>
      </w:r>
      <w:r w:rsidR="000A30B1">
        <w:rPr>
          <w:rFonts w:cs="Arial"/>
          <w:szCs w:val="20"/>
        </w:rPr>
        <w:tab/>
        <w:t>13</w:t>
      </w:r>
    </w:p>
    <w:p w14:paraId="37BEC738" w14:textId="77777777" w:rsidR="00B33D39" w:rsidRPr="003329C0" w:rsidRDefault="00BF2FEE" w:rsidP="008574F0">
      <w:pPr>
        <w:pStyle w:val="TOC1"/>
        <w:tabs>
          <w:tab w:val="left" w:pos="0"/>
        </w:tabs>
        <w:jc w:val="both"/>
        <w:rPr>
          <w:rFonts w:eastAsiaTheme="minorEastAsia" w:cs="Arial"/>
          <w:szCs w:val="20"/>
        </w:rPr>
      </w:pPr>
      <w:r w:rsidRPr="003329C0">
        <w:rPr>
          <w:rFonts w:cs="Arial"/>
          <w:szCs w:val="20"/>
        </w:rPr>
        <w:t>6</w:t>
      </w:r>
      <w:r w:rsidR="00B33D39" w:rsidRPr="003329C0">
        <w:rPr>
          <w:rFonts w:cs="Arial"/>
          <w:szCs w:val="20"/>
        </w:rPr>
        <w:t>.</w:t>
      </w:r>
      <w:r w:rsidR="00B33D39" w:rsidRPr="003329C0">
        <w:rPr>
          <w:rFonts w:eastAsiaTheme="minorEastAsia" w:cs="Arial"/>
          <w:szCs w:val="20"/>
        </w:rPr>
        <w:tab/>
      </w:r>
      <w:r w:rsidR="00AF253C" w:rsidRPr="003329C0">
        <w:rPr>
          <w:rFonts w:eastAsiaTheme="minorEastAsia" w:cs="Arial"/>
          <w:szCs w:val="20"/>
        </w:rPr>
        <w:t>FAQ</w:t>
      </w:r>
      <w:r w:rsidR="00B33D39" w:rsidRPr="003329C0">
        <w:rPr>
          <w:rFonts w:cs="Arial"/>
          <w:szCs w:val="20"/>
        </w:rPr>
        <w:tab/>
      </w:r>
      <w:r w:rsidR="009C51AE">
        <w:rPr>
          <w:rFonts w:cs="Arial"/>
          <w:szCs w:val="20"/>
        </w:rPr>
        <w:t>1</w:t>
      </w:r>
      <w:r w:rsidR="000A30B1">
        <w:rPr>
          <w:rFonts w:cs="Arial"/>
          <w:szCs w:val="20"/>
        </w:rPr>
        <w:t>6</w:t>
      </w:r>
    </w:p>
    <w:p w14:paraId="2CED7B19" w14:textId="77777777" w:rsidR="002B6F08" w:rsidRDefault="002B6F08" w:rsidP="002B6F08"/>
    <w:p w14:paraId="2D983A10" w14:textId="77777777" w:rsidR="00047645" w:rsidRDefault="00047645" w:rsidP="002B6F08"/>
    <w:p w14:paraId="43F83255" w14:textId="77777777" w:rsidR="00047645" w:rsidRPr="003329C0" w:rsidRDefault="00047645" w:rsidP="002B6F08"/>
    <w:p w14:paraId="23AFBB66" w14:textId="77777777" w:rsidR="00565C81" w:rsidRPr="003329C0" w:rsidRDefault="00E10DF3" w:rsidP="00207EDE">
      <w:pPr>
        <w:pStyle w:val="Heading1"/>
        <w:numPr>
          <w:ilvl w:val="0"/>
          <w:numId w:val="5"/>
        </w:numPr>
      </w:pPr>
      <w:r w:rsidRPr="003329C0">
        <w:rPr>
          <w:b w:val="0"/>
          <w:bCs w:val="0"/>
        </w:rPr>
        <w:lastRenderedPageBreak/>
        <w:fldChar w:fldCharType="end"/>
      </w:r>
      <w:bookmarkStart w:id="2" w:name="_Toc273532550"/>
      <w:bookmarkStart w:id="3" w:name="_Toc289673301"/>
      <w:r w:rsidR="00AB1411" w:rsidRPr="003329C0">
        <w:t>Introduction</w:t>
      </w:r>
      <w:bookmarkEnd w:id="0"/>
      <w:bookmarkEnd w:id="2"/>
      <w:bookmarkEnd w:id="3"/>
    </w:p>
    <w:p w14:paraId="27B50DB3" w14:textId="77777777" w:rsidR="00321626" w:rsidRPr="003329C0" w:rsidRDefault="00321626" w:rsidP="00321626">
      <w:pPr>
        <w:rPr>
          <w:rFonts w:cs="Arial"/>
          <w:color w:val="000000"/>
          <w:szCs w:val="20"/>
        </w:rPr>
      </w:pPr>
      <w:r w:rsidRPr="003329C0">
        <w:rPr>
          <w:rFonts w:cs="Arial"/>
          <w:color w:val="000000"/>
          <w:szCs w:val="20"/>
        </w:rPr>
        <w:t>DRAQ</w:t>
      </w:r>
      <w:r w:rsidR="003329C0" w:rsidRPr="003329C0">
        <w:rPr>
          <w:rFonts w:cs="Arial"/>
          <w:color w:val="000000"/>
          <w:szCs w:val="20"/>
        </w:rPr>
        <w:t>7</w:t>
      </w:r>
      <w:r w:rsidRPr="003329C0">
        <w:rPr>
          <w:rFonts w:cs="Arial"/>
          <w:color w:val="000000"/>
          <w:szCs w:val="20"/>
        </w:rPr>
        <w:t>™ is a cell</w:t>
      </w:r>
      <w:r w:rsidR="003329C0" w:rsidRPr="003329C0">
        <w:rPr>
          <w:rFonts w:cs="Arial"/>
          <w:color w:val="000000"/>
          <w:szCs w:val="20"/>
        </w:rPr>
        <w:t xml:space="preserve"> im</w:t>
      </w:r>
      <w:r w:rsidRPr="003329C0">
        <w:rPr>
          <w:rFonts w:cs="Arial"/>
          <w:color w:val="000000"/>
          <w:szCs w:val="20"/>
        </w:rPr>
        <w:t xml:space="preserve">permeable far-red fluorescent DNA dye that </w:t>
      </w:r>
      <w:r w:rsidR="003329C0" w:rsidRPr="003329C0">
        <w:rPr>
          <w:rFonts w:cs="Arial"/>
          <w:color w:val="000000"/>
          <w:szCs w:val="20"/>
        </w:rPr>
        <w:t xml:space="preserve">only stains the nuclei in dead and permeabilized cells. It </w:t>
      </w:r>
      <w:r w:rsidRPr="003329C0">
        <w:rPr>
          <w:rFonts w:cs="Arial"/>
          <w:color w:val="000000"/>
          <w:szCs w:val="20"/>
        </w:rPr>
        <w:t>can be used in combination with common labels such as GFP or FITC.</w:t>
      </w:r>
    </w:p>
    <w:p w14:paraId="67DB571A" w14:textId="77777777" w:rsidR="00321626" w:rsidRPr="003329C0" w:rsidRDefault="00321626" w:rsidP="00321626">
      <w:pPr>
        <w:rPr>
          <w:rFonts w:cs="Arial"/>
          <w:color w:val="000000"/>
          <w:szCs w:val="20"/>
        </w:rPr>
      </w:pPr>
      <w:r w:rsidRPr="003329C0">
        <w:rPr>
          <w:rFonts w:cs="Arial"/>
          <w:color w:val="000000"/>
          <w:szCs w:val="20"/>
        </w:rPr>
        <w:t>DRAQ</w:t>
      </w:r>
      <w:r w:rsidR="003329C0" w:rsidRPr="003329C0">
        <w:rPr>
          <w:rFonts w:cs="Arial"/>
          <w:color w:val="000000"/>
          <w:szCs w:val="20"/>
        </w:rPr>
        <w:t>7</w:t>
      </w:r>
      <w:r w:rsidRPr="003329C0">
        <w:rPr>
          <w:rFonts w:cs="Arial"/>
          <w:color w:val="000000"/>
          <w:szCs w:val="20"/>
        </w:rPr>
        <w:t xml:space="preserve">™ </w:t>
      </w:r>
      <w:r w:rsidR="003329C0" w:rsidRPr="003329C0">
        <w:rPr>
          <w:rFonts w:cs="Arial"/>
          <w:color w:val="000000"/>
          <w:szCs w:val="20"/>
        </w:rPr>
        <w:t>is the ideal</w:t>
      </w:r>
      <w:r w:rsidR="003329C0">
        <w:rPr>
          <w:rFonts w:cs="Arial"/>
          <w:color w:val="000000"/>
          <w:szCs w:val="20"/>
        </w:rPr>
        <w:t xml:space="preserve"> tool to study dead or membrane-compromised </w:t>
      </w:r>
      <w:r w:rsidR="00196256">
        <w:rPr>
          <w:rFonts w:cs="Arial"/>
          <w:color w:val="000000"/>
          <w:szCs w:val="20"/>
        </w:rPr>
        <w:t xml:space="preserve">cells because it does not enter intact, live cells. DRAQ7™ is an ideal replacement for Propidium Iodide and 7-AAD having far better spectral properties; it has no UV excitation and no emission overlap with PE and homologues. DRAQ7™ </w:t>
      </w:r>
      <w:r w:rsidRPr="003329C0">
        <w:rPr>
          <w:rFonts w:cs="Arial"/>
          <w:color w:val="000000"/>
          <w:szCs w:val="20"/>
        </w:rPr>
        <w:t>can</w:t>
      </w:r>
      <w:r w:rsidR="00196256">
        <w:rPr>
          <w:rFonts w:cs="Arial"/>
          <w:color w:val="000000"/>
          <w:szCs w:val="20"/>
        </w:rPr>
        <w:t xml:space="preserve"> be used in flow cytometry,</w:t>
      </w:r>
      <w:r w:rsidRPr="003329C0">
        <w:rPr>
          <w:rFonts w:cs="Arial"/>
          <w:color w:val="000000"/>
          <w:szCs w:val="20"/>
        </w:rPr>
        <w:t xml:space="preserve"> cell imaging and cell-based assays and is highly compa</w:t>
      </w:r>
      <w:r w:rsidR="00196256">
        <w:rPr>
          <w:rFonts w:cs="Arial"/>
          <w:color w:val="000000"/>
          <w:szCs w:val="20"/>
        </w:rPr>
        <w:t>tible with existing protocols a</w:t>
      </w:r>
      <w:r w:rsidRPr="003329C0">
        <w:rPr>
          <w:rFonts w:cs="Arial"/>
          <w:color w:val="000000"/>
          <w:szCs w:val="20"/>
        </w:rPr>
        <w:t>cross a wide range of instrumentation platforms.</w:t>
      </w:r>
    </w:p>
    <w:p w14:paraId="64A980CC" w14:textId="77777777" w:rsidR="00321626" w:rsidRPr="003329C0" w:rsidRDefault="00321626" w:rsidP="00321626">
      <w:pPr>
        <w:rPr>
          <w:rFonts w:cs="Arial"/>
          <w:color w:val="000000"/>
          <w:szCs w:val="20"/>
        </w:rPr>
      </w:pPr>
      <w:r w:rsidRPr="003329C0">
        <w:rPr>
          <w:rFonts w:cs="Arial"/>
          <w:color w:val="000000"/>
          <w:szCs w:val="20"/>
        </w:rPr>
        <w:t xml:space="preserve">Key features of </w:t>
      </w:r>
      <w:r w:rsidR="003329C0" w:rsidRPr="003329C0">
        <w:rPr>
          <w:rFonts w:cs="Arial"/>
          <w:color w:val="000000"/>
          <w:szCs w:val="20"/>
        </w:rPr>
        <w:t>DRAQ7™</w:t>
      </w:r>
      <w:r w:rsidRPr="003329C0">
        <w:rPr>
          <w:rFonts w:cs="Arial"/>
          <w:color w:val="000000"/>
          <w:szCs w:val="20"/>
        </w:rPr>
        <w:t xml:space="preserve"> include:</w:t>
      </w:r>
    </w:p>
    <w:p w14:paraId="55BEF1B8" w14:textId="77777777" w:rsidR="00321626" w:rsidRPr="003329C0" w:rsidRDefault="00321626" w:rsidP="00321626">
      <w:pPr>
        <w:pStyle w:val="ListParagraph"/>
        <w:numPr>
          <w:ilvl w:val="0"/>
          <w:numId w:val="16"/>
        </w:numPr>
        <w:rPr>
          <w:rFonts w:cs="Arial"/>
          <w:color w:val="000000"/>
          <w:szCs w:val="20"/>
        </w:rPr>
      </w:pPr>
      <w:r w:rsidRPr="003329C0">
        <w:rPr>
          <w:rFonts w:cs="Arial"/>
          <w:color w:val="000000"/>
          <w:szCs w:val="20"/>
        </w:rPr>
        <w:t xml:space="preserve">Rapid </w:t>
      </w:r>
      <w:r w:rsidR="00196256">
        <w:rPr>
          <w:rFonts w:cs="Arial"/>
          <w:color w:val="000000"/>
          <w:szCs w:val="20"/>
        </w:rPr>
        <w:t>staining of dsDNA/ nuclei of dead or permeabilized cells</w:t>
      </w:r>
    </w:p>
    <w:p w14:paraId="194BF0FE" w14:textId="77777777" w:rsidR="00321626" w:rsidRPr="003329C0" w:rsidRDefault="00196256" w:rsidP="00321626">
      <w:pPr>
        <w:pStyle w:val="ListParagraph"/>
        <w:numPr>
          <w:ilvl w:val="0"/>
          <w:numId w:val="16"/>
        </w:numPr>
        <w:rPr>
          <w:rFonts w:cs="Arial"/>
          <w:color w:val="000000"/>
          <w:szCs w:val="20"/>
        </w:rPr>
      </w:pPr>
      <w:r>
        <w:rPr>
          <w:rFonts w:cs="Arial"/>
          <w:color w:val="000000"/>
          <w:szCs w:val="20"/>
        </w:rPr>
        <w:t>Low</w:t>
      </w:r>
      <w:r w:rsidR="00321626" w:rsidRPr="003329C0">
        <w:rPr>
          <w:rFonts w:cs="Arial"/>
          <w:color w:val="000000"/>
          <w:szCs w:val="20"/>
        </w:rPr>
        <w:t xml:space="preserve"> photobleaching effect</w:t>
      </w:r>
    </w:p>
    <w:p w14:paraId="11690F40" w14:textId="77777777" w:rsidR="00321626" w:rsidRPr="003329C0" w:rsidRDefault="00321626" w:rsidP="00321626">
      <w:pPr>
        <w:pStyle w:val="ListParagraph"/>
        <w:numPr>
          <w:ilvl w:val="0"/>
          <w:numId w:val="16"/>
        </w:numPr>
        <w:rPr>
          <w:rFonts w:cs="Arial"/>
          <w:color w:val="000000"/>
          <w:szCs w:val="20"/>
        </w:rPr>
      </w:pPr>
      <w:r w:rsidRPr="003329C0">
        <w:rPr>
          <w:rFonts w:cs="Arial"/>
          <w:color w:val="000000"/>
          <w:szCs w:val="20"/>
        </w:rPr>
        <w:t xml:space="preserve">It can be used in most cell types, eukaryotic and prokaryotic: mammalian, bacterial, parasitic, plant, </w:t>
      </w:r>
      <w:proofErr w:type="spellStart"/>
      <w:r w:rsidRPr="003329C0">
        <w:rPr>
          <w:rFonts w:cs="Arial"/>
          <w:color w:val="000000"/>
          <w:szCs w:val="20"/>
        </w:rPr>
        <w:t>etc</w:t>
      </w:r>
      <w:proofErr w:type="spellEnd"/>
      <w:r w:rsidRPr="003329C0">
        <w:rPr>
          <w:rFonts w:cs="Arial"/>
          <w:color w:val="000000"/>
          <w:szCs w:val="20"/>
        </w:rPr>
        <w:t xml:space="preserve"> ...</w:t>
      </w:r>
    </w:p>
    <w:p w14:paraId="067ACEF7" w14:textId="77777777" w:rsidR="00321626" w:rsidRPr="003329C0" w:rsidRDefault="00321626" w:rsidP="00321626">
      <w:pPr>
        <w:pStyle w:val="ListParagraph"/>
        <w:numPr>
          <w:ilvl w:val="0"/>
          <w:numId w:val="16"/>
        </w:numPr>
        <w:rPr>
          <w:rFonts w:cs="Arial"/>
          <w:color w:val="000000"/>
          <w:szCs w:val="20"/>
        </w:rPr>
      </w:pPr>
      <w:r w:rsidRPr="003329C0">
        <w:rPr>
          <w:rFonts w:cs="Arial"/>
          <w:color w:val="000000"/>
          <w:szCs w:val="20"/>
        </w:rPr>
        <w:t>No compensation needed with common FITC/GFP + PE combinations in flow cytometry</w:t>
      </w:r>
    </w:p>
    <w:p w14:paraId="30627C80" w14:textId="77777777" w:rsidR="009A3EA8" w:rsidRPr="00196256" w:rsidRDefault="00321626" w:rsidP="009A3EA8">
      <w:pPr>
        <w:pStyle w:val="ListParagraph"/>
        <w:numPr>
          <w:ilvl w:val="0"/>
          <w:numId w:val="16"/>
        </w:numPr>
      </w:pPr>
      <w:r w:rsidRPr="003329C0">
        <w:rPr>
          <w:rFonts w:cs="Arial"/>
          <w:color w:val="000000"/>
          <w:szCs w:val="20"/>
        </w:rPr>
        <w:t>No RNase treatment required</w:t>
      </w:r>
    </w:p>
    <w:p w14:paraId="4D4EF8C4" w14:textId="77777777" w:rsidR="00321626" w:rsidRPr="003329C0" w:rsidRDefault="00321626" w:rsidP="00944E09">
      <w:pPr>
        <w:pStyle w:val="Heading1"/>
        <w:numPr>
          <w:ilvl w:val="0"/>
          <w:numId w:val="5"/>
        </w:numPr>
        <w:spacing w:line="240" w:lineRule="auto"/>
        <w:ind w:left="357" w:hanging="357"/>
      </w:pPr>
      <w:bookmarkStart w:id="4" w:name="_Toc271554833"/>
      <w:bookmarkStart w:id="5" w:name="_Toc273532552"/>
      <w:bookmarkStart w:id="6" w:name="_Toc289673303"/>
      <w:r w:rsidRPr="003329C0">
        <w:lastRenderedPageBreak/>
        <w:t>Reagents Required</w:t>
      </w:r>
    </w:p>
    <w:p w14:paraId="69AA4EDE" w14:textId="77777777" w:rsidR="00321626" w:rsidRPr="003329C0" w:rsidRDefault="00D640B5" w:rsidP="00321626">
      <w:pPr>
        <w:pStyle w:val="ListParagraph"/>
        <w:ind w:left="426" w:hanging="426"/>
      </w:pPr>
      <w:r>
        <w:rPr>
          <w:rFonts w:cs="Arial"/>
          <w:color w:val="000000"/>
          <w:szCs w:val="20"/>
        </w:rPr>
        <w:t>a</w:t>
      </w:r>
      <w:r w:rsidR="00321626" w:rsidRPr="003329C0">
        <w:rPr>
          <w:rFonts w:cs="Arial"/>
          <w:color w:val="000000"/>
          <w:szCs w:val="20"/>
        </w:rPr>
        <w:t>b10</w:t>
      </w:r>
      <w:r>
        <w:rPr>
          <w:rFonts w:cs="Arial"/>
          <w:color w:val="000000"/>
          <w:szCs w:val="20"/>
        </w:rPr>
        <w:t>9202</w:t>
      </w:r>
      <w:r w:rsidR="00321626" w:rsidRPr="003329C0">
        <w:rPr>
          <w:rFonts w:cs="Arial"/>
          <w:color w:val="000000"/>
          <w:szCs w:val="20"/>
        </w:rPr>
        <w:t xml:space="preserve">: </w:t>
      </w:r>
      <w:r w:rsidR="003329C0" w:rsidRPr="003329C0">
        <w:rPr>
          <w:rFonts w:cs="Arial"/>
          <w:color w:val="000000"/>
          <w:szCs w:val="20"/>
        </w:rPr>
        <w:t>DRAQ7™</w:t>
      </w:r>
      <w:r w:rsidR="00FA6B8D" w:rsidRPr="003329C0">
        <w:t xml:space="preserve"> </w:t>
      </w:r>
      <w:r w:rsidR="00AC5680">
        <w:t>1ml (0.3mM)</w:t>
      </w:r>
    </w:p>
    <w:p w14:paraId="45A0886B" w14:textId="77777777" w:rsidR="00944E09" w:rsidRPr="00944E09" w:rsidRDefault="00F31E59" w:rsidP="00944E09">
      <w:pPr>
        <w:pStyle w:val="ListParagraph"/>
        <w:ind w:left="426" w:hanging="426"/>
        <w:rPr>
          <w:i/>
        </w:rPr>
      </w:pPr>
      <w:r w:rsidRPr="003329C0">
        <w:t xml:space="preserve">Phosphate Buffered Saline (PBS), without sodium </w:t>
      </w:r>
      <w:proofErr w:type="spellStart"/>
      <w:r w:rsidRPr="003329C0">
        <w:t>azide</w:t>
      </w:r>
      <w:proofErr w:type="spellEnd"/>
      <w:r w:rsidRPr="003329C0">
        <w:t>, or other culture medium</w:t>
      </w:r>
    </w:p>
    <w:p w14:paraId="3A9E4EAF" w14:textId="77777777" w:rsidR="00A5410B" w:rsidRPr="003329C0" w:rsidRDefault="00A5410B" w:rsidP="00944E09">
      <w:pPr>
        <w:pStyle w:val="Heading1"/>
        <w:numPr>
          <w:ilvl w:val="0"/>
          <w:numId w:val="5"/>
        </w:numPr>
        <w:ind w:left="357" w:hanging="357"/>
      </w:pPr>
      <w:bookmarkStart w:id="7" w:name="_Toc271554834"/>
      <w:bookmarkStart w:id="8" w:name="_Toc273532553"/>
      <w:bookmarkStart w:id="9" w:name="_Toc289673304"/>
      <w:bookmarkEnd w:id="4"/>
      <w:bookmarkEnd w:id="5"/>
      <w:bookmarkEnd w:id="6"/>
      <w:r w:rsidRPr="003329C0">
        <w:t>Storage and Handling</w:t>
      </w:r>
    </w:p>
    <w:p w14:paraId="663D52EF" w14:textId="77777777" w:rsidR="00A5410B" w:rsidRPr="003329C0" w:rsidRDefault="00A5410B" w:rsidP="00A5410B">
      <w:r w:rsidRPr="003329C0">
        <w:t>Before hand</w:t>
      </w:r>
      <w:r w:rsidR="00D640B5">
        <w:t>ling a</w:t>
      </w:r>
      <w:r w:rsidRPr="003329C0">
        <w:t>b10</w:t>
      </w:r>
      <w:r w:rsidR="00944E09">
        <w:t>9202</w:t>
      </w:r>
      <w:r w:rsidRPr="003329C0">
        <w:t xml:space="preserve"> </w:t>
      </w:r>
      <w:r w:rsidR="00D640B5">
        <w:t>DRAQ7</w:t>
      </w:r>
      <w:r w:rsidR="00D640B5">
        <w:rPr>
          <w:rFonts w:cs="Arial"/>
        </w:rPr>
        <w:t>™</w:t>
      </w:r>
      <w:r w:rsidR="00D640B5">
        <w:t xml:space="preserve"> </w:t>
      </w:r>
      <w:r w:rsidRPr="003329C0">
        <w:t>please read the MSDS supplied with the product.</w:t>
      </w:r>
    </w:p>
    <w:p w14:paraId="59A37FFA" w14:textId="77777777" w:rsidR="00A5410B" w:rsidRPr="003329C0" w:rsidRDefault="00A5410B" w:rsidP="00D02786">
      <w:r w:rsidRPr="003329C0">
        <w:t>Store product at 4°C in the dark. Do not freeze.</w:t>
      </w:r>
    </w:p>
    <w:p w14:paraId="70717BE6" w14:textId="77777777" w:rsidR="00A5410B" w:rsidRPr="003329C0" w:rsidRDefault="00A5410B" w:rsidP="00D02786">
      <w:r w:rsidRPr="003329C0">
        <w:t>Undiluted product is stable for at least 3 years if kept under the recommended conditions. Diluted product should be used as soon as possible</w:t>
      </w:r>
      <w:r w:rsidR="00944E09">
        <w:t>.</w:t>
      </w:r>
    </w:p>
    <w:bookmarkEnd w:id="7"/>
    <w:bookmarkEnd w:id="8"/>
    <w:bookmarkEnd w:id="9"/>
    <w:p w14:paraId="4CAB1DD7" w14:textId="77777777" w:rsidR="00A5410B" w:rsidRPr="003329C0" w:rsidRDefault="00BB5EE8" w:rsidP="00A5410B">
      <w:pPr>
        <w:pStyle w:val="Heading1"/>
        <w:numPr>
          <w:ilvl w:val="0"/>
          <w:numId w:val="5"/>
        </w:numPr>
      </w:pPr>
      <w:r w:rsidRPr="003329C0">
        <w:t xml:space="preserve">Overview: </w:t>
      </w:r>
      <w:r w:rsidR="00B050E1" w:rsidRPr="003329C0">
        <w:t xml:space="preserve">Use of </w:t>
      </w:r>
      <w:r w:rsidR="003329C0" w:rsidRPr="003329C0">
        <w:t>DRAQ7™</w:t>
      </w:r>
    </w:p>
    <w:p w14:paraId="5BA4A189" w14:textId="77777777" w:rsidR="00A5410B" w:rsidRPr="003329C0" w:rsidRDefault="003329C0" w:rsidP="00D02786">
      <w:r w:rsidRPr="003329C0">
        <w:t>DRAQ7™</w:t>
      </w:r>
      <w:r w:rsidR="00A5410B" w:rsidRPr="003329C0">
        <w:t xml:space="preserve"> is added in the final staining step of a </w:t>
      </w:r>
      <w:r w:rsidR="00603261" w:rsidRPr="003329C0">
        <w:t>labeling</w:t>
      </w:r>
      <w:r w:rsidR="00A5410B" w:rsidRPr="003329C0">
        <w:t xml:space="preserve"> procedure as there is no </w:t>
      </w:r>
      <w:r w:rsidR="00B050E1" w:rsidRPr="003329C0">
        <w:t xml:space="preserve">further </w:t>
      </w:r>
      <w:r w:rsidR="00A5410B" w:rsidRPr="003329C0">
        <w:t>washing step required.</w:t>
      </w:r>
    </w:p>
    <w:p w14:paraId="55D5FC34" w14:textId="77777777" w:rsidR="00B050E1" w:rsidRDefault="00B050E1" w:rsidP="00D02786">
      <w:r w:rsidRPr="003329C0">
        <w:t xml:space="preserve">The following chart gives an overview on where </w:t>
      </w:r>
      <w:r w:rsidR="003329C0" w:rsidRPr="003329C0">
        <w:t>DRAQ7™</w:t>
      </w:r>
      <w:r w:rsidRPr="003329C0">
        <w:t xml:space="preserve"> can be added depending on the type of experiment.</w:t>
      </w:r>
    </w:p>
    <w:p w14:paraId="0D394543" w14:textId="77777777" w:rsidR="00A67EEC" w:rsidRDefault="00E34EB7" w:rsidP="00D02786">
      <w:r>
        <w:lastRenderedPageBreak/>
        <w:t>For analysis of apoptotic / membrane-compromised cells, do not permeabilize the cells before addition of DRAQ7</w:t>
      </w:r>
      <w:r>
        <w:rPr>
          <w:rFonts w:cs="Arial"/>
        </w:rPr>
        <w:t>™</w:t>
      </w:r>
      <w:r>
        <w:t>; otherwise the dye will stain all cells.</w:t>
      </w:r>
    </w:p>
    <w:p w14:paraId="6922E42B" w14:textId="77777777" w:rsidR="00883CFC" w:rsidRDefault="003C778C" w:rsidP="00DB5263">
      <w:pPr>
        <w:ind w:left="-284"/>
      </w:pPr>
      <w:r>
        <w:pict w14:anchorId="7CB256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9pt;height:267.75pt;mso-position-horizontal:absolute">
            <v:imagedata r:id="rId9" o:title="DRAQ7 overview 02"/>
            <o:lock v:ext="edit" aspectratio="f"/>
          </v:shape>
        </w:pict>
      </w:r>
    </w:p>
    <w:p w14:paraId="7A9834BD" w14:textId="77777777" w:rsidR="00883CFC" w:rsidRDefault="00883CFC" w:rsidP="00D02786"/>
    <w:p w14:paraId="3C2C1ED0" w14:textId="77777777" w:rsidR="00883CFC" w:rsidRDefault="00883CFC" w:rsidP="00D02786"/>
    <w:p w14:paraId="03A6D7A0" w14:textId="77777777" w:rsidR="00351538" w:rsidRPr="003329C0" w:rsidRDefault="009A3EA8" w:rsidP="00BF2FEE">
      <w:pPr>
        <w:pStyle w:val="Heading1"/>
        <w:numPr>
          <w:ilvl w:val="0"/>
          <w:numId w:val="5"/>
        </w:numPr>
        <w:ind w:left="357" w:hanging="357"/>
      </w:pPr>
      <w:bookmarkStart w:id="10" w:name="_Toc271554836"/>
      <w:bookmarkStart w:id="11" w:name="_Toc273532555"/>
      <w:bookmarkStart w:id="12" w:name="_Toc289673306"/>
      <w:r w:rsidRPr="003329C0">
        <w:lastRenderedPageBreak/>
        <w:t xml:space="preserve">General </w:t>
      </w:r>
      <w:r w:rsidR="00144A1B" w:rsidRPr="003329C0">
        <w:t>Protocol</w:t>
      </w:r>
      <w:r w:rsidRPr="003329C0">
        <w:t>s</w:t>
      </w:r>
      <w:bookmarkEnd w:id="10"/>
      <w:bookmarkEnd w:id="11"/>
      <w:bookmarkEnd w:id="12"/>
    </w:p>
    <w:p w14:paraId="32AAC23C" w14:textId="77777777" w:rsidR="00351538" w:rsidRPr="003329C0" w:rsidRDefault="009A3EA8" w:rsidP="00D02786">
      <w:pPr>
        <w:rPr>
          <w:rFonts w:cs="Arial"/>
          <w:b/>
          <w:i/>
        </w:rPr>
      </w:pPr>
      <w:r w:rsidRPr="003329C0">
        <w:rPr>
          <w:b/>
          <w:i/>
        </w:rPr>
        <w:t xml:space="preserve">Protocol I: </w:t>
      </w:r>
      <w:r w:rsidR="00E63B0D">
        <w:rPr>
          <w:b/>
          <w:i/>
        </w:rPr>
        <w:t xml:space="preserve">Cell staining with </w:t>
      </w:r>
      <w:r w:rsidR="003329C0" w:rsidRPr="003329C0">
        <w:rPr>
          <w:b/>
          <w:i/>
        </w:rPr>
        <w:t>DRAQ7™</w:t>
      </w:r>
      <w:r w:rsidR="004347BE" w:rsidRPr="003329C0">
        <w:rPr>
          <w:rFonts w:cs="Arial"/>
          <w:b/>
          <w:i/>
        </w:rPr>
        <w:t xml:space="preserve"> </w:t>
      </w:r>
      <w:r w:rsidRPr="003329C0">
        <w:rPr>
          <w:rFonts w:cs="Arial"/>
          <w:b/>
          <w:i/>
        </w:rPr>
        <w:t xml:space="preserve">for </w:t>
      </w:r>
      <w:r w:rsidR="00E63B0D">
        <w:rPr>
          <w:rFonts w:cs="Arial"/>
          <w:b/>
          <w:i/>
        </w:rPr>
        <w:t>dead cell / apoptosis evaluation by flow cytometry.</w:t>
      </w:r>
    </w:p>
    <w:p w14:paraId="5BEA389C" w14:textId="77777777" w:rsidR="00D03031" w:rsidRPr="003329C0" w:rsidRDefault="00D03031" w:rsidP="00D02786">
      <w:pPr>
        <w:rPr>
          <w:rFonts w:cs="Arial"/>
        </w:rPr>
      </w:pPr>
      <w:r w:rsidRPr="003329C0">
        <w:rPr>
          <w:rFonts w:cs="Arial"/>
        </w:rPr>
        <w:t xml:space="preserve">This general protocol is a guideline, and we recommend </w:t>
      </w:r>
      <w:r w:rsidR="0040480E" w:rsidRPr="003329C0">
        <w:rPr>
          <w:rFonts w:cs="Arial"/>
        </w:rPr>
        <w:t>adapting</w:t>
      </w:r>
      <w:r w:rsidRPr="003329C0">
        <w:rPr>
          <w:rFonts w:cs="Arial"/>
        </w:rPr>
        <w:t xml:space="preserve"> </w:t>
      </w:r>
      <w:r w:rsidR="00CB34D9" w:rsidRPr="003329C0">
        <w:rPr>
          <w:rFonts w:cs="Arial"/>
        </w:rPr>
        <w:t>it to each user’s best protocol.</w:t>
      </w:r>
    </w:p>
    <w:p w14:paraId="438A9715" w14:textId="77777777" w:rsidR="00C64107" w:rsidRDefault="00E63B0D" w:rsidP="00BF2FEE">
      <w:pPr>
        <w:rPr>
          <w:rFonts w:cs="Arial"/>
        </w:rPr>
      </w:pPr>
      <w:r>
        <w:rPr>
          <w:rFonts w:cs="Arial"/>
        </w:rPr>
        <w:t>Surface antibodies and apoptosis indicators (such as Annexin V-FITC</w:t>
      </w:r>
      <w:r w:rsidR="00D356C9">
        <w:rPr>
          <w:rFonts w:cs="Arial"/>
        </w:rPr>
        <w:t>) can be use together with DRAQ7™. Simply incubate the cells with those products prior to the addition of DRAQ7™.</w:t>
      </w:r>
    </w:p>
    <w:p w14:paraId="36D2D560" w14:textId="77777777" w:rsidR="00CE0EEA" w:rsidRPr="003329C0" w:rsidRDefault="00CE0EEA" w:rsidP="00BF2FEE">
      <w:pPr>
        <w:rPr>
          <w:rFonts w:cs="Arial"/>
        </w:rPr>
      </w:pPr>
    </w:p>
    <w:p w14:paraId="5150880F" w14:textId="77777777" w:rsidR="003329C0" w:rsidRPr="003329C0" w:rsidRDefault="00C64107">
      <w:pPr>
        <w:pStyle w:val="ListParagraph"/>
        <w:numPr>
          <w:ilvl w:val="0"/>
          <w:numId w:val="23"/>
        </w:numPr>
        <w:rPr>
          <w:rFonts w:cs="Arial"/>
          <w:b/>
        </w:rPr>
      </w:pPr>
      <w:r w:rsidRPr="003329C0">
        <w:rPr>
          <w:rFonts w:cs="Arial"/>
          <w:b/>
        </w:rPr>
        <w:t>Cell Preparation and Fixation</w:t>
      </w:r>
    </w:p>
    <w:p w14:paraId="19808C88" w14:textId="77777777" w:rsidR="009F75BC" w:rsidRPr="003329C0" w:rsidRDefault="009F75BC" w:rsidP="00BF2FEE">
      <w:pPr>
        <w:pStyle w:val="ListParagraph"/>
        <w:numPr>
          <w:ilvl w:val="0"/>
          <w:numId w:val="0"/>
        </w:numPr>
        <w:autoSpaceDE w:val="0"/>
        <w:autoSpaceDN w:val="0"/>
        <w:adjustRightInd w:val="0"/>
        <w:spacing w:before="0" w:line="240" w:lineRule="auto"/>
        <w:ind w:left="360"/>
        <w:rPr>
          <w:rFonts w:cs="Arial"/>
          <w:b/>
          <w:bCs/>
          <w:color w:val="000000"/>
          <w:szCs w:val="20"/>
        </w:rPr>
      </w:pPr>
    </w:p>
    <w:p w14:paraId="739BF227" w14:textId="77777777" w:rsidR="00E66726" w:rsidRPr="003329C0" w:rsidRDefault="00EF71FA" w:rsidP="00D356C9">
      <w:pPr>
        <w:pStyle w:val="ListParagraph"/>
        <w:numPr>
          <w:ilvl w:val="0"/>
          <w:numId w:val="13"/>
        </w:numPr>
        <w:ind w:left="425" w:hanging="357"/>
      </w:pPr>
      <w:r w:rsidRPr="003329C0">
        <w:t xml:space="preserve">Prepare cells for staining with </w:t>
      </w:r>
      <w:r w:rsidR="003329C0" w:rsidRPr="003329C0">
        <w:t>DRAQ7™</w:t>
      </w:r>
      <w:r w:rsidRPr="003329C0">
        <w:t xml:space="preserve">: centrifuge and resuspend cells in appropriate buffer such as PBS (or other culture </w:t>
      </w:r>
      <w:r w:rsidR="00AC752F" w:rsidRPr="003329C0">
        <w:t>medi</w:t>
      </w:r>
      <w:r w:rsidR="00AC752F">
        <w:t>a</w:t>
      </w:r>
      <w:r w:rsidRPr="003329C0">
        <w:t xml:space="preserve">) at a </w:t>
      </w:r>
      <w:r w:rsidRPr="003329C0">
        <w:rPr>
          <w:szCs w:val="20"/>
        </w:rPr>
        <w:t xml:space="preserve">concentration of </w:t>
      </w:r>
      <w:r w:rsidRPr="003329C0">
        <w:rPr>
          <w:rFonts w:cs="Arial"/>
          <w:szCs w:val="20"/>
        </w:rPr>
        <w:t>≤4 x 10</w:t>
      </w:r>
      <w:r w:rsidRPr="003329C0">
        <w:rPr>
          <w:rFonts w:cs="Arial"/>
          <w:szCs w:val="20"/>
          <w:vertAlign w:val="superscript"/>
        </w:rPr>
        <w:t>5</w:t>
      </w:r>
      <w:r w:rsidRPr="003329C0">
        <w:rPr>
          <w:rFonts w:cs="Arial"/>
          <w:szCs w:val="20"/>
        </w:rPr>
        <w:t xml:space="preserve"> c</w:t>
      </w:r>
      <w:r w:rsidR="003F79F6" w:rsidRPr="003329C0">
        <w:rPr>
          <w:rFonts w:cs="Arial"/>
          <w:szCs w:val="20"/>
        </w:rPr>
        <w:t>ells/ml in a test tube.</w:t>
      </w:r>
    </w:p>
    <w:p w14:paraId="40A5BD93" w14:textId="77777777" w:rsidR="00E66726" w:rsidRPr="003329C0" w:rsidRDefault="00E66726" w:rsidP="00E66726">
      <w:pPr>
        <w:pStyle w:val="ListParagraph"/>
        <w:numPr>
          <w:ilvl w:val="0"/>
          <w:numId w:val="13"/>
        </w:numPr>
        <w:ind w:left="425" w:hanging="357"/>
      </w:pPr>
      <w:r w:rsidRPr="003329C0">
        <w:t xml:space="preserve">For cells requiring </w:t>
      </w:r>
      <w:r w:rsidR="00AC752F">
        <w:t>additional</w:t>
      </w:r>
      <w:r w:rsidR="00AC752F" w:rsidRPr="003329C0">
        <w:t xml:space="preserve"> </w:t>
      </w:r>
      <w:r w:rsidRPr="003329C0">
        <w:t>fluorescent staining (either conjugated-primary antibody or primary and secondary antibody), perform the immunostaining at this step. Wash thoroughly after antibody incubation.</w:t>
      </w:r>
    </w:p>
    <w:p w14:paraId="31669089" w14:textId="77777777" w:rsidR="003329C0" w:rsidRDefault="003329C0" w:rsidP="00AF253C">
      <w:pPr>
        <w:rPr>
          <w:b/>
        </w:rPr>
      </w:pPr>
    </w:p>
    <w:p w14:paraId="46C3B355" w14:textId="77777777" w:rsidR="002044E6" w:rsidRDefault="002044E6" w:rsidP="00AF253C">
      <w:pPr>
        <w:rPr>
          <w:b/>
        </w:rPr>
      </w:pPr>
    </w:p>
    <w:p w14:paraId="5CC39C5E" w14:textId="77777777" w:rsidR="000A30B1" w:rsidRPr="003329C0" w:rsidRDefault="000A30B1" w:rsidP="00AF253C">
      <w:pPr>
        <w:rPr>
          <w:b/>
        </w:rPr>
      </w:pPr>
    </w:p>
    <w:p w14:paraId="5752AFD8" w14:textId="77777777" w:rsidR="003329C0" w:rsidRPr="003329C0" w:rsidRDefault="00C64107" w:rsidP="00AF253C">
      <w:pPr>
        <w:pStyle w:val="ListParagraph"/>
        <w:numPr>
          <w:ilvl w:val="0"/>
          <w:numId w:val="23"/>
        </w:numPr>
        <w:spacing w:before="0" w:after="120"/>
        <w:rPr>
          <w:b/>
        </w:rPr>
      </w:pPr>
      <w:r w:rsidRPr="003329C0">
        <w:rPr>
          <w:rFonts w:cs="Arial"/>
          <w:b/>
          <w:szCs w:val="20"/>
        </w:rPr>
        <w:t>Cell Staining</w:t>
      </w:r>
    </w:p>
    <w:p w14:paraId="1A30C850" w14:textId="77777777" w:rsidR="00AF253C" w:rsidRPr="003329C0" w:rsidRDefault="00AF253C" w:rsidP="00AF253C">
      <w:pPr>
        <w:pStyle w:val="ListParagraph"/>
        <w:numPr>
          <w:ilvl w:val="0"/>
          <w:numId w:val="0"/>
        </w:numPr>
        <w:spacing w:before="0" w:after="120"/>
        <w:ind w:left="720"/>
        <w:rPr>
          <w:b/>
        </w:rPr>
      </w:pPr>
    </w:p>
    <w:p w14:paraId="5C816C8B" w14:textId="77777777" w:rsidR="00BF2FEE" w:rsidRPr="003329C0" w:rsidRDefault="00E66726" w:rsidP="00C64107">
      <w:pPr>
        <w:pStyle w:val="ListParagraph"/>
        <w:numPr>
          <w:ilvl w:val="0"/>
          <w:numId w:val="13"/>
        </w:numPr>
        <w:ind w:left="425" w:hanging="357"/>
      </w:pPr>
      <w:r w:rsidRPr="003329C0">
        <w:t xml:space="preserve">Add </w:t>
      </w:r>
      <w:r w:rsidR="003329C0" w:rsidRPr="003329C0">
        <w:t>DRAQ7™</w:t>
      </w:r>
      <w:r w:rsidRPr="003329C0">
        <w:t xml:space="preserve"> directly as supplied to a final concentration of </w:t>
      </w:r>
      <w:r w:rsidR="00D356C9">
        <w:t>3</w:t>
      </w:r>
      <w:r w:rsidR="00A0756E" w:rsidRPr="003329C0">
        <w:rPr>
          <w:rFonts w:cs="Arial"/>
        </w:rPr>
        <w:t>µ</w:t>
      </w:r>
      <w:r w:rsidR="00A0756E" w:rsidRPr="003329C0">
        <w:t xml:space="preserve">M to the cells. Alternatively, </w:t>
      </w:r>
      <w:r w:rsidR="003329C0" w:rsidRPr="003329C0">
        <w:t>DRAQ7™</w:t>
      </w:r>
      <w:r w:rsidR="00A0756E" w:rsidRPr="003329C0">
        <w:t xml:space="preserve"> can be added to the fresh buffer/ </w:t>
      </w:r>
      <w:r w:rsidR="00AC752F" w:rsidRPr="003329C0">
        <w:t>medi</w:t>
      </w:r>
      <w:r w:rsidR="00AC752F">
        <w:t>a</w:t>
      </w:r>
      <w:r w:rsidR="00AC752F" w:rsidRPr="003329C0">
        <w:t xml:space="preserve"> </w:t>
      </w:r>
      <w:r w:rsidR="00A0756E" w:rsidRPr="003329C0">
        <w:t>prior</w:t>
      </w:r>
      <w:r w:rsidR="00AC752F">
        <w:t xml:space="preserve"> to</w:t>
      </w:r>
      <w:r w:rsidR="00A0756E" w:rsidRPr="003329C0">
        <w:t xml:space="preserve"> resuspending the cells in it.</w:t>
      </w:r>
    </w:p>
    <w:p w14:paraId="6C2DF546" w14:textId="77777777" w:rsidR="00BF2FEE" w:rsidRPr="003329C0" w:rsidRDefault="00BF2FEE" w:rsidP="00BF2FEE">
      <w:pPr>
        <w:pStyle w:val="ListParagraph"/>
        <w:numPr>
          <w:ilvl w:val="0"/>
          <w:numId w:val="0"/>
        </w:numPr>
        <w:ind w:left="425"/>
      </w:pPr>
    </w:p>
    <w:p w14:paraId="3A276408" w14:textId="77777777" w:rsidR="00BF2FEE" w:rsidRPr="003329C0" w:rsidRDefault="00BF2FEE" w:rsidP="00504FC2">
      <w:pPr>
        <w:pStyle w:val="ListParagraph"/>
        <w:numPr>
          <w:ilvl w:val="0"/>
          <w:numId w:val="13"/>
        </w:numPr>
        <w:ind w:left="425" w:hanging="357"/>
      </w:pPr>
      <w:r w:rsidRPr="003329C0">
        <w:t xml:space="preserve">Gently mix the cells </w:t>
      </w:r>
      <w:r w:rsidR="00D356C9">
        <w:t xml:space="preserve">by pipetting </w:t>
      </w:r>
      <w:r w:rsidRPr="003329C0">
        <w:t xml:space="preserve">and then incubate for 5 – 30 minutes at </w:t>
      </w:r>
      <w:r w:rsidR="00D356C9">
        <w:t>r</w:t>
      </w:r>
      <w:r w:rsidRPr="003329C0">
        <w:t>oom temperature.</w:t>
      </w:r>
    </w:p>
    <w:p w14:paraId="14356C70" w14:textId="77777777" w:rsidR="00BF2FEE" w:rsidRPr="003329C0" w:rsidRDefault="003329C0" w:rsidP="00BF2FEE">
      <w:pPr>
        <w:ind w:left="425"/>
        <w:rPr>
          <w:rFonts w:cs="Arial"/>
          <w:szCs w:val="20"/>
        </w:rPr>
      </w:pPr>
      <w:r w:rsidRPr="003329C0">
        <w:rPr>
          <w:rFonts w:cs="Arial"/>
          <w:szCs w:val="20"/>
        </w:rPr>
        <w:t>DRAQ7™</w:t>
      </w:r>
      <w:r w:rsidR="00BF2FEE" w:rsidRPr="003329C0">
        <w:rPr>
          <w:rFonts w:cs="Arial"/>
          <w:szCs w:val="20"/>
        </w:rPr>
        <w:t xml:space="preserve"> staining is accelerated at 37°C and incubation time may be reduced but this should be checked by titration and for each cell type.</w:t>
      </w:r>
    </w:p>
    <w:p w14:paraId="608DBCE2" w14:textId="77777777" w:rsidR="00BF2FEE" w:rsidRPr="003329C0" w:rsidRDefault="00A0756E" w:rsidP="00BF2FEE">
      <w:pPr>
        <w:ind w:left="425"/>
        <w:rPr>
          <w:rFonts w:cs="Arial"/>
          <w:i/>
          <w:szCs w:val="20"/>
        </w:rPr>
      </w:pPr>
      <w:r w:rsidRPr="003329C0">
        <w:rPr>
          <w:rFonts w:cs="Arial"/>
          <w:i/>
          <w:szCs w:val="20"/>
        </w:rPr>
        <w:t>Note: Protect cells from light during incubation period if other fluorescent stains (such secondary antibodies) have been applied to the cells, as they may otherwise suffer photo-bleaching.</w:t>
      </w:r>
    </w:p>
    <w:p w14:paraId="38940CC8" w14:textId="77777777" w:rsidR="002F596C" w:rsidRPr="003329C0" w:rsidRDefault="00BF2FEE" w:rsidP="00BF2FEE">
      <w:pPr>
        <w:pStyle w:val="ListParagraph"/>
        <w:numPr>
          <w:ilvl w:val="0"/>
          <w:numId w:val="13"/>
        </w:numPr>
        <w:ind w:left="425" w:hanging="357"/>
      </w:pPr>
      <w:r w:rsidRPr="003329C0">
        <w:t>Cells can be analyzed directly without further treatment or washing, preferably within two hours.</w:t>
      </w:r>
    </w:p>
    <w:p w14:paraId="22BB36F7" w14:textId="77777777" w:rsidR="00AF253C" w:rsidRDefault="00AF253C" w:rsidP="00AF253C">
      <w:pPr>
        <w:pStyle w:val="ListParagraph"/>
        <w:numPr>
          <w:ilvl w:val="0"/>
          <w:numId w:val="0"/>
        </w:numPr>
        <w:ind w:left="425"/>
      </w:pPr>
    </w:p>
    <w:p w14:paraId="03386133" w14:textId="77777777" w:rsidR="002044E6" w:rsidRDefault="002044E6" w:rsidP="00AF253C">
      <w:pPr>
        <w:pStyle w:val="ListParagraph"/>
        <w:numPr>
          <w:ilvl w:val="0"/>
          <w:numId w:val="0"/>
        </w:numPr>
        <w:ind w:left="425"/>
      </w:pPr>
    </w:p>
    <w:p w14:paraId="24F58F3C" w14:textId="77777777" w:rsidR="002044E6" w:rsidRDefault="002044E6" w:rsidP="00AF253C">
      <w:pPr>
        <w:pStyle w:val="ListParagraph"/>
        <w:numPr>
          <w:ilvl w:val="0"/>
          <w:numId w:val="0"/>
        </w:numPr>
        <w:ind w:left="425"/>
      </w:pPr>
    </w:p>
    <w:p w14:paraId="7B84C2FE" w14:textId="77777777" w:rsidR="002044E6" w:rsidRDefault="002044E6" w:rsidP="00AF253C">
      <w:pPr>
        <w:pStyle w:val="ListParagraph"/>
        <w:numPr>
          <w:ilvl w:val="0"/>
          <w:numId w:val="0"/>
        </w:numPr>
        <w:ind w:left="425"/>
      </w:pPr>
    </w:p>
    <w:p w14:paraId="2F398515" w14:textId="77777777" w:rsidR="000A30B1" w:rsidRDefault="000A30B1" w:rsidP="00AF253C">
      <w:pPr>
        <w:pStyle w:val="ListParagraph"/>
        <w:numPr>
          <w:ilvl w:val="0"/>
          <w:numId w:val="0"/>
        </w:numPr>
        <w:ind w:left="425"/>
      </w:pPr>
    </w:p>
    <w:p w14:paraId="4CB34561" w14:textId="77777777" w:rsidR="000A30B1" w:rsidRDefault="000A30B1" w:rsidP="00AF253C">
      <w:pPr>
        <w:pStyle w:val="ListParagraph"/>
        <w:numPr>
          <w:ilvl w:val="0"/>
          <w:numId w:val="0"/>
        </w:numPr>
        <w:ind w:left="425"/>
      </w:pPr>
    </w:p>
    <w:p w14:paraId="14797069" w14:textId="77777777" w:rsidR="002044E6" w:rsidRPr="003329C0" w:rsidRDefault="002044E6" w:rsidP="00AF253C">
      <w:pPr>
        <w:pStyle w:val="ListParagraph"/>
        <w:numPr>
          <w:ilvl w:val="0"/>
          <w:numId w:val="0"/>
        </w:numPr>
        <w:ind w:left="425"/>
      </w:pPr>
    </w:p>
    <w:p w14:paraId="11DA1B47" w14:textId="77777777" w:rsidR="00AF253C" w:rsidRPr="002044E6" w:rsidRDefault="00AF253C" w:rsidP="002044E6">
      <w:pPr>
        <w:pStyle w:val="ListParagraph"/>
        <w:numPr>
          <w:ilvl w:val="0"/>
          <w:numId w:val="23"/>
        </w:numPr>
        <w:ind w:left="714" w:hanging="357"/>
        <w:rPr>
          <w:b/>
        </w:rPr>
      </w:pPr>
      <w:bookmarkStart w:id="13" w:name="_Toc271554839"/>
      <w:bookmarkStart w:id="14" w:name="_Toc273532558"/>
      <w:bookmarkStart w:id="15" w:name="_Toc289673311"/>
      <w:r w:rsidRPr="003329C0">
        <w:rPr>
          <w:b/>
        </w:rPr>
        <w:lastRenderedPageBreak/>
        <w:t>Data Analysis</w:t>
      </w:r>
    </w:p>
    <w:p w14:paraId="77552FEE" w14:textId="77777777" w:rsidR="00AC2BE7" w:rsidRPr="003329C0" w:rsidRDefault="00AC2BE7" w:rsidP="00AC2BE7">
      <w:pPr>
        <w:ind w:left="360"/>
      </w:pPr>
      <w:r w:rsidRPr="003329C0">
        <w:t>It is important to consider the combinations of fluorochrome</w:t>
      </w:r>
      <w:r w:rsidR="00F755CF" w:rsidRPr="003329C0">
        <w:t>s and filters for the experiments.</w:t>
      </w:r>
    </w:p>
    <w:p w14:paraId="1A1CC60F" w14:textId="77777777" w:rsidR="00AC2BE7" w:rsidRPr="003329C0" w:rsidRDefault="00AC2BE7" w:rsidP="00AC2BE7">
      <w:pPr>
        <w:ind w:left="360"/>
        <w:rPr>
          <w:b/>
        </w:rPr>
      </w:pPr>
      <w:r w:rsidRPr="003329C0">
        <w:rPr>
          <w:b/>
        </w:rPr>
        <w:t>EXCITATION:</w:t>
      </w:r>
    </w:p>
    <w:p w14:paraId="5CE6E605" w14:textId="77777777" w:rsidR="00F755CF" w:rsidRPr="003329C0" w:rsidRDefault="00F755CF" w:rsidP="00AC2BE7">
      <w:pPr>
        <w:ind w:left="360"/>
      </w:pPr>
      <w:r w:rsidRPr="003329C0">
        <w:t xml:space="preserve">In flow cytometry, </w:t>
      </w:r>
      <w:r w:rsidR="003329C0" w:rsidRPr="003329C0">
        <w:t>DRAQ7™</w:t>
      </w:r>
      <w:r w:rsidR="00AC2BE7" w:rsidRPr="003329C0">
        <w:t xml:space="preserve"> may be </w:t>
      </w:r>
      <w:r w:rsidRPr="003329C0">
        <w:t xml:space="preserve">excited by wavelengths from 488 nm and up to </w:t>
      </w:r>
      <w:r w:rsidR="00AC2BE7" w:rsidRPr="003329C0">
        <w:t>647 nm (</w:t>
      </w:r>
      <w:proofErr w:type="spellStart"/>
      <w:r w:rsidR="00AC2BE7" w:rsidRPr="003329C0">
        <w:t>Ex</w:t>
      </w:r>
      <w:r w:rsidR="00AC2BE7" w:rsidRPr="003329C0">
        <w:rPr>
          <w:rFonts w:cs="Arial"/>
        </w:rPr>
        <w:t>λ</w:t>
      </w:r>
      <w:r w:rsidR="00AC2BE7" w:rsidRPr="003329C0">
        <w:rPr>
          <w:vertAlign w:val="subscript"/>
        </w:rPr>
        <w:t>max</w:t>
      </w:r>
      <w:proofErr w:type="spellEnd"/>
      <w:r w:rsidR="00AC2BE7" w:rsidRPr="003329C0">
        <w:t xml:space="preserve"> 646 nm).</w:t>
      </w:r>
    </w:p>
    <w:p w14:paraId="21132CFA" w14:textId="77777777" w:rsidR="00AC2BE7" w:rsidRPr="003329C0" w:rsidRDefault="00F755CF" w:rsidP="00AC2BE7">
      <w:pPr>
        <w:ind w:left="360"/>
      </w:pPr>
      <w:r w:rsidRPr="003329C0">
        <w:t xml:space="preserve">Despite low absorbance at 488 nm, this excitation offers optimal CVs for flow cytometry cell cycle analysis and convenient combination with FITC and R-PE conjugates and </w:t>
      </w:r>
      <w:proofErr w:type="spellStart"/>
      <w:r w:rsidRPr="003329C0">
        <w:t>eGFP</w:t>
      </w:r>
      <w:proofErr w:type="spellEnd"/>
      <w:r w:rsidRPr="003329C0">
        <w:t>.</w:t>
      </w:r>
    </w:p>
    <w:p w14:paraId="77B14085" w14:textId="77777777" w:rsidR="00AC2BE7" w:rsidRPr="003329C0" w:rsidRDefault="00AC2BE7" w:rsidP="00AC2BE7">
      <w:pPr>
        <w:ind w:left="360"/>
        <w:rPr>
          <w:b/>
        </w:rPr>
      </w:pPr>
      <w:r w:rsidRPr="003329C0">
        <w:rPr>
          <w:b/>
        </w:rPr>
        <w:t>EMISSION:</w:t>
      </w:r>
    </w:p>
    <w:p w14:paraId="66051604" w14:textId="77777777" w:rsidR="00AC2BE7" w:rsidRPr="003329C0" w:rsidRDefault="00AC2BE7" w:rsidP="00AC2BE7">
      <w:pPr>
        <w:ind w:left="360"/>
      </w:pPr>
      <w:r w:rsidRPr="003329C0">
        <w:t>Emission starts at 655 nm (</w:t>
      </w:r>
      <w:proofErr w:type="spellStart"/>
      <w:r w:rsidRPr="003329C0">
        <w:t>Em</w:t>
      </w:r>
      <w:r w:rsidRPr="003329C0">
        <w:rPr>
          <w:rFonts w:cs="Arial"/>
        </w:rPr>
        <w:t>λ</w:t>
      </w:r>
      <w:r w:rsidRPr="003329C0">
        <w:rPr>
          <w:vertAlign w:val="subscript"/>
        </w:rPr>
        <w:t>max</w:t>
      </w:r>
      <w:proofErr w:type="spellEnd"/>
      <w:r w:rsidRPr="003329C0">
        <w:t xml:space="preserve"> 681 nm/ 697 nm dsDNA-bound).</w:t>
      </w:r>
    </w:p>
    <w:p w14:paraId="6C2A8047" w14:textId="77777777" w:rsidR="00AC2BE7" w:rsidRPr="003329C0" w:rsidRDefault="00AC2BE7" w:rsidP="00AC2BE7">
      <w:pPr>
        <w:ind w:left="360"/>
      </w:pPr>
      <w:r w:rsidRPr="003329C0">
        <w:t>Suitable filters include 695LP, 715LP or 780 LP.</w:t>
      </w:r>
    </w:p>
    <w:p w14:paraId="3588020E" w14:textId="77777777" w:rsidR="007C1C51" w:rsidRPr="003329C0" w:rsidRDefault="00A75E06" w:rsidP="002044E6">
      <w:pPr>
        <w:ind w:left="360"/>
      </w:pPr>
      <w:r w:rsidRPr="003329C0">
        <w:t xml:space="preserve">For cell cycle analysis it is recommended to choose a filter (such as 715LP) which excludes a significant proportion of signal from the small fraction </w:t>
      </w:r>
      <w:r w:rsidR="007C1C51" w:rsidRPr="003329C0">
        <w:t xml:space="preserve">of unbound </w:t>
      </w:r>
      <w:r w:rsidR="003329C0" w:rsidRPr="003329C0">
        <w:t>DRAQ7™</w:t>
      </w:r>
      <w:r w:rsidR="007C1C51" w:rsidRPr="003329C0">
        <w:t>.</w:t>
      </w:r>
    </w:p>
    <w:p w14:paraId="3DC39A0B" w14:textId="77777777" w:rsidR="00D131EC" w:rsidRPr="00D131EC" w:rsidRDefault="00D356C9" w:rsidP="00D131EC">
      <w:pPr>
        <w:pStyle w:val="ListParagraph"/>
        <w:numPr>
          <w:ilvl w:val="0"/>
          <w:numId w:val="0"/>
        </w:numPr>
        <w:spacing w:after="120"/>
        <w:ind w:left="357"/>
        <w:contextualSpacing w:val="0"/>
        <w:rPr>
          <w:rFonts w:cs="Arial"/>
          <w:b/>
          <w:szCs w:val="20"/>
        </w:rPr>
      </w:pPr>
      <w:r>
        <w:rPr>
          <w:rFonts w:cs="Arial"/>
          <w:b/>
          <w:szCs w:val="20"/>
        </w:rPr>
        <w:t xml:space="preserve">ANALYSIS BY FLOW CYTOMETRY: </w:t>
      </w:r>
      <w:r w:rsidRPr="00D356C9">
        <w:rPr>
          <w:rFonts w:cs="Arial"/>
          <w:b/>
          <w:szCs w:val="20"/>
        </w:rPr>
        <w:t>what you should expect to see</w:t>
      </w:r>
    </w:p>
    <w:p w14:paraId="13F9725D" w14:textId="77777777" w:rsidR="00D356C9" w:rsidRPr="00D356C9" w:rsidRDefault="00D356C9" w:rsidP="00475644">
      <w:pPr>
        <w:pStyle w:val="ListParagraph"/>
        <w:numPr>
          <w:ilvl w:val="0"/>
          <w:numId w:val="0"/>
        </w:numPr>
        <w:spacing w:after="120"/>
        <w:ind w:left="357"/>
        <w:contextualSpacing w:val="0"/>
        <w:rPr>
          <w:rFonts w:cs="Arial"/>
          <w:szCs w:val="20"/>
        </w:rPr>
      </w:pPr>
      <w:r w:rsidRPr="00D356C9">
        <w:rPr>
          <w:rFonts w:cs="Arial"/>
          <w:szCs w:val="20"/>
        </w:rPr>
        <w:t>To establish the position of DRAQ7™ (+) cells a control experiment may be performed:</w:t>
      </w:r>
    </w:p>
    <w:p w14:paraId="63A50F82" w14:textId="77777777" w:rsidR="00D356C9" w:rsidRPr="00D356C9" w:rsidRDefault="00D356C9" w:rsidP="00475644">
      <w:pPr>
        <w:pStyle w:val="ListParagraph"/>
        <w:numPr>
          <w:ilvl w:val="0"/>
          <w:numId w:val="24"/>
        </w:numPr>
        <w:spacing w:before="0" w:after="120" w:line="276" w:lineRule="auto"/>
        <w:ind w:left="425" w:hanging="357"/>
        <w:contextualSpacing w:val="0"/>
        <w:rPr>
          <w:rFonts w:cs="Arial"/>
          <w:szCs w:val="20"/>
        </w:rPr>
      </w:pPr>
      <w:r w:rsidRPr="00D356C9">
        <w:rPr>
          <w:rFonts w:cs="Arial"/>
          <w:szCs w:val="20"/>
        </w:rPr>
        <w:lastRenderedPageBreak/>
        <w:t>Analyze untreated, unstained control cells, plotting the results as an intensity histogram, exciting/detecting in all available channels to determine the negative event distribution and any bio-fluorescence.</w:t>
      </w:r>
    </w:p>
    <w:p w14:paraId="4E50D122" w14:textId="77777777" w:rsidR="00D356C9" w:rsidRPr="00D356C9" w:rsidRDefault="00D356C9" w:rsidP="00475644">
      <w:pPr>
        <w:pStyle w:val="ListParagraph"/>
        <w:numPr>
          <w:ilvl w:val="0"/>
          <w:numId w:val="24"/>
        </w:numPr>
        <w:spacing w:before="0" w:after="120" w:line="276" w:lineRule="auto"/>
        <w:ind w:left="425" w:hanging="357"/>
        <w:contextualSpacing w:val="0"/>
        <w:rPr>
          <w:rFonts w:cs="Arial"/>
          <w:szCs w:val="20"/>
        </w:rPr>
      </w:pPr>
      <w:r w:rsidRPr="00D356C9">
        <w:rPr>
          <w:rFonts w:cs="Arial"/>
          <w:szCs w:val="20"/>
        </w:rPr>
        <w:t>Analyze treated, unstained cells similarly.</w:t>
      </w:r>
    </w:p>
    <w:p w14:paraId="0D73D634" w14:textId="77777777" w:rsidR="00D356C9" w:rsidRPr="00D356C9" w:rsidRDefault="00D356C9" w:rsidP="00475644">
      <w:pPr>
        <w:pStyle w:val="ListParagraph"/>
        <w:numPr>
          <w:ilvl w:val="0"/>
          <w:numId w:val="24"/>
        </w:numPr>
        <w:spacing w:before="0" w:after="120" w:line="276" w:lineRule="auto"/>
        <w:ind w:left="425" w:hanging="357"/>
        <w:contextualSpacing w:val="0"/>
        <w:rPr>
          <w:rFonts w:cs="Arial"/>
          <w:szCs w:val="20"/>
        </w:rPr>
      </w:pPr>
      <w:r w:rsidRPr="00D356C9">
        <w:rPr>
          <w:rFonts w:cs="Arial"/>
          <w:szCs w:val="20"/>
        </w:rPr>
        <w:t>Based on both samples, adjust the instrument settings to place the negative population in the first log decade.</w:t>
      </w:r>
    </w:p>
    <w:p w14:paraId="2FED3BFE" w14:textId="77777777" w:rsidR="00D356C9" w:rsidRPr="00D356C9" w:rsidRDefault="00D356C9" w:rsidP="00475644">
      <w:pPr>
        <w:pStyle w:val="ListParagraph"/>
        <w:numPr>
          <w:ilvl w:val="0"/>
          <w:numId w:val="24"/>
        </w:numPr>
        <w:spacing w:before="0" w:after="120" w:line="276" w:lineRule="auto"/>
        <w:ind w:left="425" w:hanging="357"/>
        <w:contextualSpacing w:val="0"/>
        <w:rPr>
          <w:rFonts w:cs="Arial"/>
          <w:szCs w:val="20"/>
        </w:rPr>
      </w:pPr>
      <w:r w:rsidRPr="00D356C9">
        <w:rPr>
          <w:rFonts w:cs="Arial"/>
          <w:szCs w:val="20"/>
        </w:rPr>
        <w:t>Add DRAQ7™ to a new aliquot of untreated control cells according to the protocol.</w:t>
      </w:r>
    </w:p>
    <w:p w14:paraId="3B235478" w14:textId="77777777" w:rsidR="00D356C9" w:rsidRPr="00D356C9" w:rsidRDefault="00D356C9" w:rsidP="00475644">
      <w:pPr>
        <w:pStyle w:val="ListParagraph"/>
        <w:numPr>
          <w:ilvl w:val="0"/>
          <w:numId w:val="24"/>
        </w:numPr>
        <w:spacing w:before="0" w:after="120" w:line="276" w:lineRule="auto"/>
        <w:ind w:left="425" w:hanging="357"/>
        <w:contextualSpacing w:val="0"/>
        <w:rPr>
          <w:rFonts w:cs="Arial"/>
          <w:szCs w:val="20"/>
        </w:rPr>
      </w:pPr>
      <w:r w:rsidRPr="00D356C9">
        <w:rPr>
          <w:rFonts w:cs="Arial"/>
          <w:szCs w:val="20"/>
        </w:rPr>
        <w:t>Split the aliquot in half, analyzing one half to establish the position of the DRAQ7™ (-) cells.</w:t>
      </w:r>
    </w:p>
    <w:p w14:paraId="556C4739" w14:textId="77777777" w:rsidR="00D356C9" w:rsidRPr="00D356C9" w:rsidRDefault="00D356C9" w:rsidP="00475644">
      <w:pPr>
        <w:pStyle w:val="ListParagraph"/>
        <w:numPr>
          <w:ilvl w:val="0"/>
          <w:numId w:val="24"/>
        </w:numPr>
        <w:spacing w:before="0" w:after="120" w:line="276" w:lineRule="auto"/>
        <w:ind w:left="425" w:hanging="357"/>
        <w:contextualSpacing w:val="0"/>
        <w:rPr>
          <w:rFonts w:cs="Arial"/>
          <w:szCs w:val="20"/>
        </w:rPr>
      </w:pPr>
      <w:r w:rsidRPr="00D356C9">
        <w:rPr>
          <w:rFonts w:cs="Arial"/>
          <w:szCs w:val="20"/>
        </w:rPr>
        <w:t xml:space="preserve">Permeabilize the remaining half of the aliquot of untreated control cells (prepared in Step 4) with the addition of 1% Triton-X100, vortex to mix and analyze to establish the position of DRAQ7™ (+) cells (i.e. </w:t>
      </w:r>
      <w:r w:rsidRPr="00D356C9">
        <w:rPr>
          <w:rFonts w:cs="Arial"/>
          <w:i/>
          <w:szCs w:val="20"/>
        </w:rPr>
        <w:t>membrane-compromised cells</w:t>
      </w:r>
      <w:r w:rsidRPr="00D356C9">
        <w:rPr>
          <w:rFonts w:cs="Arial"/>
          <w:szCs w:val="20"/>
        </w:rPr>
        <w:t>).</w:t>
      </w:r>
    </w:p>
    <w:p w14:paraId="35F5486C" w14:textId="77777777" w:rsidR="00D131EC" w:rsidRDefault="00D356C9" w:rsidP="00475644">
      <w:pPr>
        <w:spacing w:after="120"/>
        <w:ind w:left="425"/>
        <w:rPr>
          <w:rFonts w:cs="Arial"/>
          <w:szCs w:val="20"/>
        </w:rPr>
      </w:pPr>
      <w:r w:rsidRPr="00EA0753">
        <w:rPr>
          <w:rFonts w:cs="Arial"/>
          <w:szCs w:val="20"/>
        </w:rPr>
        <w:t>Alternatively, add DRAQ5™ (</w:t>
      </w:r>
      <w:r w:rsidR="00E63250" w:rsidRPr="00E63250">
        <w:rPr>
          <w:rFonts w:cs="Arial"/>
          <w:b/>
          <w:szCs w:val="20"/>
        </w:rPr>
        <w:t>a</w:t>
      </w:r>
      <w:r w:rsidRPr="00EA0753">
        <w:rPr>
          <w:rFonts w:cs="Arial"/>
          <w:b/>
          <w:szCs w:val="20"/>
        </w:rPr>
        <w:t>b108410</w:t>
      </w:r>
      <w:r w:rsidRPr="00EA0753">
        <w:rPr>
          <w:rFonts w:cs="Arial"/>
          <w:szCs w:val="20"/>
        </w:rPr>
        <w:t>) at 20µM and incubate for 10 minutes at 37°C. The position</w:t>
      </w:r>
      <w:r w:rsidR="00D131EC">
        <w:rPr>
          <w:rFonts w:cs="Arial"/>
          <w:szCs w:val="20"/>
        </w:rPr>
        <w:t xml:space="preserve"> of DRAQ5™ </w:t>
      </w:r>
      <w:r w:rsidRPr="00EA0753">
        <w:rPr>
          <w:rFonts w:cs="Arial"/>
          <w:szCs w:val="20"/>
        </w:rPr>
        <w:t>(+) events is the upper limit for the DRAQ7™</w:t>
      </w:r>
      <w:r w:rsidR="00D131EC">
        <w:rPr>
          <w:rFonts w:cs="Arial"/>
          <w:szCs w:val="20"/>
        </w:rPr>
        <w:t xml:space="preserve"> </w:t>
      </w:r>
      <w:r w:rsidRPr="00EA0753">
        <w:rPr>
          <w:rFonts w:cs="Arial"/>
          <w:szCs w:val="20"/>
        </w:rPr>
        <w:t>(+) event signal.</w:t>
      </w:r>
    </w:p>
    <w:p w14:paraId="1DE83499" w14:textId="77777777" w:rsidR="00D356C9" w:rsidRPr="00D356C9" w:rsidRDefault="00D356C9" w:rsidP="00475644">
      <w:pPr>
        <w:spacing w:after="120"/>
        <w:ind w:left="425"/>
        <w:rPr>
          <w:rFonts w:cs="Arial"/>
          <w:szCs w:val="20"/>
        </w:rPr>
      </w:pPr>
      <w:r w:rsidRPr="00D356C9">
        <w:rPr>
          <w:rFonts w:cs="Arial"/>
          <w:szCs w:val="20"/>
        </w:rPr>
        <w:t>These control experiments should allow setting of DRAQ7 (-) / DRAQ7 (+) gates.</w:t>
      </w:r>
    </w:p>
    <w:p w14:paraId="7036917E" w14:textId="77777777" w:rsidR="007C1C51" w:rsidRPr="003329C0" w:rsidRDefault="007C1C51" w:rsidP="00475644">
      <w:pPr>
        <w:ind w:left="360"/>
      </w:pPr>
      <w:r w:rsidRPr="003329C0">
        <w:t xml:space="preserve">Remove doublets and clumps by plotting </w:t>
      </w:r>
      <w:r w:rsidR="003329C0" w:rsidRPr="003329C0">
        <w:t>DRAQ7™</w:t>
      </w:r>
      <w:r w:rsidRPr="003329C0">
        <w:t xml:space="preserve"> peak height/ width versus </w:t>
      </w:r>
      <w:r w:rsidR="003329C0" w:rsidRPr="003329C0">
        <w:t>DRAQ7™</w:t>
      </w:r>
      <w:r w:rsidRPr="003329C0">
        <w:t xml:space="preserve"> peak area.</w:t>
      </w:r>
    </w:p>
    <w:p w14:paraId="78788CA6" w14:textId="77777777" w:rsidR="007C1C51" w:rsidRPr="003329C0" w:rsidRDefault="007C1C51" w:rsidP="00475644">
      <w:pPr>
        <w:ind w:left="360"/>
      </w:pPr>
      <w:r w:rsidRPr="003329C0">
        <w:t xml:space="preserve">For cell cycle/ ploidy analysis, plot </w:t>
      </w:r>
      <w:r w:rsidR="003329C0" w:rsidRPr="003329C0">
        <w:t>DRAQ7™</w:t>
      </w:r>
      <w:r w:rsidRPr="003329C0">
        <w:t xml:space="preserve"> signals in linear mode.</w:t>
      </w:r>
    </w:p>
    <w:p w14:paraId="43B8C280" w14:textId="77777777" w:rsidR="001D0CCF" w:rsidRPr="002F323E" w:rsidRDefault="00B537BA" w:rsidP="00475644">
      <w:pPr>
        <w:autoSpaceDE w:val="0"/>
        <w:autoSpaceDN w:val="0"/>
        <w:adjustRightInd w:val="0"/>
        <w:spacing w:before="0" w:line="240" w:lineRule="auto"/>
        <w:rPr>
          <w:rFonts w:cs="Arial"/>
          <w:b/>
          <w:bCs/>
          <w:color w:val="000000"/>
          <w:szCs w:val="20"/>
        </w:rPr>
      </w:pPr>
      <w:r>
        <w:rPr>
          <w:rFonts w:cs="Arial"/>
          <w:b/>
          <w:bCs/>
          <w:color w:val="000000"/>
          <w:szCs w:val="20"/>
        </w:rPr>
        <w:br w:type="page"/>
      </w:r>
    </w:p>
    <w:p w14:paraId="220A8EA1" w14:textId="77777777" w:rsidR="001D0CCF" w:rsidRDefault="001D0CCF" w:rsidP="001D0CCF">
      <w:pPr>
        <w:rPr>
          <w:b/>
          <w:i/>
        </w:rPr>
      </w:pPr>
      <w:r w:rsidRPr="002F323E">
        <w:rPr>
          <w:b/>
          <w:i/>
        </w:rPr>
        <w:t xml:space="preserve">Protocol II: </w:t>
      </w:r>
      <w:r>
        <w:rPr>
          <w:b/>
          <w:i/>
        </w:rPr>
        <w:t xml:space="preserve">Use of </w:t>
      </w:r>
      <w:r w:rsidRPr="002F323E">
        <w:rPr>
          <w:b/>
          <w:i/>
        </w:rPr>
        <w:t>DRAQ</w:t>
      </w:r>
      <w:r>
        <w:rPr>
          <w:b/>
          <w:i/>
        </w:rPr>
        <w:t>7</w:t>
      </w:r>
      <w:r w:rsidRPr="002F323E">
        <w:rPr>
          <w:rFonts w:cs="Arial"/>
          <w:b/>
          <w:i/>
        </w:rPr>
        <w:t>™</w:t>
      </w:r>
      <w:r w:rsidRPr="002F323E">
        <w:rPr>
          <w:b/>
          <w:i/>
        </w:rPr>
        <w:t xml:space="preserve"> </w:t>
      </w:r>
      <w:r>
        <w:rPr>
          <w:b/>
          <w:i/>
        </w:rPr>
        <w:t>in real-time, dynamic cell viability assays.</w:t>
      </w:r>
    </w:p>
    <w:p w14:paraId="0A0E8012" w14:textId="77777777" w:rsidR="001D0CCF" w:rsidRDefault="001D0CCF" w:rsidP="001D0CCF">
      <w:r>
        <w:t>DRAQ7</w:t>
      </w:r>
      <w:r>
        <w:rPr>
          <w:rFonts w:cs="Arial"/>
        </w:rPr>
        <w:t>™</w:t>
      </w:r>
      <w:r>
        <w:t xml:space="preserve"> has been shown not to have any effect on the proliferation rate of cells in long-term culture assays.</w:t>
      </w:r>
    </w:p>
    <w:p w14:paraId="6953F440" w14:textId="77777777" w:rsidR="001D0CCF" w:rsidRDefault="001D0CCF" w:rsidP="001D0CCF">
      <w:r>
        <w:t>DRAQ7</w:t>
      </w:r>
      <w:r>
        <w:rPr>
          <w:rFonts w:cs="Arial"/>
        </w:rPr>
        <w:t>™</w:t>
      </w:r>
      <w:r>
        <w:t xml:space="preserve"> can therefore be used to report, in real-time, the cytotoxic or apoptotic-effect of a specific treatment on cells.</w:t>
      </w:r>
    </w:p>
    <w:p w14:paraId="54CE208D" w14:textId="77777777" w:rsidR="001D0CCF" w:rsidRDefault="008D5F4E" w:rsidP="001D0CCF">
      <w:r>
        <w:t>For e</w:t>
      </w:r>
      <w:r w:rsidR="001D0CCF">
        <w:t>xample</w:t>
      </w:r>
      <w:r w:rsidR="00A64734">
        <w:t>, DRAQ7</w:t>
      </w:r>
      <w:r w:rsidR="00A64734">
        <w:rPr>
          <w:rFonts w:cs="Arial"/>
        </w:rPr>
        <w:t>™</w:t>
      </w:r>
      <w:r w:rsidR="00A64734">
        <w:t xml:space="preserve"> can be used to study the effect of:</w:t>
      </w:r>
    </w:p>
    <w:p w14:paraId="02C3B13F" w14:textId="77777777" w:rsidR="00A64734" w:rsidRDefault="00A64734" w:rsidP="00A64734">
      <w:pPr>
        <w:pStyle w:val="ListParagraph"/>
        <w:ind w:left="357" w:firstLine="0"/>
      </w:pPr>
      <w:r>
        <w:t>A pharmacological agent</w:t>
      </w:r>
    </w:p>
    <w:p w14:paraId="28736035" w14:textId="77777777" w:rsidR="00A64734" w:rsidRDefault="00A64734" w:rsidP="00A64734">
      <w:pPr>
        <w:pStyle w:val="ListParagraph"/>
        <w:ind w:left="357" w:firstLine="0"/>
      </w:pPr>
      <w:r>
        <w:t>RNAi</w:t>
      </w:r>
    </w:p>
    <w:p w14:paraId="6D3E8C13" w14:textId="77777777" w:rsidR="00A64734" w:rsidRDefault="00A64734" w:rsidP="00A64734">
      <w:pPr>
        <w:pStyle w:val="ListParagraph"/>
        <w:ind w:left="357" w:firstLine="0"/>
      </w:pPr>
      <w:r>
        <w:t>Virus</w:t>
      </w:r>
    </w:p>
    <w:p w14:paraId="139095F0" w14:textId="77777777" w:rsidR="00A64734" w:rsidRDefault="00A64734" w:rsidP="00A64734">
      <w:pPr>
        <w:pStyle w:val="ListParagraph"/>
        <w:ind w:left="357" w:firstLine="0"/>
      </w:pPr>
      <w:r>
        <w:t>Antibody-dependent complement-medi</w:t>
      </w:r>
      <w:r w:rsidR="00BB13FF">
        <w:t>ated killin</w:t>
      </w:r>
      <w:r w:rsidR="00D640B5">
        <w:t>g</w:t>
      </w:r>
    </w:p>
    <w:p w14:paraId="2CD4D45B" w14:textId="77777777" w:rsidR="00D640B5" w:rsidRDefault="00D640B5" w:rsidP="00A64734">
      <w:pPr>
        <w:pStyle w:val="ListParagraph"/>
        <w:ind w:left="357" w:firstLine="0"/>
      </w:pPr>
      <w:r>
        <w:rPr>
          <w:i/>
        </w:rPr>
        <w:t>In vitro</w:t>
      </w:r>
      <w:r>
        <w:t xml:space="preserve"> toxicology testing</w:t>
      </w:r>
    </w:p>
    <w:p w14:paraId="7BE37B6D" w14:textId="77777777" w:rsidR="00A829A8" w:rsidRPr="003329C0" w:rsidRDefault="00A829A8" w:rsidP="00A829A8">
      <w:pPr>
        <w:rPr>
          <w:rFonts w:cs="Arial"/>
        </w:rPr>
      </w:pPr>
      <w:r w:rsidRPr="003329C0">
        <w:rPr>
          <w:rFonts w:cs="Arial"/>
        </w:rPr>
        <w:t>This general protocol is a guideline, and we recommend adapting it to each user’s best protocol.</w:t>
      </w:r>
    </w:p>
    <w:p w14:paraId="6102F2AA" w14:textId="77777777" w:rsidR="00A829A8" w:rsidRPr="001D0CCF" w:rsidRDefault="00A829A8" w:rsidP="00A829A8"/>
    <w:p w14:paraId="49245D84" w14:textId="77777777" w:rsidR="00D640B5" w:rsidRPr="003329C0" w:rsidRDefault="00D640B5" w:rsidP="00D640B5">
      <w:pPr>
        <w:pStyle w:val="ListParagraph"/>
        <w:numPr>
          <w:ilvl w:val="0"/>
          <w:numId w:val="25"/>
        </w:numPr>
        <w:rPr>
          <w:rFonts w:cs="Arial"/>
          <w:b/>
        </w:rPr>
      </w:pPr>
      <w:r w:rsidRPr="003329C0">
        <w:rPr>
          <w:rFonts w:cs="Arial"/>
          <w:b/>
        </w:rPr>
        <w:t>Cell Preparation</w:t>
      </w:r>
      <w:r w:rsidR="00BB13FF">
        <w:rPr>
          <w:rFonts w:cs="Arial"/>
          <w:b/>
        </w:rPr>
        <w:t xml:space="preserve"> and Staining</w:t>
      </w:r>
    </w:p>
    <w:p w14:paraId="1324712A" w14:textId="77777777" w:rsidR="00D640B5" w:rsidRPr="003329C0" w:rsidRDefault="00D640B5" w:rsidP="00D640B5">
      <w:pPr>
        <w:pStyle w:val="ListParagraph"/>
        <w:numPr>
          <w:ilvl w:val="0"/>
          <w:numId w:val="0"/>
        </w:numPr>
        <w:autoSpaceDE w:val="0"/>
        <w:autoSpaceDN w:val="0"/>
        <w:adjustRightInd w:val="0"/>
        <w:spacing w:before="0" w:line="240" w:lineRule="auto"/>
        <w:ind w:left="360"/>
        <w:rPr>
          <w:rFonts w:cs="Arial"/>
          <w:b/>
          <w:bCs/>
          <w:color w:val="000000"/>
          <w:szCs w:val="20"/>
        </w:rPr>
      </w:pPr>
    </w:p>
    <w:p w14:paraId="7816146C" w14:textId="77777777" w:rsidR="002D5BA7" w:rsidRDefault="00D640B5" w:rsidP="007B1248">
      <w:pPr>
        <w:pStyle w:val="ListParagraph"/>
        <w:numPr>
          <w:ilvl w:val="0"/>
          <w:numId w:val="26"/>
        </w:numPr>
        <w:ind w:left="425" w:hanging="357"/>
      </w:pPr>
      <w:r w:rsidRPr="003329C0">
        <w:t xml:space="preserve">Prepare cells for </w:t>
      </w:r>
      <w:r w:rsidR="002D5BA7">
        <w:t>experiment according to your protocol.</w:t>
      </w:r>
    </w:p>
    <w:p w14:paraId="021A6DF9" w14:textId="77777777" w:rsidR="007B1248" w:rsidRDefault="007B1248" w:rsidP="007B1248">
      <w:pPr>
        <w:pStyle w:val="ListParagraph"/>
        <w:numPr>
          <w:ilvl w:val="0"/>
          <w:numId w:val="0"/>
        </w:numPr>
        <w:ind w:left="425"/>
      </w:pPr>
      <w:r>
        <w:t>Treat cells as required for your protocol.</w:t>
      </w:r>
    </w:p>
    <w:p w14:paraId="4AF98AF3" w14:textId="77777777" w:rsidR="002D5BA7" w:rsidRDefault="002D5BA7" w:rsidP="007B1248">
      <w:pPr>
        <w:pStyle w:val="ListParagraph"/>
        <w:numPr>
          <w:ilvl w:val="0"/>
          <w:numId w:val="26"/>
        </w:numPr>
        <w:ind w:left="425" w:hanging="357"/>
      </w:pPr>
      <w:r>
        <w:t>DRAQ7</w:t>
      </w:r>
      <w:r>
        <w:rPr>
          <w:rFonts w:cs="Arial"/>
        </w:rPr>
        <w:t>™</w:t>
      </w:r>
      <w:r>
        <w:t xml:space="preserve"> is supplied ready-to-use.</w:t>
      </w:r>
    </w:p>
    <w:p w14:paraId="62546D89" w14:textId="77777777" w:rsidR="00D640B5" w:rsidRPr="003329C0" w:rsidRDefault="002D5BA7" w:rsidP="002D5BA7">
      <w:pPr>
        <w:pStyle w:val="ListParagraph"/>
        <w:numPr>
          <w:ilvl w:val="0"/>
          <w:numId w:val="0"/>
        </w:numPr>
        <w:ind w:left="425"/>
      </w:pPr>
      <w:r>
        <w:lastRenderedPageBreak/>
        <w:t>Add directly to the cell culture media at a final concentration of 3</w:t>
      </w:r>
      <w:r>
        <w:rPr>
          <w:rFonts w:cs="Arial"/>
        </w:rPr>
        <w:t>µ</w:t>
      </w:r>
      <w:r w:rsidR="00732D9C">
        <w:t>M (1/100</w:t>
      </w:r>
      <w:r>
        <w:t xml:space="preserve"> dilution).</w:t>
      </w:r>
      <w:r w:rsidR="007B1248">
        <w:t>and mix gently</w:t>
      </w:r>
      <w:r w:rsidR="00D640B5" w:rsidRPr="003329C0">
        <w:rPr>
          <w:rFonts w:cs="Arial"/>
          <w:szCs w:val="20"/>
        </w:rPr>
        <w:t>.</w:t>
      </w:r>
    </w:p>
    <w:p w14:paraId="5BFB08C5" w14:textId="77777777" w:rsidR="007B1248" w:rsidRDefault="007B1248" w:rsidP="007B1248">
      <w:pPr>
        <w:pStyle w:val="ListParagraph"/>
        <w:numPr>
          <w:ilvl w:val="0"/>
          <w:numId w:val="26"/>
        </w:numPr>
        <w:ind w:left="425" w:hanging="357"/>
      </w:pPr>
      <w:r>
        <w:t>Remove aliquots as required and analyze for far-red (&gt; 665 nm) fluorescing cells (relative to controls) by flow cytometry.</w:t>
      </w:r>
    </w:p>
    <w:p w14:paraId="488C4BE7" w14:textId="77777777" w:rsidR="007B1248" w:rsidRDefault="007B1248" w:rsidP="007B1248">
      <w:pPr>
        <w:pStyle w:val="ListParagraph"/>
        <w:numPr>
          <w:ilvl w:val="0"/>
          <w:numId w:val="0"/>
        </w:numPr>
        <w:ind w:left="425"/>
      </w:pPr>
      <w:r>
        <w:t>Normal cells will not need to be washed prior to analysis.</w:t>
      </w:r>
    </w:p>
    <w:p w14:paraId="4948AAB1" w14:textId="77777777" w:rsidR="007B1248" w:rsidRDefault="007B1248" w:rsidP="007B1248">
      <w:pPr>
        <w:pStyle w:val="ListParagraph"/>
        <w:numPr>
          <w:ilvl w:val="0"/>
          <w:numId w:val="0"/>
        </w:numPr>
        <w:ind w:left="425"/>
      </w:pPr>
    </w:p>
    <w:p w14:paraId="03C936F9" w14:textId="77777777" w:rsidR="00D640B5" w:rsidRPr="003329C0" w:rsidRDefault="007B1248" w:rsidP="007B1248">
      <w:pPr>
        <w:pStyle w:val="ListParagraph"/>
        <w:numPr>
          <w:ilvl w:val="0"/>
          <w:numId w:val="0"/>
        </w:numPr>
        <w:ind w:left="425"/>
      </w:pPr>
      <w:r>
        <w:t xml:space="preserve">Alternatively, cells on microplates/ slides can be fixed at the required time points for the experiment and analyzed by </w:t>
      </w:r>
      <w:r w:rsidR="00716143">
        <w:t xml:space="preserve">cell imaging </w:t>
      </w:r>
      <w:r>
        <w:t>microscopy.</w:t>
      </w:r>
    </w:p>
    <w:p w14:paraId="594EACCC" w14:textId="77777777" w:rsidR="00D640B5" w:rsidRPr="003329C0" w:rsidRDefault="00D640B5" w:rsidP="00D640B5">
      <w:pPr>
        <w:pStyle w:val="ListParagraph"/>
        <w:numPr>
          <w:ilvl w:val="0"/>
          <w:numId w:val="0"/>
        </w:numPr>
        <w:ind w:left="425"/>
      </w:pPr>
    </w:p>
    <w:p w14:paraId="3A47ECBF" w14:textId="77777777" w:rsidR="00D640B5" w:rsidRPr="003329C0" w:rsidRDefault="00D640B5" w:rsidP="00D640B5">
      <w:pPr>
        <w:pStyle w:val="ListParagraph"/>
        <w:numPr>
          <w:ilvl w:val="0"/>
          <w:numId w:val="25"/>
        </w:numPr>
        <w:ind w:left="714" w:hanging="357"/>
        <w:rPr>
          <w:b/>
        </w:rPr>
      </w:pPr>
      <w:r w:rsidRPr="003329C0">
        <w:rPr>
          <w:b/>
        </w:rPr>
        <w:t>Data Analysis</w:t>
      </w:r>
    </w:p>
    <w:p w14:paraId="74521EAB" w14:textId="77777777" w:rsidR="00D640B5" w:rsidRPr="003329C0" w:rsidRDefault="00D640B5" w:rsidP="00D640B5">
      <w:pPr>
        <w:pStyle w:val="ListParagraph"/>
        <w:numPr>
          <w:ilvl w:val="0"/>
          <w:numId w:val="0"/>
        </w:numPr>
        <w:spacing w:before="120"/>
        <w:ind w:left="714"/>
        <w:rPr>
          <w:b/>
        </w:rPr>
      </w:pPr>
    </w:p>
    <w:p w14:paraId="0D6F8AAC" w14:textId="77777777" w:rsidR="00D640B5" w:rsidRPr="003329C0" w:rsidRDefault="00D640B5" w:rsidP="00D640B5">
      <w:pPr>
        <w:ind w:left="360"/>
      </w:pPr>
      <w:r w:rsidRPr="003329C0">
        <w:t>It is important to consider the combinations of fluorochromes and filters for the experiments.</w:t>
      </w:r>
    </w:p>
    <w:p w14:paraId="0B27A867" w14:textId="77777777" w:rsidR="00D640B5" w:rsidRPr="003329C0" w:rsidRDefault="00D640B5" w:rsidP="00D640B5">
      <w:pPr>
        <w:ind w:left="360"/>
        <w:rPr>
          <w:b/>
        </w:rPr>
      </w:pPr>
      <w:r w:rsidRPr="003329C0">
        <w:rPr>
          <w:b/>
        </w:rPr>
        <w:t>EXCITATION:</w:t>
      </w:r>
    </w:p>
    <w:p w14:paraId="0B742893" w14:textId="77777777" w:rsidR="00D640B5" w:rsidRPr="003329C0" w:rsidRDefault="00D640B5" w:rsidP="00D640B5">
      <w:pPr>
        <w:ind w:left="360"/>
      </w:pPr>
      <w:r w:rsidRPr="003329C0">
        <w:t>In flow cytometry, DRAQ7™ may be excited by wavelengths from 488 nm and up to 647 nm (</w:t>
      </w:r>
      <w:proofErr w:type="spellStart"/>
      <w:r w:rsidRPr="003329C0">
        <w:t>Ex</w:t>
      </w:r>
      <w:r w:rsidRPr="003329C0">
        <w:rPr>
          <w:rFonts w:cs="Arial"/>
        </w:rPr>
        <w:t>λ</w:t>
      </w:r>
      <w:r w:rsidRPr="003329C0">
        <w:rPr>
          <w:vertAlign w:val="subscript"/>
        </w:rPr>
        <w:t>max</w:t>
      </w:r>
      <w:proofErr w:type="spellEnd"/>
      <w:r w:rsidRPr="003329C0">
        <w:t xml:space="preserve"> 646 nm).</w:t>
      </w:r>
    </w:p>
    <w:p w14:paraId="024548E0" w14:textId="77777777" w:rsidR="00D640B5" w:rsidRDefault="00D640B5" w:rsidP="00D640B5">
      <w:pPr>
        <w:ind w:left="360"/>
      </w:pPr>
      <w:r w:rsidRPr="003329C0">
        <w:t xml:space="preserve">Despite low absorbance at 488 nm, this excitation offers optimal CVs for flow cytometry cell cycle analysis and convenient combination with FITC and R-PE conjugates and </w:t>
      </w:r>
      <w:proofErr w:type="spellStart"/>
      <w:r w:rsidRPr="003329C0">
        <w:t>eGFP</w:t>
      </w:r>
      <w:proofErr w:type="spellEnd"/>
      <w:r w:rsidRPr="003329C0">
        <w:t>.</w:t>
      </w:r>
    </w:p>
    <w:p w14:paraId="37097911" w14:textId="77777777" w:rsidR="00716143" w:rsidRPr="003329C0" w:rsidRDefault="00716143" w:rsidP="00D640B5">
      <w:pPr>
        <w:ind w:left="360"/>
      </w:pPr>
      <w:r>
        <w:t>For cell imaging, DRAQ7</w:t>
      </w:r>
      <w:r>
        <w:rPr>
          <w:rFonts w:cs="Arial"/>
        </w:rPr>
        <w:t>™</w:t>
      </w:r>
      <w:r>
        <w:t xml:space="preserve"> excitation (</w:t>
      </w:r>
      <w:proofErr w:type="spellStart"/>
      <w:r>
        <w:t>Ex</w:t>
      </w:r>
      <w:r>
        <w:rPr>
          <w:rFonts w:cs="Arial"/>
        </w:rPr>
        <w:t>λ</w:t>
      </w:r>
      <w:r w:rsidRPr="00716143">
        <w:rPr>
          <w:vertAlign w:val="subscript"/>
        </w:rPr>
        <w:t>max</w:t>
      </w:r>
      <w:proofErr w:type="spellEnd"/>
      <w:r w:rsidR="00885658">
        <w:t xml:space="preserve"> 599/ 644 nm) i</w:t>
      </w:r>
      <w:r w:rsidR="005A77DD">
        <w:t>s</w:t>
      </w:r>
      <w:r>
        <w:t xml:space="preserve"> performed with either 633 nm or 647 nm wavelengths.</w:t>
      </w:r>
    </w:p>
    <w:p w14:paraId="017643CB" w14:textId="77777777" w:rsidR="00047645" w:rsidRDefault="00047645" w:rsidP="00D640B5">
      <w:pPr>
        <w:ind w:left="360"/>
        <w:rPr>
          <w:b/>
        </w:rPr>
      </w:pPr>
    </w:p>
    <w:p w14:paraId="31137938" w14:textId="77777777" w:rsidR="00D640B5" w:rsidRPr="003329C0" w:rsidRDefault="00D640B5" w:rsidP="00D640B5">
      <w:pPr>
        <w:ind w:left="360"/>
        <w:rPr>
          <w:b/>
        </w:rPr>
      </w:pPr>
      <w:r w:rsidRPr="003329C0">
        <w:rPr>
          <w:b/>
        </w:rPr>
        <w:lastRenderedPageBreak/>
        <w:t>EMISSION:</w:t>
      </w:r>
    </w:p>
    <w:p w14:paraId="531E3535" w14:textId="77777777" w:rsidR="00D640B5" w:rsidRPr="003329C0" w:rsidRDefault="00D640B5" w:rsidP="00D640B5">
      <w:pPr>
        <w:ind w:left="360"/>
      </w:pPr>
      <w:r w:rsidRPr="003329C0">
        <w:t>Emission starts at 655 nm (</w:t>
      </w:r>
      <w:proofErr w:type="spellStart"/>
      <w:r w:rsidRPr="003329C0">
        <w:t>Em</w:t>
      </w:r>
      <w:r w:rsidRPr="003329C0">
        <w:rPr>
          <w:rFonts w:cs="Arial"/>
        </w:rPr>
        <w:t>λ</w:t>
      </w:r>
      <w:r w:rsidRPr="003329C0">
        <w:rPr>
          <w:vertAlign w:val="subscript"/>
        </w:rPr>
        <w:t>max</w:t>
      </w:r>
      <w:proofErr w:type="spellEnd"/>
      <w:r w:rsidRPr="003329C0">
        <w:t xml:space="preserve"> 681 nm/ 697 nm dsDNA-bound).</w:t>
      </w:r>
    </w:p>
    <w:p w14:paraId="48EC0BC1" w14:textId="77777777" w:rsidR="00D640B5" w:rsidRPr="003329C0" w:rsidRDefault="00D640B5" w:rsidP="00D640B5">
      <w:pPr>
        <w:ind w:left="360"/>
      </w:pPr>
      <w:r w:rsidRPr="003329C0">
        <w:t>Suitable filters include 695LP, 715LP or 780 LP.</w:t>
      </w:r>
    </w:p>
    <w:p w14:paraId="228BD703" w14:textId="77777777" w:rsidR="00D640B5" w:rsidRDefault="00D640B5" w:rsidP="00D640B5">
      <w:pPr>
        <w:ind w:left="360"/>
      </w:pPr>
      <w:r w:rsidRPr="003329C0">
        <w:t>For cell cycle analysis</w:t>
      </w:r>
      <w:r w:rsidR="00FE1BAD">
        <w:t xml:space="preserve"> in flow cytometry</w:t>
      </w:r>
      <w:r w:rsidRPr="003329C0">
        <w:t xml:space="preserve"> it is recommended to choose a filter (such as 715LP) which excludes a significant proportion of signal from the small fraction of unbound DRAQ7™.</w:t>
      </w:r>
    </w:p>
    <w:p w14:paraId="69C45725" w14:textId="77777777" w:rsidR="00FE1BAD" w:rsidRPr="003329C0" w:rsidRDefault="00FE1BAD" w:rsidP="00D640B5">
      <w:pPr>
        <w:ind w:left="360"/>
      </w:pPr>
      <w:r>
        <w:t>In cell imaging, DRAQ7</w:t>
      </w:r>
      <w:r>
        <w:rPr>
          <w:rFonts w:cs="Arial"/>
        </w:rPr>
        <w:t>™</w:t>
      </w:r>
      <w:r>
        <w:t xml:space="preserve"> has no spectral emission overlap with FITC, R-PE, GFP, </w:t>
      </w:r>
      <w:proofErr w:type="spellStart"/>
      <w:r>
        <w:t>DyLight</w:t>
      </w:r>
      <w:proofErr w:type="spellEnd"/>
      <w:r w:rsidRPr="00FE1BAD">
        <w:rPr>
          <w:rFonts w:cs="Arial"/>
          <w:vertAlign w:val="superscript"/>
        </w:rPr>
        <w:t>®</w:t>
      </w:r>
      <w:r>
        <w:t xml:space="preserve"> 488 or many other </w:t>
      </w:r>
      <w:proofErr w:type="spellStart"/>
      <w:r>
        <w:t>fluoresceing</w:t>
      </w:r>
      <w:proofErr w:type="spellEnd"/>
      <w:r>
        <w:t xml:space="preserve"> proteins allowing image acquisition in one scan.</w:t>
      </w:r>
    </w:p>
    <w:p w14:paraId="2C50041A" w14:textId="77777777" w:rsidR="00D640B5" w:rsidRPr="003329C0" w:rsidRDefault="00D640B5" w:rsidP="00D640B5">
      <w:pPr>
        <w:ind w:left="360"/>
      </w:pPr>
    </w:p>
    <w:p w14:paraId="14BA353C" w14:textId="77777777" w:rsidR="00D640B5" w:rsidRPr="0051757A" w:rsidRDefault="00D640B5" w:rsidP="00475644">
      <w:pPr>
        <w:pStyle w:val="ListParagraph"/>
        <w:numPr>
          <w:ilvl w:val="0"/>
          <w:numId w:val="0"/>
        </w:numPr>
        <w:spacing w:after="120"/>
        <w:ind w:left="357"/>
        <w:contextualSpacing w:val="0"/>
        <w:rPr>
          <w:rFonts w:cs="Arial"/>
          <w:b/>
          <w:i/>
          <w:szCs w:val="20"/>
        </w:rPr>
      </w:pPr>
      <w:r w:rsidRPr="0051757A">
        <w:rPr>
          <w:rFonts w:cs="Arial"/>
          <w:b/>
          <w:i/>
          <w:szCs w:val="20"/>
        </w:rPr>
        <w:t>ANALYSIS BY FLOW CYTOMETRY: what you should expect to see</w:t>
      </w:r>
    </w:p>
    <w:p w14:paraId="469905D4" w14:textId="77777777" w:rsidR="00D640B5" w:rsidRPr="00D356C9" w:rsidRDefault="00D640B5" w:rsidP="00475644">
      <w:pPr>
        <w:pStyle w:val="ListParagraph"/>
        <w:numPr>
          <w:ilvl w:val="0"/>
          <w:numId w:val="0"/>
        </w:numPr>
        <w:spacing w:after="120"/>
        <w:ind w:left="357"/>
        <w:contextualSpacing w:val="0"/>
        <w:rPr>
          <w:rFonts w:cs="Arial"/>
          <w:szCs w:val="20"/>
        </w:rPr>
      </w:pPr>
      <w:r w:rsidRPr="00D356C9">
        <w:rPr>
          <w:rFonts w:cs="Arial"/>
          <w:szCs w:val="20"/>
        </w:rPr>
        <w:t>To establish the position of DRAQ7™ (+) cells a control experiment may be performed:</w:t>
      </w:r>
    </w:p>
    <w:p w14:paraId="77817758" w14:textId="77777777" w:rsidR="006D2BF3" w:rsidRDefault="00D640B5" w:rsidP="00475644">
      <w:pPr>
        <w:pStyle w:val="ListParagraph"/>
        <w:numPr>
          <w:ilvl w:val="0"/>
          <w:numId w:val="27"/>
        </w:numPr>
        <w:spacing w:before="0" w:after="120" w:line="276" w:lineRule="auto"/>
        <w:ind w:left="426"/>
        <w:contextualSpacing w:val="0"/>
        <w:rPr>
          <w:rFonts w:cs="Arial"/>
          <w:szCs w:val="20"/>
        </w:rPr>
      </w:pPr>
      <w:r w:rsidRPr="00D356C9">
        <w:rPr>
          <w:rFonts w:cs="Arial"/>
          <w:szCs w:val="20"/>
        </w:rPr>
        <w:t>Analyze untreated, unstained control cells, plotting the results as an intensity histogram, exciting/detecting in all available channels to determine the negative event distribution and any bio-fluorescence.</w:t>
      </w:r>
    </w:p>
    <w:p w14:paraId="3CCC694C" w14:textId="77777777" w:rsidR="00D640B5" w:rsidRPr="00D356C9" w:rsidRDefault="00D640B5" w:rsidP="00475644">
      <w:pPr>
        <w:pStyle w:val="ListParagraph"/>
        <w:numPr>
          <w:ilvl w:val="0"/>
          <w:numId w:val="27"/>
        </w:numPr>
        <w:spacing w:before="0" w:after="120" w:line="276" w:lineRule="auto"/>
        <w:ind w:left="425" w:hanging="357"/>
        <w:contextualSpacing w:val="0"/>
        <w:rPr>
          <w:rFonts w:cs="Arial"/>
          <w:szCs w:val="20"/>
        </w:rPr>
      </w:pPr>
      <w:r w:rsidRPr="00D356C9">
        <w:rPr>
          <w:rFonts w:cs="Arial"/>
          <w:szCs w:val="20"/>
        </w:rPr>
        <w:t>Analyze treated, unstained cells similarly.</w:t>
      </w:r>
    </w:p>
    <w:p w14:paraId="08F06C0B" w14:textId="77777777" w:rsidR="00D640B5" w:rsidRPr="00D356C9" w:rsidRDefault="00D640B5" w:rsidP="00475644">
      <w:pPr>
        <w:pStyle w:val="ListParagraph"/>
        <w:numPr>
          <w:ilvl w:val="0"/>
          <w:numId w:val="27"/>
        </w:numPr>
        <w:spacing w:before="0" w:after="120" w:line="276" w:lineRule="auto"/>
        <w:ind w:left="425" w:hanging="357"/>
        <w:contextualSpacing w:val="0"/>
        <w:rPr>
          <w:rFonts w:cs="Arial"/>
          <w:szCs w:val="20"/>
        </w:rPr>
      </w:pPr>
      <w:r w:rsidRPr="00D356C9">
        <w:rPr>
          <w:rFonts w:cs="Arial"/>
          <w:szCs w:val="20"/>
        </w:rPr>
        <w:lastRenderedPageBreak/>
        <w:t>Based on both samples, adjust the instrument settings to place the negative population in the first log decade.</w:t>
      </w:r>
    </w:p>
    <w:p w14:paraId="0A6D96E6" w14:textId="77777777" w:rsidR="00D640B5" w:rsidRPr="00D356C9" w:rsidRDefault="00D640B5" w:rsidP="00475644">
      <w:pPr>
        <w:pStyle w:val="ListParagraph"/>
        <w:numPr>
          <w:ilvl w:val="0"/>
          <w:numId w:val="27"/>
        </w:numPr>
        <w:spacing w:before="0" w:after="120" w:line="276" w:lineRule="auto"/>
        <w:ind w:left="425" w:hanging="357"/>
        <w:contextualSpacing w:val="0"/>
        <w:rPr>
          <w:rFonts w:cs="Arial"/>
          <w:szCs w:val="20"/>
        </w:rPr>
      </w:pPr>
      <w:r w:rsidRPr="00D356C9">
        <w:rPr>
          <w:rFonts w:cs="Arial"/>
          <w:szCs w:val="20"/>
        </w:rPr>
        <w:t>Add DRAQ7™ to a new aliquot of untreated control cells according to the protocol.</w:t>
      </w:r>
    </w:p>
    <w:p w14:paraId="2942B22C" w14:textId="77777777" w:rsidR="00D640B5" w:rsidRPr="00D356C9" w:rsidRDefault="00D640B5" w:rsidP="00475644">
      <w:pPr>
        <w:pStyle w:val="ListParagraph"/>
        <w:numPr>
          <w:ilvl w:val="0"/>
          <w:numId w:val="27"/>
        </w:numPr>
        <w:spacing w:before="0" w:after="120" w:line="276" w:lineRule="auto"/>
        <w:ind w:left="425" w:hanging="357"/>
        <w:contextualSpacing w:val="0"/>
        <w:rPr>
          <w:rFonts w:cs="Arial"/>
          <w:szCs w:val="20"/>
        </w:rPr>
      </w:pPr>
      <w:r w:rsidRPr="00D356C9">
        <w:rPr>
          <w:rFonts w:cs="Arial"/>
          <w:szCs w:val="20"/>
        </w:rPr>
        <w:t>Split the aliquot in half, analyzing one half to establish the position of the DRAQ7™ (-) cells.</w:t>
      </w:r>
    </w:p>
    <w:p w14:paraId="7EBA19CC" w14:textId="77777777" w:rsidR="00D640B5" w:rsidRPr="00D356C9" w:rsidRDefault="00D640B5" w:rsidP="00475644">
      <w:pPr>
        <w:pStyle w:val="ListParagraph"/>
        <w:numPr>
          <w:ilvl w:val="0"/>
          <w:numId w:val="27"/>
        </w:numPr>
        <w:spacing w:before="0" w:after="120" w:line="276" w:lineRule="auto"/>
        <w:ind w:left="425" w:hanging="357"/>
        <w:contextualSpacing w:val="0"/>
        <w:rPr>
          <w:rFonts w:cs="Arial"/>
          <w:szCs w:val="20"/>
        </w:rPr>
      </w:pPr>
      <w:r w:rsidRPr="00D356C9">
        <w:rPr>
          <w:rFonts w:cs="Arial"/>
          <w:szCs w:val="20"/>
        </w:rPr>
        <w:t xml:space="preserve">Permeabilize the remaining half of the aliquot of untreated control cells (prepared in Step 4) with the addition of 1% Triton-X100, vortex to mix and analyze to establish the position of DRAQ7™ (+) cells (i.e. </w:t>
      </w:r>
      <w:r w:rsidRPr="00D356C9">
        <w:rPr>
          <w:rFonts w:cs="Arial"/>
          <w:i/>
          <w:szCs w:val="20"/>
        </w:rPr>
        <w:t>membrane-compromised cells</w:t>
      </w:r>
      <w:r w:rsidRPr="00D356C9">
        <w:rPr>
          <w:rFonts w:cs="Arial"/>
          <w:szCs w:val="20"/>
        </w:rPr>
        <w:t>).</w:t>
      </w:r>
    </w:p>
    <w:p w14:paraId="447CA2D1" w14:textId="77777777" w:rsidR="00D640B5" w:rsidRDefault="00D640B5" w:rsidP="00475644">
      <w:pPr>
        <w:spacing w:after="120"/>
        <w:ind w:left="425"/>
        <w:rPr>
          <w:rFonts w:cs="Arial"/>
          <w:szCs w:val="20"/>
        </w:rPr>
      </w:pPr>
      <w:r w:rsidRPr="00EA0753">
        <w:rPr>
          <w:rFonts w:cs="Arial"/>
          <w:szCs w:val="20"/>
        </w:rPr>
        <w:t>Alternatively, add DRAQ5™ (</w:t>
      </w:r>
      <w:r w:rsidR="00DE1882">
        <w:rPr>
          <w:rFonts w:cs="Arial"/>
          <w:b/>
          <w:szCs w:val="20"/>
        </w:rPr>
        <w:t>a</w:t>
      </w:r>
      <w:r w:rsidRPr="00EA0753">
        <w:rPr>
          <w:rFonts w:cs="Arial"/>
          <w:b/>
          <w:szCs w:val="20"/>
        </w:rPr>
        <w:t>b108410</w:t>
      </w:r>
      <w:r w:rsidRPr="00EA0753">
        <w:rPr>
          <w:rFonts w:cs="Arial"/>
          <w:szCs w:val="20"/>
        </w:rPr>
        <w:t>) at 20µM and incubate for 10 minutes at 37°C. The position</w:t>
      </w:r>
      <w:r>
        <w:rPr>
          <w:rFonts w:cs="Arial"/>
          <w:szCs w:val="20"/>
        </w:rPr>
        <w:t xml:space="preserve"> of DRAQ5™ </w:t>
      </w:r>
      <w:r w:rsidRPr="00EA0753">
        <w:rPr>
          <w:rFonts w:cs="Arial"/>
          <w:szCs w:val="20"/>
        </w:rPr>
        <w:t>(+) events is the upper limit for the DRAQ7™</w:t>
      </w:r>
      <w:r>
        <w:rPr>
          <w:rFonts w:cs="Arial"/>
          <w:szCs w:val="20"/>
        </w:rPr>
        <w:t xml:space="preserve"> </w:t>
      </w:r>
      <w:r w:rsidRPr="00EA0753">
        <w:rPr>
          <w:rFonts w:cs="Arial"/>
          <w:szCs w:val="20"/>
        </w:rPr>
        <w:t>(+) event signal.</w:t>
      </w:r>
    </w:p>
    <w:p w14:paraId="7C7F0191" w14:textId="77777777" w:rsidR="00D640B5" w:rsidRPr="00D356C9" w:rsidRDefault="00D640B5" w:rsidP="00475644">
      <w:pPr>
        <w:spacing w:after="120"/>
        <w:ind w:left="425"/>
        <w:rPr>
          <w:rFonts w:cs="Arial"/>
          <w:szCs w:val="20"/>
        </w:rPr>
      </w:pPr>
      <w:r w:rsidRPr="00D356C9">
        <w:rPr>
          <w:rFonts w:cs="Arial"/>
          <w:szCs w:val="20"/>
        </w:rPr>
        <w:t>These control experiments should allow setting of DRAQ7 (-) / DRAQ7 (+) gates.</w:t>
      </w:r>
    </w:p>
    <w:p w14:paraId="2F6C091E" w14:textId="77777777" w:rsidR="00D640B5" w:rsidRPr="003329C0" w:rsidRDefault="00D640B5" w:rsidP="00475644">
      <w:pPr>
        <w:ind w:left="360"/>
      </w:pPr>
      <w:r w:rsidRPr="003329C0">
        <w:t>Remove doublets and clumps by plotting DRAQ7™ peak height/ width versus DRAQ7™ peak area.</w:t>
      </w:r>
    </w:p>
    <w:p w14:paraId="5EA69E09" w14:textId="77777777" w:rsidR="000D186C" w:rsidRDefault="00D640B5" w:rsidP="00475644">
      <w:pPr>
        <w:ind w:left="360"/>
      </w:pPr>
      <w:r w:rsidRPr="003329C0">
        <w:t>For cell cycle/ ploidy analysis, plot DRAQ7™ signals in linear mode.</w:t>
      </w:r>
    </w:p>
    <w:p w14:paraId="3909ACD1" w14:textId="77777777" w:rsidR="000A30B1" w:rsidRDefault="000A30B1" w:rsidP="00475644">
      <w:pPr>
        <w:ind w:left="360"/>
      </w:pPr>
    </w:p>
    <w:p w14:paraId="433796D5" w14:textId="77777777" w:rsidR="000A30B1" w:rsidRDefault="000A30B1" w:rsidP="00475644">
      <w:pPr>
        <w:ind w:left="360"/>
        <w:rPr>
          <w:b/>
          <w:i/>
        </w:rPr>
      </w:pPr>
    </w:p>
    <w:p w14:paraId="46A2391A" w14:textId="77777777" w:rsidR="000D186C" w:rsidRPr="003329C0" w:rsidRDefault="000D186C" w:rsidP="000D186C">
      <w:pPr>
        <w:rPr>
          <w:rFonts w:cs="Arial"/>
          <w:b/>
          <w:i/>
        </w:rPr>
      </w:pPr>
      <w:r w:rsidRPr="003329C0">
        <w:rPr>
          <w:b/>
          <w:i/>
        </w:rPr>
        <w:lastRenderedPageBreak/>
        <w:t xml:space="preserve">Protocol </w:t>
      </w:r>
      <w:r>
        <w:rPr>
          <w:b/>
          <w:i/>
        </w:rPr>
        <w:t>II</w:t>
      </w:r>
      <w:r w:rsidRPr="003329C0">
        <w:rPr>
          <w:b/>
          <w:i/>
        </w:rPr>
        <w:t xml:space="preserve">I: </w:t>
      </w:r>
      <w:r>
        <w:rPr>
          <w:b/>
          <w:i/>
        </w:rPr>
        <w:t xml:space="preserve">Fixed cell/ tissue staining with </w:t>
      </w:r>
      <w:r w:rsidRPr="003329C0">
        <w:rPr>
          <w:b/>
          <w:i/>
        </w:rPr>
        <w:t>DRAQ7™</w:t>
      </w:r>
      <w:r w:rsidRPr="003329C0">
        <w:rPr>
          <w:rFonts w:cs="Arial"/>
          <w:b/>
          <w:i/>
        </w:rPr>
        <w:t xml:space="preserve"> </w:t>
      </w:r>
      <w:r w:rsidR="009175F9">
        <w:rPr>
          <w:rFonts w:cs="Arial"/>
          <w:b/>
          <w:i/>
        </w:rPr>
        <w:t>for nuclear visualization</w:t>
      </w:r>
      <w:r>
        <w:rPr>
          <w:rFonts w:cs="Arial"/>
          <w:b/>
          <w:i/>
        </w:rPr>
        <w:t xml:space="preserve"> by epifluorescence microscopy / laser scanning confocal or HCS imaging platform.</w:t>
      </w:r>
    </w:p>
    <w:p w14:paraId="58757E79" w14:textId="77777777" w:rsidR="000D186C" w:rsidRPr="003329C0" w:rsidRDefault="000D186C" w:rsidP="000D186C">
      <w:pPr>
        <w:rPr>
          <w:rFonts w:cs="Arial"/>
        </w:rPr>
      </w:pPr>
      <w:r w:rsidRPr="003329C0">
        <w:rPr>
          <w:rFonts w:cs="Arial"/>
        </w:rPr>
        <w:t>This general protocol is a guideline, and we recommend adapting it to each user’s best protocol.</w:t>
      </w:r>
    </w:p>
    <w:p w14:paraId="2E81D49B" w14:textId="77777777" w:rsidR="000D186C" w:rsidRDefault="00A829A8" w:rsidP="000D186C">
      <w:pPr>
        <w:rPr>
          <w:rFonts w:cs="Arial"/>
        </w:rPr>
      </w:pPr>
      <w:r>
        <w:rPr>
          <w:rFonts w:cs="Arial"/>
        </w:rPr>
        <w:t xml:space="preserve">DRAQ7™ is an ideal far-red counterstain for IF/IHC assays. It stains nucleus and cytoplasm differentially and it is spectrally compatible with all visible range </w:t>
      </w:r>
      <w:proofErr w:type="spellStart"/>
      <w:r>
        <w:rPr>
          <w:rFonts w:cs="Arial"/>
        </w:rPr>
        <w:t>fluors</w:t>
      </w:r>
      <w:proofErr w:type="spellEnd"/>
      <w:r>
        <w:rPr>
          <w:rFonts w:cs="Arial"/>
        </w:rPr>
        <w:t>.</w:t>
      </w:r>
    </w:p>
    <w:p w14:paraId="45C60052" w14:textId="77777777" w:rsidR="00885658" w:rsidRDefault="00885658" w:rsidP="000D186C">
      <w:pPr>
        <w:rPr>
          <w:rFonts w:cs="Arial"/>
        </w:rPr>
      </w:pPr>
      <w:r>
        <w:rPr>
          <w:rFonts w:cs="Arial"/>
        </w:rPr>
        <w:t>DRAQ7™ will stain all fixed and permeabilized cells in the preparation.</w:t>
      </w:r>
    </w:p>
    <w:p w14:paraId="5807249A" w14:textId="77777777" w:rsidR="00CE0EEA" w:rsidRPr="003329C0" w:rsidRDefault="00CE0EEA" w:rsidP="000D186C">
      <w:pPr>
        <w:rPr>
          <w:rFonts w:cs="Arial"/>
        </w:rPr>
      </w:pPr>
    </w:p>
    <w:p w14:paraId="2514077B" w14:textId="77777777" w:rsidR="000D186C" w:rsidRPr="003329C0" w:rsidRDefault="000D186C" w:rsidP="00885658">
      <w:pPr>
        <w:pStyle w:val="ListParagraph"/>
        <w:numPr>
          <w:ilvl w:val="0"/>
          <w:numId w:val="28"/>
        </w:numPr>
        <w:rPr>
          <w:rFonts w:cs="Arial"/>
          <w:b/>
        </w:rPr>
      </w:pPr>
      <w:r w:rsidRPr="003329C0">
        <w:rPr>
          <w:rFonts w:cs="Arial"/>
          <w:b/>
        </w:rPr>
        <w:t>Cell Preparation and Fixation</w:t>
      </w:r>
    </w:p>
    <w:p w14:paraId="0C6FC3DE" w14:textId="77777777" w:rsidR="000D186C" w:rsidRPr="003329C0" w:rsidRDefault="000D186C" w:rsidP="000D186C">
      <w:pPr>
        <w:pStyle w:val="ListParagraph"/>
        <w:numPr>
          <w:ilvl w:val="0"/>
          <w:numId w:val="0"/>
        </w:numPr>
        <w:autoSpaceDE w:val="0"/>
        <w:autoSpaceDN w:val="0"/>
        <w:adjustRightInd w:val="0"/>
        <w:spacing w:before="0" w:line="240" w:lineRule="auto"/>
        <w:ind w:left="360"/>
        <w:rPr>
          <w:rFonts w:cs="Arial"/>
          <w:b/>
          <w:bCs/>
          <w:color w:val="000000"/>
          <w:szCs w:val="20"/>
        </w:rPr>
      </w:pPr>
    </w:p>
    <w:p w14:paraId="36B9C862" w14:textId="77777777" w:rsidR="00426067" w:rsidRDefault="000D186C" w:rsidP="00454C1E">
      <w:pPr>
        <w:pStyle w:val="ListParagraph"/>
        <w:numPr>
          <w:ilvl w:val="0"/>
          <w:numId w:val="29"/>
        </w:numPr>
      </w:pPr>
      <w:r w:rsidRPr="003329C0">
        <w:t xml:space="preserve">Prepare cells for </w:t>
      </w:r>
      <w:r w:rsidR="00426067">
        <w:t>fixation.</w:t>
      </w:r>
    </w:p>
    <w:p w14:paraId="10491BF0" w14:textId="77777777" w:rsidR="00426067" w:rsidRDefault="00426067" w:rsidP="00426067">
      <w:pPr>
        <w:pStyle w:val="ListParagraph"/>
        <w:numPr>
          <w:ilvl w:val="0"/>
          <w:numId w:val="0"/>
        </w:numPr>
        <w:ind w:left="502"/>
      </w:pPr>
      <w:r>
        <w:t>Prepare working solutions of:</w:t>
      </w:r>
    </w:p>
    <w:p w14:paraId="5FC192D6" w14:textId="77777777" w:rsidR="00426067" w:rsidRDefault="00426067" w:rsidP="00426067">
      <w:pPr>
        <w:pStyle w:val="ListParagraph"/>
      </w:pPr>
      <w:r>
        <w:t>4% formaldehyde in PBS</w:t>
      </w:r>
    </w:p>
    <w:p w14:paraId="202B14FA" w14:textId="77777777" w:rsidR="000D186C" w:rsidRPr="003329C0" w:rsidRDefault="00426067" w:rsidP="00426067">
      <w:pPr>
        <w:pStyle w:val="ListParagraph"/>
      </w:pPr>
      <w:r>
        <w:t>5</w:t>
      </w:r>
      <w:r>
        <w:rPr>
          <w:rFonts w:cs="Arial"/>
        </w:rPr>
        <w:t>µ</w:t>
      </w:r>
      <w:r>
        <w:t xml:space="preserve">M </w:t>
      </w:r>
      <w:r w:rsidR="000D186C" w:rsidRPr="003329C0">
        <w:t>DRAQ7™</w:t>
      </w:r>
      <w:r>
        <w:t xml:space="preserve"> solution in PBS</w:t>
      </w:r>
    </w:p>
    <w:p w14:paraId="2FD0909D" w14:textId="77777777" w:rsidR="00426067" w:rsidRDefault="00426067" w:rsidP="00454C1E">
      <w:pPr>
        <w:pStyle w:val="ListParagraph"/>
        <w:numPr>
          <w:ilvl w:val="0"/>
          <w:numId w:val="29"/>
        </w:numPr>
        <w:ind w:left="425" w:hanging="357"/>
      </w:pPr>
      <w:r>
        <w:t>Fix cells by overlaying the slide (or chamber/ well) with the 4% formaldehyde solution. Incubate for 15 – 30 minutes at room temperature / 37</w:t>
      </w:r>
      <w:r>
        <w:rPr>
          <w:rFonts w:cs="Arial"/>
        </w:rPr>
        <w:t>°</w:t>
      </w:r>
      <w:r>
        <w:t>C.</w:t>
      </w:r>
    </w:p>
    <w:p w14:paraId="6F48B00C" w14:textId="77777777" w:rsidR="00426067" w:rsidRDefault="00426067" w:rsidP="00454C1E">
      <w:pPr>
        <w:pStyle w:val="ListParagraph"/>
        <w:numPr>
          <w:ilvl w:val="0"/>
          <w:numId w:val="29"/>
        </w:numPr>
        <w:ind w:left="425" w:hanging="357"/>
      </w:pPr>
      <w:r>
        <w:t>Gently aspirate the formaldehyde solution and wash the slide with PBS.</w:t>
      </w:r>
    </w:p>
    <w:p w14:paraId="5296B478" w14:textId="77777777" w:rsidR="00FD6C68" w:rsidRDefault="00FD6C68" w:rsidP="00FD6C68">
      <w:pPr>
        <w:pStyle w:val="ListParagraph"/>
        <w:numPr>
          <w:ilvl w:val="0"/>
          <w:numId w:val="29"/>
        </w:numPr>
        <w:ind w:left="425" w:hanging="357"/>
      </w:pPr>
      <w:r>
        <w:lastRenderedPageBreak/>
        <w:t>For cells expressing fluorescent proteins (e.g. GFP/YFP-tagged proteins), DRAQ7</w:t>
      </w:r>
      <w:r>
        <w:rPr>
          <w:rFonts w:cs="Arial"/>
        </w:rPr>
        <w:t>™</w:t>
      </w:r>
      <w:r>
        <w:t xml:space="preserve"> can be mixed with formaldehyde fixative to provide a one step “</w:t>
      </w:r>
      <w:r w:rsidRPr="00FD6C68">
        <w:rPr>
          <w:i/>
        </w:rPr>
        <w:t>fix/permeabilize &amp; stain</w:t>
      </w:r>
      <w:r>
        <w:t xml:space="preserve">” protocol. To prepare, mix equal volumes of </w:t>
      </w:r>
      <w:r w:rsidR="00CE0EEA">
        <w:t>10</w:t>
      </w:r>
      <w:r w:rsidR="00CE0EEA">
        <w:rPr>
          <w:rFonts w:cs="Arial"/>
        </w:rPr>
        <w:t>µ</w:t>
      </w:r>
      <w:r w:rsidR="00CE0EEA">
        <w:t>M DRAQ7</w:t>
      </w:r>
      <w:r w:rsidR="00CE0EEA">
        <w:rPr>
          <w:rFonts w:cs="Arial"/>
        </w:rPr>
        <w:t>™</w:t>
      </w:r>
      <w:r w:rsidR="00CE0EEA">
        <w:t xml:space="preserve"> and 8% formaldehyde.</w:t>
      </w:r>
    </w:p>
    <w:p w14:paraId="7A964006" w14:textId="77777777" w:rsidR="000D186C" w:rsidRPr="003329C0" w:rsidRDefault="000D186C" w:rsidP="00454C1E">
      <w:pPr>
        <w:pStyle w:val="ListParagraph"/>
        <w:numPr>
          <w:ilvl w:val="0"/>
          <w:numId w:val="29"/>
        </w:numPr>
        <w:ind w:left="425" w:hanging="357"/>
      </w:pPr>
      <w:r w:rsidRPr="003329C0">
        <w:t xml:space="preserve">For cells requiring </w:t>
      </w:r>
      <w:r w:rsidR="00FD6C68">
        <w:t>indirect immunostaining</w:t>
      </w:r>
      <w:r w:rsidRPr="003329C0">
        <w:t xml:space="preserve"> (</w:t>
      </w:r>
      <w:r w:rsidR="00FD6C68">
        <w:t>primary and / or</w:t>
      </w:r>
      <w:r w:rsidRPr="003329C0">
        <w:t xml:space="preserve"> secondary antibody), </w:t>
      </w:r>
      <w:r w:rsidR="00FD6C68">
        <w:t>block and permeabilize according to your favorite protocol</w:t>
      </w:r>
      <w:r w:rsidRPr="003329C0">
        <w:t>. Wash thoroughly after antibody incubation.</w:t>
      </w:r>
    </w:p>
    <w:p w14:paraId="71231D9D" w14:textId="77777777" w:rsidR="000D186C" w:rsidRPr="003329C0" w:rsidRDefault="000D186C" w:rsidP="000D186C">
      <w:pPr>
        <w:rPr>
          <w:b/>
        </w:rPr>
      </w:pPr>
    </w:p>
    <w:p w14:paraId="6B33FE8D" w14:textId="77777777" w:rsidR="000D186C" w:rsidRPr="003329C0" w:rsidRDefault="000D186C" w:rsidP="00885658">
      <w:pPr>
        <w:pStyle w:val="ListParagraph"/>
        <w:numPr>
          <w:ilvl w:val="0"/>
          <w:numId w:val="28"/>
        </w:numPr>
        <w:spacing w:before="0" w:after="120"/>
        <w:rPr>
          <w:b/>
        </w:rPr>
      </w:pPr>
      <w:r w:rsidRPr="003329C0">
        <w:rPr>
          <w:rFonts w:cs="Arial"/>
          <w:b/>
          <w:szCs w:val="20"/>
        </w:rPr>
        <w:t>Cell Staining</w:t>
      </w:r>
    </w:p>
    <w:p w14:paraId="44B9646E" w14:textId="77777777" w:rsidR="000D186C" w:rsidRPr="003329C0" w:rsidRDefault="000D186C" w:rsidP="000D186C">
      <w:pPr>
        <w:pStyle w:val="ListParagraph"/>
        <w:numPr>
          <w:ilvl w:val="0"/>
          <w:numId w:val="0"/>
        </w:numPr>
        <w:spacing w:before="0" w:after="120"/>
        <w:ind w:left="720"/>
        <w:rPr>
          <w:b/>
        </w:rPr>
      </w:pPr>
    </w:p>
    <w:p w14:paraId="174E9785" w14:textId="77777777" w:rsidR="000D186C" w:rsidRPr="003329C0" w:rsidRDefault="00D94AC0" w:rsidP="00454C1E">
      <w:pPr>
        <w:pStyle w:val="ListParagraph"/>
        <w:numPr>
          <w:ilvl w:val="0"/>
          <w:numId w:val="29"/>
        </w:numPr>
        <w:ind w:left="425" w:hanging="357"/>
      </w:pPr>
      <w:r>
        <w:t>Overlay the sample with the 5</w:t>
      </w:r>
      <w:r>
        <w:rPr>
          <w:rFonts w:cs="Arial"/>
        </w:rPr>
        <w:t>µ</w:t>
      </w:r>
      <w:r>
        <w:t xml:space="preserve">M </w:t>
      </w:r>
      <w:r w:rsidR="000D186C" w:rsidRPr="003329C0">
        <w:t xml:space="preserve">DRAQ7™ </w:t>
      </w:r>
      <w:r>
        <w:t>solution.</w:t>
      </w:r>
      <w:r w:rsidR="000D186C" w:rsidRPr="003329C0">
        <w:t xml:space="preserve"> Alternatively, DRAQ7™ can be added to the fresh buffer/ medium prior resuspending the cells in it.</w:t>
      </w:r>
    </w:p>
    <w:p w14:paraId="3D178EB3" w14:textId="77777777" w:rsidR="000D186C" w:rsidRPr="003329C0" w:rsidRDefault="000D186C" w:rsidP="000D186C">
      <w:pPr>
        <w:pStyle w:val="ListParagraph"/>
        <w:numPr>
          <w:ilvl w:val="0"/>
          <w:numId w:val="0"/>
        </w:numPr>
        <w:ind w:left="425"/>
      </w:pPr>
    </w:p>
    <w:p w14:paraId="4BCA4A82" w14:textId="77777777" w:rsidR="000D186C" w:rsidRPr="003329C0" w:rsidRDefault="000D186C" w:rsidP="00454C1E">
      <w:pPr>
        <w:pStyle w:val="ListParagraph"/>
        <w:numPr>
          <w:ilvl w:val="0"/>
          <w:numId w:val="29"/>
        </w:numPr>
        <w:ind w:left="425" w:hanging="357"/>
      </w:pPr>
      <w:r w:rsidRPr="003329C0">
        <w:t xml:space="preserve">Gently mix the cells </w:t>
      </w:r>
      <w:r>
        <w:t xml:space="preserve">by pipetting </w:t>
      </w:r>
      <w:r w:rsidRPr="003329C0">
        <w:t xml:space="preserve">and then incubate for 5 – 30 minutes at </w:t>
      </w:r>
      <w:r>
        <w:t>r</w:t>
      </w:r>
      <w:r w:rsidRPr="003329C0">
        <w:t>oom temperature.</w:t>
      </w:r>
    </w:p>
    <w:p w14:paraId="2A994321" w14:textId="77777777" w:rsidR="000D186C" w:rsidRPr="003329C0" w:rsidRDefault="000D186C" w:rsidP="000D186C">
      <w:pPr>
        <w:ind w:left="425"/>
        <w:rPr>
          <w:rFonts w:cs="Arial"/>
          <w:szCs w:val="20"/>
        </w:rPr>
      </w:pPr>
      <w:r w:rsidRPr="003329C0">
        <w:rPr>
          <w:rFonts w:cs="Arial"/>
          <w:szCs w:val="20"/>
        </w:rPr>
        <w:t>DRAQ7™ staining is accelerated at 37°C and incubation time may be reduced but this should be checked by titration and for each cell type.</w:t>
      </w:r>
    </w:p>
    <w:p w14:paraId="54B12406" w14:textId="77777777" w:rsidR="000D186C" w:rsidRPr="003329C0" w:rsidRDefault="000D186C" w:rsidP="000D186C">
      <w:pPr>
        <w:ind w:left="425"/>
        <w:rPr>
          <w:rFonts w:cs="Arial"/>
          <w:i/>
          <w:szCs w:val="20"/>
        </w:rPr>
      </w:pPr>
      <w:r w:rsidRPr="003329C0">
        <w:rPr>
          <w:rFonts w:cs="Arial"/>
          <w:i/>
          <w:szCs w:val="20"/>
        </w:rPr>
        <w:t>Note: Protect cells from light during incubation period if other fluorescent stains (such secondary antibodies) have been applied to the cells, as they may otherwise suffer photo-bleaching.</w:t>
      </w:r>
    </w:p>
    <w:p w14:paraId="2ABFEE9F" w14:textId="77777777" w:rsidR="000D186C" w:rsidRPr="003329C0" w:rsidRDefault="000D186C" w:rsidP="00454C1E">
      <w:pPr>
        <w:pStyle w:val="ListParagraph"/>
        <w:numPr>
          <w:ilvl w:val="0"/>
          <w:numId w:val="29"/>
        </w:numPr>
        <w:ind w:left="425" w:hanging="357"/>
      </w:pPr>
      <w:r w:rsidRPr="003329C0">
        <w:lastRenderedPageBreak/>
        <w:t>Cells can be analyzed directly without further treatment or washing, preferably within two hours.</w:t>
      </w:r>
    </w:p>
    <w:p w14:paraId="20320794" w14:textId="77777777" w:rsidR="000D186C" w:rsidRPr="003329C0" w:rsidRDefault="000D186C" w:rsidP="000D186C">
      <w:pPr>
        <w:pStyle w:val="ListParagraph"/>
        <w:numPr>
          <w:ilvl w:val="0"/>
          <w:numId w:val="0"/>
        </w:numPr>
        <w:ind w:left="425"/>
      </w:pPr>
    </w:p>
    <w:p w14:paraId="3A598CFC" w14:textId="77777777" w:rsidR="000D186C" w:rsidRPr="003329C0" w:rsidRDefault="000D186C" w:rsidP="00885658">
      <w:pPr>
        <w:pStyle w:val="ListParagraph"/>
        <w:numPr>
          <w:ilvl w:val="0"/>
          <w:numId w:val="28"/>
        </w:numPr>
        <w:ind w:left="714" w:hanging="357"/>
        <w:rPr>
          <w:b/>
        </w:rPr>
      </w:pPr>
      <w:r w:rsidRPr="003329C0">
        <w:rPr>
          <w:b/>
        </w:rPr>
        <w:t>Data Analysis</w:t>
      </w:r>
    </w:p>
    <w:p w14:paraId="18827FAF" w14:textId="77777777" w:rsidR="000D186C" w:rsidRPr="003329C0" w:rsidRDefault="000D186C" w:rsidP="000D186C">
      <w:pPr>
        <w:pStyle w:val="ListParagraph"/>
        <w:numPr>
          <w:ilvl w:val="0"/>
          <w:numId w:val="0"/>
        </w:numPr>
        <w:spacing w:before="120"/>
        <w:ind w:left="714"/>
        <w:rPr>
          <w:b/>
        </w:rPr>
      </w:pPr>
    </w:p>
    <w:p w14:paraId="616911C6" w14:textId="77777777" w:rsidR="000D186C" w:rsidRPr="003329C0" w:rsidRDefault="000D186C" w:rsidP="000D186C">
      <w:pPr>
        <w:ind w:left="360"/>
      </w:pPr>
      <w:r w:rsidRPr="003329C0">
        <w:t>It is important to consider the combinations of fluorochromes and filters for the experiments.</w:t>
      </w:r>
    </w:p>
    <w:p w14:paraId="16DBB16C" w14:textId="77777777" w:rsidR="000D186C" w:rsidRPr="003329C0" w:rsidRDefault="000D186C" w:rsidP="000D186C">
      <w:pPr>
        <w:ind w:left="360"/>
        <w:rPr>
          <w:b/>
        </w:rPr>
      </w:pPr>
      <w:r w:rsidRPr="003329C0">
        <w:rPr>
          <w:b/>
        </w:rPr>
        <w:t>EXCITATION:</w:t>
      </w:r>
    </w:p>
    <w:p w14:paraId="05324392" w14:textId="77777777" w:rsidR="000D186C" w:rsidRPr="003329C0" w:rsidRDefault="00D94AC0" w:rsidP="000D186C">
      <w:pPr>
        <w:ind w:left="360"/>
      </w:pPr>
      <w:r>
        <w:t xml:space="preserve">For cell imaging, </w:t>
      </w:r>
      <w:r w:rsidR="000D186C" w:rsidRPr="003329C0">
        <w:t xml:space="preserve">DRAQ7™ </w:t>
      </w:r>
      <w:r>
        <w:t>excitation (</w:t>
      </w:r>
      <w:proofErr w:type="spellStart"/>
      <w:r w:rsidR="000D186C" w:rsidRPr="003329C0">
        <w:t>Ex</w:t>
      </w:r>
      <w:r w:rsidR="000D186C" w:rsidRPr="003329C0">
        <w:rPr>
          <w:rFonts w:cs="Arial"/>
        </w:rPr>
        <w:t>λ</w:t>
      </w:r>
      <w:r w:rsidR="000D186C" w:rsidRPr="003329C0">
        <w:rPr>
          <w:vertAlign w:val="subscript"/>
        </w:rPr>
        <w:t>max</w:t>
      </w:r>
      <w:proofErr w:type="spellEnd"/>
      <w:r w:rsidR="000D186C" w:rsidRPr="003329C0">
        <w:t xml:space="preserve"> </w:t>
      </w:r>
      <w:r>
        <w:t>599/ 644</w:t>
      </w:r>
      <w:r w:rsidR="000D186C" w:rsidRPr="003329C0">
        <w:t xml:space="preserve"> nm)</w:t>
      </w:r>
      <w:r>
        <w:t xml:space="preserve"> is performed with either 633 nm or 647 nm wavelengths</w:t>
      </w:r>
      <w:r w:rsidR="000D186C" w:rsidRPr="003329C0">
        <w:t>.</w:t>
      </w:r>
    </w:p>
    <w:p w14:paraId="7456E884" w14:textId="77777777" w:rsidR="000D186C" w:rsidRPr="003329C0" w:rsidRDefault="000D186C" w:rsidP="000D186C">
      <w:pPr>
        <w:ind w:left="360"/>
        <w:rPr>
          <w:b/>
        </w:rPr>
      </w:pPr>
      <w:r w:rsidRPr="003329C0">
        <w:rPr>
          <w:b/>
        </w:rPr>
        <w:t>EMISSION:</w:t>
      </w:r>
    </w:p>
    <w:p w14:paraId="4522FDCC" w14:textId="77777777" w:rsidR="000D186C" w:rsidRPr="003329C0" w:rsidRDefault="000D186C" w:rsidP="000D186C">
      <w:pPr>
        <w:ind w:left="360"/>
      </w:pPr>
      <w:r w:rsidRPr="003329C0">
        <w:t>Emission starts at 655 nm (</w:t>
      </w:r>
      <w:proofErr w:type="spellStart"/>
      <w:r w:rsidRPr="003329C0">
        <w:t>Em</w:t>
      </w:r>
      <w:r w:rsidRPr="003329C0">
        <w:rPr>
          <w:rFonts w:cs="Arial"/>
        </w:rPr>
        <w:t>λ</w:t>
      </w:r>
      <w:r w:rsidRPr="003329C0">
        <w:rPr>
          <w:vertAlign w:val="subscript"/>
        </w:rPr>
        <w:t>max</w:t>
      </w:r>
      <w:proofErr w:type="spellEnd"/>
      <w:r w:rsidRPr="003329C0">
        <w:t xml:space="preserve"> 6</w:t>
      </w:r>
      <w:r w:rsidR="00D94AC0">
        <w:t>78</w:t>
      </w:r>
      <w:r w:rsidRPr="003329C0">
        <w:t xml:space="preserve"> nm/ 69</w:t>
      </w:r>
      <w:r w:rsidR="00D94AC0">
        <w:t>4</w:t>
      </w:r>
      <w:r w:rsidRPr="003329C0">
        <w:t xml:space="preserve"> nm </w:t>
      </w:r>
      <w:r w:rsidR="00D94AC0">
        <w:t xml:space="preserve">intercalated to </w:t>
      </w:r>
      <w:r w:rsidRPr="003329C0">
        <w:t>dsDNA</w:t>
      </w:r>
      <w:r w:rsidR="00D94AC0">
        <w:t>)</w:t>
      </w:r>
      <w:r w:rsidRPr="003329C0">
        <w:t>.</w:t>
      </w:r>
    </w:p>
    <w:p w14:paraId="6A6F6009" w14:textId="77777777" w:rsidR="000D186C" w:rsidRPr="003329C0" w:rsidRDefault="000D186C" w:rsidP="000D186C">
      <w:pPr>
        <w:ind w:left="360"/>
      </w:pPr>
      <w:r w:rsidRPr="003329C0">
        <w:t>Suitable filters include 695LP, 715LP or 780 LP.</w:t>
      </w:r>
    </w:p>
    <w:p w14:paraId="4DC42CCF" w14:textId="77777777" w:rsidR="00CE0EEA" w:rsidRDefault="000D186C" w:rsidP="002044E6">
      <w:pPr>
        <w:ind w:left="360"/>
      </w:pPr>
      <w:r w:rsidRPr="003329C0">
        <w:t>DRAQ7™</w:t>
      </w:r>
      <w:r w:rsidR="00D94AC0">
        <w:t xml:space="preserve"> has no spectral emi</w:t>
      </w:r>
      <w:r w:rsidR="00F80822">
        <w:t xml:space="preserve">ssion overlap with FITC, R-PE, </w:t>
      </w:r>
      <w:r w:rsidR="00D94AC0">
        <w:t>GFP or many other fluorescing proteins allowing image acquisition in one scan</w:t>
      </w:r>
      <w:r w:rsidRPr="003329C0">
        <w:t>.</w:t>
      </w:r>
    </w:p>
    <w:p w14:paraId="79F7DE7B" w14:textId="77777777" w:rsidR="00047645" w:rsidRPr="001D1F1F" w:rsidRDefault="00047645" w:rsidP="002044E6">
      <w:pPr>
        <w:ind w:left="360"/>
        <w:rPr>
          <w:szCs w:val="20"/>
        </w:rPr>
      </w:pPr>
    </w:p>
    <w:p w14:paraId="351F1A5B" w14:textId="77777777" w:rsidR="00EE6C58" w:rsidRPr="003329C0" w:rsidRDefault="00C125B9" w:rsidP="008574F0">
      <w:pPr>
        <w:pStyle w:val="Heading1"/>
        <w:numPr>
          <w:ilvl w:val="0"/>
          <w:numId w:val="30"/>
        </w:numPr>
      </w:pPr>
      <w:bookmarkStart w:id="16" w:name="_Toc289673312"/>
      <w:bookmarkEnd w:id="13"/>
      <w:bookmarkEnd w:id="14"/>
      <w:bookmarkEnd w:id="15"/>
      <w:r w:rsidRPr="003329C0">
        <w:lastRenderedPageBreak/>
        <w:t>FAQs</w:t>
      </w:r>
    </w:p>
    <w:p w14:paraId="0542F0B3" w14:textId="77777777" w:rsidR="00EE6C58" w:rsidRPr="009175F9" w:rsidRDefault="00C125B9" w:rsidP="00C125B9">
      <w:pPr>
        <w:pStyle w:val="ListParagraph"/>
        <w:numPr>
          <w:ilvl w:val="0"/>
          <w:numId w:val="21"/>
        </w:numPr>
        <w:rPr>
          <w:b/>
        </w:rPr>
      </w:pPr>
      <w:r w:rsidRPr="009175F9">
        <w:rPr>
          <w:b/>
        </w:rPr>
        <w:t xml:space="preserve">In which type of cells can I stain with </w:t>
      </w:r>
      <w:r w:rsidR="003329C0" w:rsidRPr="009175F9">
        <w:rPr>
          <w:b/>
        </w:rPr>
        <w:t>DRAQ7™</w:t>
      </w:r>
      <w:r w:rsidRPr="009175F9">
        <w:rPr>
          <w:b/>
        </w:rPr>
        <w:t>?</w:t>
      </w:r>
    </w:p>
    <w:p w14:paraId="7418BC1F" w14:textId="77777777" w:rsidR="00146E02" w:rsidRDefault="003329C0" w:rsidP="00146E02">
      <w:pPr>
        <w:pStyle w:val="ListParagraph"/>
        <w:numPr>
          <w:ilvl w:val="0"/>
          <w:numId w:val="0"/>
        </w:numPr>
        <w:ind w:left="360"/>
      </w:pPr>
      <w:r w:rsidRPr="009175F9">
        <w:t>DRAQ7™</w:t>
      </w:r>
      <w:r w:rsidR="0052592A" w:rsidRPr="009175F9">
        <w:t xml:space="preserve"> </w:t>
      </w:r>
      <w:r w:rsidR="009175F9">
        <w:t xml:space="preserve">is a DNA-specific anthraquinone dye </w:t>
      </w:r>
      <w:r w:rsidR="00146E02">
        <w:t>which</w:t>
      </w:r>
      <w:r w:rsidR="009175F9">
        <w:t xml:space="preserve"> derives from DRAQ5</w:t>
      </w:r>
      <w:r w:rsidR="009175F9">
        <w:rPr>
          <w:rFonts w:cs="Arial"/>
        </w:rPr>
        <w:t>™ (ab108410)</w:t>
      </w:r>
      <w:r w:rsidR="001D1F1F">
        <w:rPr>
          <w:rFonts w:cs="Arial"/>
        </w:rPr>
        <w:t xml:space="preserve"> and</w:t>
      </w:r>
      <w:r w:rsidR="00146E02">
        <w:rPr>
          <w:rFonts w:cs="Arial"/>
        </w:rPr>
        <w:t xml:space="preserve"> will </w:t>
      </w:r>
      <w:r w:rsidR="001D1F1F">
        <w:rPr>
          <w:rFonts w:cs="Arial"/>
        </w:rPr>
        <w:t xml:space="preserve">therefore </w:t>
      </w:r>
      <w:r w:rsidR="00146E02">
        <w:rPr>
          <w:rFonts w:cs="Arial"/>
        </w:rPr>
        <w:t>stain all nucleated cells.</w:t>
      </w:r>
      <w:r w:rsidR="00146E02" w:rsidRPr="009175F9">
        <w:t xml:space="preserve"> </w:t>
      </w:r>
      <w:r w:rsidRPr="009175F9">
        <w:t>DRAQ7™</w:t>
      </w:r>
      <w:r w:rsidR="00FD0305" w:rsidRPr="009175F9">
        <w:t xml:space="preserve"> will </w:t>
      </w:r>
      <w:r w:rsidR="00A17C17" w:rsidRPr="009175F9">
        <w:t xml:space="preserve">not only </w:t>
      </w:r>
      <w:r w:rsidR="00FD0305" w:rsidRPr="009175F9">
        <w:t>stain</w:t>
      </w:r>
      <w:r w:rsidR="00A17C17" w:rsidRPr="009175F9">
        <w:t xml:space="preserve"> all type of nucleated eukaryotic cells</w:t>
      </w:r>
      <w:r w:rsidR="00D90C28" w:rsidRPr="009175F9">
        <w:t xml:space="preserve"> (primary or cell-line derived)</w:t>
      </w:r>
      <w:r w:rsidR="00FD0305" w:rsidRPr="009175F9">
        <w:t xml:space="preserve">, </w:t>
      </w:r>
      <w:r w:rsidR="00A17C17" w:rsidRPr="009175F9">
        <w:t xml:space="preserve">but also bacterial cells (such as </w:t>
      </w:r>
      <w:r w:rsidR="00A17C17" w:rsidRPr="009175F9">
        <w:rPr>
          <w:i/>
        </w:rPr>
        <w:t>E. coli</w:t>
      </w:r>
      <w:r w:rsidR="00A17C17" w:rsidRPr="009175F9">
        <w:t xml:space="preserve"> or </w:t>
      </w:r>
      <w:r w:rsidR="00A17C17" w:rsidRPr="009175F9">
        <w:rPr>
          <w:i/>
        </w:rPr>
        <w:t>Bacillus</w:t>
      </w:r>
      <w:r w:rsidR="00A17C17" w:rsidRPr="009175F9">
        <w:t>) and plant cells.</w:t>
      </w:r>
    </w:p>
    <w:p w14:paraId="73F5DAD5" w14:textId="77777777" w:rsidR="00146E02" w:rsidRPr="00146E02" w:rsidRDefault="00146E02" w:rsidP="00146E02">
      <w:pPr>
        <w:pStyle w:val="ListParagraph"/>
        <w:numPr>
          <w:ilvl w:val="0"/>
          <w:numId w:val="0"/>
        </w:numPr>
        <w:ind w:left="360"/>
      </w:pPr>
      <w:r>
        <w:t>However, DRAQ7</w:t>
      </w:r>
      <w:r>
        <w:rPr>
          <w:rFonts w:cs="Arial"/>
        </w:rPr>
        <w:t>™</w:t>
      </w:r>
      <w:r>
        <w:t xml:space="preserve"> </w:t>
      </w:r>
      <w:r w:rsidR="00F80822">
        <w:t>does not enter live, intact cells. DRAQ7</w:t>
      </w:r>
      <w:r w:rsidR="00F80822">
        <w:rPr>
          <w:rFonts w:cs="Arial"/>
        </w:rPr>
        <w:t>™</w:t>
      </w:r>
      <w:r w:rsidR="00F80822">
        <w:t xml:space="preserve"> will only stain cells whose membrane is compromised, either naturally (apoptotic cells) or artificially (fixed and permeabilized).</w:t>
      </w:r>
    </w:p>
    <w:p w14:paraId="39D91B09" w14:textId="77777777" w:rsidR="00F25A9A" w:rsidRPr="009175F9" w:rsidRDefault="00F25A9A" w:rsidP="00C125B9">
      <w:pPr>
        <w:pStyle w:val="ListParagraph"/>
        <w:numPr>
          <w:ilvl w:val="0"/>
          <w:numId w:val="21"/>
        </w:numPr>
        <w:rPr>
          <w:b/>
        </w:rPr>
      </w:pPr>
      <w:r w:rsidRPr="009175F9">
        <w:rPr>
          <w:b/>
        </w:rPr>
        <w:t xml:space="preserve">In which type of assays can I use </w:t>
      </w:r>
      <w:r w:rsidR="003329C0" w:rsidRPr="009175F9">
        <w:rPr>
          <w:b/>
        </w:rPr>
        <w:t>DRAQ7™</w:t>
      </w:r>
      <w:r w:rsidRPr="009175F9">
        <w:rPr>
          <w:b/>
        </w:rPr>
        <w:t>?</w:t>
      </w:r>
    </w:p>
    <w:p w14:paraId="58EEF346" w14:textId="77777777" w:rsidR="00CE0EEA" w:rsidRDefault="003329C0" w:rsidP="00D90C28">
      <w:pPr>
        <w:pStyle w:val="ListParagraph"/>
        <w:numPr>
          <w:ilvl w:val="0"/>
          <w:numId w:val="0"/>
        </w:numPr>
        <w:ind w:left="360"/>
      </w:pPr>
      <w:r w:rsidRPr="009175F9">
        <w:t>DRAQ7™</w:t>
      </w:r>
      <w:r w:rsidR="00A17C17" w:rsidRPr="009175F9">
        <w:t xml:space="preserve"> can be used </w:t>
      </w:r>
      <w:r w:rsidR="00D90C28" w:rsidRPr="009175F9">
        <w:t>assay</w:t>
      </w:r>
      <w:r w:rsidR="00F80822">
        <w:t>s</w:t>
      </w:r>
      <w:r w:rsidR="00D90C28" w:rsidRPr="009175F9">
        <w:t xml:space="preserve"> where nuclear DNA staining is required.</w:t>
      </w:r>
    </w:p>
    <w:p w14:paraId="61F79773" w14:textId="77777777" w:rsidR="00D90C28" w:rsidRPr="009175F9" w:rsidRDefault="00D90C28" w:rsidP="00D90C28">
      <w:pPr>
        <w:pStyle w:val="ListParagraph"/>
        <w:numPr>
          <w:ilvl w:val="0"/>
          <w:numId w:val="0"/>
        </w:numPr>
        <w:ind w:left="360"/>
      </w:pPr>
      <w:r w:rsidRPr="009175F9">
        <w:t>Examples of these assays are:</w:t>
      </w:r>
    </w:p>
    <w:p w14:paraId="7279FA81" w14:textId="77777777" w:rsidR="00F80822" w:rsidRDefault="00F80822" w:rsidP="00D90C28">
      <w:pPr>
        <w:pStyle w:val="ListParagraph"/>
        <w:ind w:left="924" w:hanging="357"/>
      </w:pPr>
      <w:r>
        <w:t>Cell imaging:</w:t>
      </w:r>
    </w:p>
    <w:p w14:paraId="4C8C1E00" w14:textId="77777777" w:rsidR="00CE0EEA" w:rsidRDefault="009B2FBE" w:rsidP="00CE0EEA">
      <w:pPr>
        <w:pStyle w:val="ListParagraph"/>
        <w:numPr>
          <w:ilvl w:val="1"/>
          <w:numId w:val="2"/>
        </w:numPr>
        <w:ind w:left="1208" w:hanging="357"/>
      </w:pPr>
      <w:r>
        <w:t>Apoptosis studies: d</w:t>
      </w:r>
      <w:r w:rsidR="00CE0EEA">
        <w:t>ead or membrane-compromised</w:t>
      </w:r>
      <w:r>
        <w:t xml:space="preserve"> cells</w:t>
      </w:r>
    </w:p>
    <w:p w14:paraId="3667B8A6" w14:textId="77777777" w:rsidR="00CE0EEA" w:rsidRDefault="00CE0EEA" w:rsidP="00CE0EEA">
      <w:pPr>
        <w:pStyle w:val="ListParagraph"/>
        <w:numPr>
          <w:ilvl w:val="1"/>
          <w:numId w:val="2"/>
        </w:numPr>
        <w:ind w:left="1208" w:hanging="357"/>
      </w:pPr>
      <w:r>
        <w:t>Fixed &amp; permeabilized cells (primary or cell-line derived)</w:t>
      </w:r>
      <w:r w:rsidR="009B2FBE">
        <w:t xml:space="preserve"> or tissue sections</w:t>
      </w:r>
    </w:p>
    <w:p w14:paraId="44237931" w14:textId="77777777" w:rsidR="009B2FBE" w:rsidRPr="009175F9" w:rsidRDefault="00CE0EEA" w:rsidP="009B2FBE">
      <w:pPr>
        <w:pStyle w:val="ListParagraph"/>
        <w:numPr>
          <w:ilvl w:val="1"/>
          <w:numId w:val="2"/>
        </w:numPr>
        <w:ind w:left="1208" w:hanging="357"/>
      </w:pPr>
      <w:r>
        <w:t>Fixed &amp; permeabilized tissue sections</w:t>
      </w:r>
    </w:p>
    <w:p w14:paraId="1FED322E" w14:textId="77777777" w:rsidR="009B2FBE" w:rsidRDefault="009B2FBE" w:rsidP="00D90C28">
      <w:pPr>
        <w:pStyle w:val="ListParagraph"/>
        <w:ind w:left="924" w:hanging="357"/>
      </w:pPr>
      <w:r>
        <w:t>Fluorescence In Situ Hybridization (FISH)</w:t>
      </w:r>
    </w:p>
    <w:p w14:paraId="69AADF55" w14:textId="77777777" w:rsidR="00CE0EEA" w:rsidRDefault="00CE0EEA" w:rsidP="009B2FBE">
      <w:pPr>
        <w:pStyle w:val="ListParagraph"/>
        <w:ind w:left="924" w:hanging="357"/>
      </w:pPr>
      <w:r>
        <w:t>Flow Cytometry:</w:t>
      </w:r>
    </w:p>
    <w:p w14:paraId="5B46AACD" w14:textId="77777777" w:rsidR="00CE0EEA" w:rsidRDefault="00CE0EEA" w:rsidP="009B2FBE">
      <w:pPr>
        <w:pStyle w:val="ListParagraph"/>
        <w:numPr>
          <w:ilvl w:val="1"/>
          <w:numId w:val="2"/>
        </w:numPr>
        <w:ind w:left="1208" w:hanging="357"/>
      </w:pPr>
      <w:r>
        <w:t>Apoptosis detection</w:t>
      </w:r>
    </w:p>
    <w:p w14:paraId="41135C08" w14:textId="77777777" w:rsidR="009B2FBE" w:rsidRDefault="009B2FBE" w:rsidP="00CE0EEA">
      <w:pPr>
        <w:pStyle w:val="ListParagraph"/>
        <w:numPr>
          <w:ilvl w:val="1"/>
          <w:numId w:val="2"/>
        </w:numPr>
        <w:ind w:left="1208" w:hanging="357"/>
      </w:pPr>
      <w:r>
        <w:t>Dead cell gating</w:t>
      </w:r>
    </w:p>
    <w:p w14:paraId="1EBE656B" w14:textId="77777777" w:rsidR="009B2FBE" w:rsidRDefault="009B2FBE" w:rsidP="009B2FBE">
      <w:pPr>
        <w:pStyle w:val="ListParagraph"/>
        <w:ind w:left="924" w:hanging="357"/>
      </w:pPr>
      <w:r>
        <w:t>Cell-based HCS assays</w:t>
      </w:r>
    </w:p>
    <w:p w14:paraId="09456A6E" w14:textId="77777777" w:rsidR="009B2FBE" w:rsidRDefault="009B2FBE" w:rsidP="009B2FBE">
      <w:pPr>
        <w:pStyle w:val="ListParagraph"/>
        <w:numPr>
          <w:ilvl w:val="1"/>
          <w:numId w:val="2"/>
        </w:numPr>
        <w:ind w:left="1208" w:hanging="357"/>
      </w:pPr>
      <w:r>
        <w:lastRenderedPageBreak/>
        <w:t>Cytotoxicity/ viability assays</w:t>
      </w:r>
    </w:p>
    <w:p w14:paraId="4710A60C" w14:textId="77777777" w:rsidR="00C47F88" w:rsidRPr="009175F9" w:rsidRDefault="00C47F88" w:rsidP="00C47F88">
      <w:pPr>
        <w:pStyle w:val="ListParagraph"/>
        <w:numPr>
          <w:ilvl w:val="0"/>
          <w:numId w:val="21"/>
        </w:numPr>
        <w:rPr>
          <w:b/>
        </w:rPr>
      </w:pPr>
      <w:r w:rsidRPr="009175F9">
        <w:rPr>
          <w:b/>
        </w:rPr>
        <w:t xml:space="preserve">If DRAQ7™ </w:t>
      </w:r>
      <w:r>
        <w:rPr>
          <w:b/>
        </w:rPr>
        <w:t xml:space="preserve">doesn’t stain </w:t>
      </w:r>
      <w:r w:rsidRPr="009175F9">
        <w:rPr>
          <w:b/>
        </w:rPr>
        <w:t xml:space="preserve">live </w:t>
      </w:r>
      <w:r>
        <w:rPr>
          <w:b/>
        </w:rPr>
        <w:t xml:space="preserve">healthy </w:t>
      </w:r>
      <w:r w:rsidRPr="009175F9">
        <w:rPr>
          <w:b/>
        </w:rPr>
        <w:t xml:space="preserve">cells, </w:t>
      </w:r>
      <w:r>
        <w:rPr>
          <w:b/>
        </w:rPr>
        <w:t xml:space="preserve">how can </w:t>
      </w:r>
      <w:r w:rsidRPr="009175F9">
        <w:rPr>
          <w:b/>
        </w:rPr>
        <w:t xml:space="preserve">I </w:t>
      </w:r>
      <w:r>
        <w:rPr>
          <w:b/>
        </w:rPr>
        <w:t>use it in real-time viability assays?</w:t>
      </w:r>
    </w:p>
    <w:p w14:paraId="64BEFB04" w14:textId="77777777" w:rsidR="00C47F88" w:rsidRPr="009175F9" w:rsidRDefault="00C47F88" w:rsidP="00C47F88">
      <w:pPr>
        <w:pStyle w:val="ListParagraph"/>
        <w:numPr>
          <w:ilvl w:val="0"/>
          <w:numId w:val="0"/>
        </w:numPr>
        <w:ind w:left="360"/>
      </w:pPr>
      <w:r w:rsidRPr="009175F9">
        <w:t>DRAQ7™</w:t>
      </w:r>
      <w:r>
        <w:t xml:space="preserve"> only enters cells with compromised cellular membranes. This means that, as long as the cell is healthy, </w:t>
      </w:r>
      <w:r w:rsidR="0093344F">
        <w:t>DRAQ7</w:t>
      </w:r>
      <w:r w:rsidR="0093344F">
        <w:rPr>
          <w:rFonts w:cs="Arial"/>
        </w:rPr>
        <w:t>™</w:t>
      </w:r>
      <w:r w:rsidR="0093344F">
        <w:t xml:space="preserve"> will not enter the cell and</w:t>
      </w:r>
      <w:r>
        <w:t xml:space="preserve"> will not bind the DNA and therefore won’t have any cytotoxic effect.</w:t>
      </w:r>
      <w:r w:rsidR="0093344F">
        <w:t xml:space="preserve"> DRAQ7</w:t>
      </w:r>
      <w:r w:rsidR="0093344F">
        <w:rPr>
          <w:rFonts w:cs="Arial"/>
        </w:rPr>
        <w:t>™</w:t>
      </w:r>
      <w:r w:rsidR="0093344F">
        <w:t xml:space="preserve"> is a very stable compound and can be used as “viability” dye over several days. Once the cells start to dye (either naturally or by cytotoxic treatment), DRAQ7</w:t>
      </w:r>
      <w:r w:rsidR="0093344F">
        <w:rPr>
          <w:rFonts w:cs="Arial"/>
        </w:rPr>
        <w:t>™</w:t>
      </w:r>
      <w:r w:rsidR="0093344F">
        <w:t xml:space="preserve"> will enter the cells and staining </w:t>
      </w:r>
      <w:r>
        <w:t xml:space="preserve">will </w:t>
      </w:r>
      <w:r w:rsidR="0093344F">
        <w:t>be visible.</w:t>
      </w:r>
    </w:p>
    <w:p w14:paraId="0DB0AE6F" w14:textId="77777777" w:rsidR="00C47F88" w:rsidRPr="009175F9" w:rsidRDefault="00C47F88" w:rsidP="00C47F88">
      <w:pPr>
        <w:pStyle w:val="ListParagraph"/>
        <w:numPr>
          <w:ilvl w:val="0"/>
          <w:numId w:val="21"/>
        </w:numPr>
        <w:rPr>
          <w:b/>
        </w:rPr>
      </w:pPr>
      <w:r w:rsidRPr="009175F9">
        <w:rPr>
          <w:b/>
        </w:rPr>
        <w:t>Does DRAQ7™ stain mitochondria or RNA?</w:t>
      </w:r>
    </w:p>
    <w:p w14:paraId="4E2093F7" w14:textId="77777777" w:rsidR="0092220F" w:rsidRPr="009175F9" w:rsidRDefault="003329C0" w:rsidP="0092220F">
      <w:pPr>
        <w:pStyle w:val="ListParagraph"/>
        <w:numPr>
          <w:ilvl w:val="0"/>
          <w:numId w:val="0"/>
        </w:numPr>
        <w:ind w:left="360"/>
      </w:pPr>
      <w:r w:rsidRPr="009175F9">
        <w:t>DRAQ7™</w:t>
      </w:r>
      <w:r w:rsidR="0092220F" w:rsidRPr="009175F9">
        <w:t xml:space="preserve"> has high specificity for dsDNA and doesn’t seem to bind to RNA. Although mitochondria contain dsDNA, no </w:t>
      </w:r>
      <w:r w:rsidRPr="009175F9">
        <w:t>DRAQ7™</w:t>
      </w:r>
      <w:r w:rsidR="0092220F" w:rsidRPr="009175F9">
        <w:rPr>
          <w:rFonts w:cs="Arial"/>
        </w:rPr>
        <w:t xml:space="preserve"> signals seem to be detected. This makes </w:t>
      </w:r>
      <w:r w:rsidRPr="009175F9">
        <w:rPr>
          <w:rFonts w:cs="Arial"/>
        </w:rPr>
        <w:t>DRAQ7™</w:t>
      </w:r>
      <w:r w:rsidR="0092220F" w:rsidRPr="009175F9">
        <w:rPr>
          <w:rFonts w:cs="Arial"/>
        </w:rPr>
        <w:t xml:space="preserve"> the ideal tool to study cell cycle profile, as all the signal will come from nuclear DNA.</w:t>
      </w:r>
    </w:p>
    <w:p w14:paraId="52D95B0C" w14:textId="77777777" w:rsidR="00FD0305" w:rsidRPr="009175F9" w:rsidRDefault="00FD0305" w:rsidP="00C125B9">
      <w:pPr>
        <w:pStyle w:val="ListParagraph"/>
        <w:numPr>
          <w:ilvl w:val="0"/>
          <w:numId w:val="21"/>
        </w:numPr>
        <w:rPr>
          <w:b/>
        </w:rPr>
      </w:pPr>
      <w:r w:rsidRPr="009175F9">
        <w:rPr>
          <w:b/>
        </w:rPr>
        <w:t xml:space="preserve">Why shouldn’t </w:t>
      </w:r>
      <w:r w:rsidR="003329C0" w:rsidRPr="009175F9">
        <w:rPr>
          <w:b/>
        </w:rPr>
        <w:t>DRAQ7™</w:t>
      </w:r>
      <w:r w:rsidRPr="009175F9">
        <w:rPr>
          <w:b/>
        </w:rPr>
        <w:t>-stained cells be washed?</w:t>
      </w:r>
    </w:p>
    <w:p w14:paraId="7786BFE9" w14:textId="77777777" w:rsidR="00B85586" w:rsidRPr="009175F9" w:rsidRDefault="00B85586" w:rsidP="0092220F">
      <w:pPr>
        <w:pStyle w:val="ListParagraph"/>
        <w:numPr>
          <w:ilvl w:val="0"/>
          <w:numId w:val="0"/>
        </w:numPr>
        <w:ind w:left="360"/>
      </w:pPr>
      <w:r w:rsidRPr="009175F9">
        <w:t xml:space="preserve">There is no need to wash cells for imaging or flow cytometry. </w:t>
      </w:r>
      <w:r w:rsidR="003329C0" w:rsidRPr="009175F9">
        <w:t>DRAQ7™</w:t>
      </w:r>
      <w:r w:rsidRPr="009175F9">
        <w:t xml:space="preserve"> binds stoichiometrically to the DNA and reaches an equilibrium, which could be disrupted by long washes.</w:t>
      </w:r>
    </w:p>
    <w:p w14:paraId="077D44B6" w14:textId="77777777" w:rsidR="0092220F" w:rsidRPr="009175F9" w:rsidRDefault="003329C0" w:rsidP="0092220F">
      <w:pPr>
        <w:pStyle w:val="ListParagraph"/>
        <w:numPr>
          <w:ilvl w:val="0"/>
          <w:numId w:val="0"/>
        </w:numPr>
        <w:ind w:left="360"/>
      </w:pPr>
      <w:r w:rsidRPr="009175F9">
        <w:t>DRAQ7™</w:t>
      </w:r>
      <w:r w:rsidR="00B85586" w:rsidRPr="009175F9">
        <w:t xml:space="preserve"> can be added at the final stage of the protocol prior analysis, as it will be able to stain the nucleus </w:t>
      </w:r>
      <w:r w:rsidR="00131AF6" w:rsidRPr="009175F9">
        <w:t>very quickly (5 minutes incubation is enough for staining).</w:t>
      </w:r>
      <w:r w:rsidR="00B85586" w:rsidRPr="009175F9">
        <w:t xml:space="preserve"> If washes are essential</w:t>
      </w:r>
      <w:r w:rsidR="00131AF6" w:rsidRPr="009175F9">
        <w:t xml:space="preserve"> in protocol, we recommend very brief washes.</w:t>
      </w:r>
    </w:p>
    <w:p w14:paraId="6BC19F5B" w14:textId="77777777" w:rsidR="00C125B9" w:rsidRPr="009175F9" w:rsidRDefault="00C125B9" w:rsidP="00C125B9">
      <w:pPr>
        <w:pStyle w:val="ListParagraph"/>
        <w:numPr>
          <w:ilvl w:val="0"/>
          <w:numId w:val="21"/>
        </w:numPr>
        <w:rPr>
          <w:b/>
        </w:rPr>
      </w:pPr>
      <w:r w:rsidRPr="009175F9">
        <w:rPr>
          <w:b/>
        </w:rPr>
        <w:t xml:space="preserve">Can I use </w:t>
      </w:r>
      <w:r w:rsidR="003329C0" w:rsidRPr="009175F9">
        <w:rPr>
          <w:b/>
        </w:rPr>
        <w:t>DRAQ7™</w:t>
      </w:r>
      <w:r w:rsidRPr="009175F9">
        <w:rPr>
          <w:b/>
        </w:rPr>
        <w:t xml:space="preserve"> with anti-fade </w:t>
      </w:r>
      <w:proofErr w:type="spellStart"/>
      <w:r w:rsidRPr="009175F9">
        <w:rPr>
          <w:b/>
        </w:rPr>
        <w:t>mountants</w:t>
      </w:r>
      <w:proofErr w:type="spellEnd"/>
      <w:r w:rsidRPr="009175F9">
        <w:rPr>
          <w:b/>
        </w:rPr>
        <w:t>?</w:t>
      </w:r>
    </w:p>
    <w:p w14:paraId="7E0B4A76" w14:textId="77777777" w:rsidR="00B53859" w:rsidRPr="009175F9" w:rsidRDefault="00B53859" w:rsidP="00B53859">
      <w:pPr>
        <w:pStyle w:val="ListParagraph"/>
        <w:numPr>
          <w:ilvl w:val="0"/>
          <w:numId w:val="0"/>
        </w:numPr>
        <w:ind w:left="360"/>
      </w:pPr>
      <w:r w:rsidRPr="009175F9">
        <w:lastRenderedPageBreak/>
        <w:t>Yes</w:t>
      </w:r>
      <w:r w:rsidR="00AA22EF" w:rsidRPr="009175F9">
        <w:t>.</w:t>
      </w:r>
      <w:r w:rsidRPr="009175F9">
        <w:t xml:space="preserve"> </w:t>
      </w:r>
      <w:r w:rsidR="003329C0" w:rsidRPr="009175F9">
        <w:t>DRAQ7™</w:t>
      </w:r>
      <w:r w:rsidR="00AA22EF" w:rsidRPr="009175F9">
        <w:t xml:space="preserve"> is perfectly compatible with anti-fade </w:t>
      </w:r>
      <w:proofErr w:type="spellStart"/>
      <w:r w:rsidR="00AA22EF" w:rsidRPr="009175F9">
        <w:t>mountants</w:t>
      </w:r>
      <w:proofErr w:type="spellEnd"/>
      <w:r w:rsidR="00AA22EF" w:rsidRPr="009175F9">
        <w:t xml:space="preserve"> such as </w:t>
      </w:r>
      <w:proofErr w:type="spellStart"/>
      <w:r w:rsidR="00AA22EF" w:rsidRPr="009175F9">
        <w:t>Fluoroshield</w:t>
      </w:r>
      <w:proofErr w:type="spellEnd"/>
      <w:r w:rsidR="00AA22EF" w:rsidRPr="009175F9">
        <w:t xml:space="preserve"> (ab104135), </w:t>
      </w:r>
      <w:proofErr w:type="spellStart"/>
      <w:r w:rsidR="00AA22EF" w:rsidRPr="009175F9">
        <w:t>BrightMount</w:t>
      </w:r>
      <w:proofErr w:type="spellEnd"/>
      <w:r w:rsidR="00AA22EF" w:rsidRPr="009175F9">
        <w:t xml:space="preserve"> (ab103746) or </w:t>
      </w:r>
      <w:proofErr w:type="spellStart"/>
      <w:r w:rsidR="00AA22EF" w:rsidRPr="009175F9">
        <w:t>BrightMount</w:t>
      </w:r>
      <w:proofErr w:type="spellEnd"/>
      <w:r w:rsidR="00AA22EF" w:rsidRPr="009175F9">
        <w:t xml:space="preserve"> Plus (ab103748). Just ensure that the </w:t>
      </w:r>
      <w:proofErr w:type="spellStart"/>
      <w:r w:rsidR="00AA22EF" w:rsidRPr="009175F9">
        <w:t>mountant</w:t>
      </w:r>
      <w:proofErr w:type="spellEnd"/>
      <w:r w:rsidR="00AA22EF" w:rsidRPr="009175F9">
        <w:t xml:space="preserve"> is the “native” product and does not contain DAPI as the DAPI quenches the </w:t>
      </w:r>
      <w:r w:rsidR="003329C0" w:rsidRPr="009175F9">
        <w:t>DRAQ7™</w:t>
      </w:r>
      <w:r w:rsidR="00AA22EF" w:rsidRPr="009175F9">
        <w:t xml:space="preserve"> staining signal.</w:t>
      </w:r>
    </w:p>
    <w:p w14:paraId="123479FF" w14:textId="77777777" w:rsidR="00F25A9A" w:rsidRPr="009175F9" w:rsidRDefault="00F25A9A" w:rsidP="00C125B9">
      <w:pPr>
        <w:pStyle w:val="ListParagraph"/>
        <w:numPr>
          <w:ilvl w:val="0"/>
          <w:numId w:val="21"/>
        </w:numPr>
        <w:rPr>
          <w:b/>
        </w:rPr>
      </w:pPr>
      <w:r w:rsidRPr="009175F9">
        <w:rPr>
          <w:b/>
        </w:rPr>
        <w:t xml:space="preserve">Which fluorochromes can I use with </w:t>
      </w:r>
      <w:r w:rsidR="003329C0" w:rsidRPr="009175F9">
        <w:rPr>
          <w:b/>
        </w:rPr>
        <w:t>DRAQ7™</w:t>
      </w:r>
      <w:r w:rsidRPr="009175F9">
        <w:rPr>
          <w:b/>
        </w:rPr>
        <w:t>?</w:t>
      </w:r>
    </w:p>
    <w:p w14:paraId="0238D91F" w14:textId="77777777" w:rsidR="00E43EEB" w:rsidRPr="009175F9" w:rsidRDefault="003329C0" w:rsidP="00E43EEB">
      <w:pPr>
        <w:pStyle w:val="ListParagraph"/>
        <w:numPr>
          <w:ilvl w:val="0"/>
          <w:numId w:val="0"/>
        </w:numPr>
        <w:ind w:left="360"/>
      </w:pPr>
      <w:r w:rsidRPr="009175F9">
        <w:t>DRAQ7™</w:t>
      </w:r>
      <w:r w:rsidR="00E43EEB" w:rsidRPr="009175F9">
        <w:t xml:space="preserve"> emits in far-red end of the spectra and therefore is compatible with fluorochromes with emission spectra lower than 600nm.</w:t>
      </w:r>
    </w:p>
    <w:p w14:paraId="59EE378D" w14:textId="77777777" w:rsidR="00E43EEB" w:rsidRPr="009175F9" w:rsidRDefault="003329C0" w:rsidP="00E43EEB">
      <w:pPr>
        <w:pStyle w:val="ListParagraph"/>
        <w:numPr>
          <w:ilvl w:val="0"/>
          <w:numId w:val="0"/>
        </w:numPr>
        <w:ind w:left="360"/>
      </w:pPr>
      <w:r w:rsidRPr="009175F9">
        <w:t>DRAQ7™</w:t>
      </w:r>
      <w:r w:rsidR="00E43EEB" w:rsidRPr="009175F9">
        <w:t xml:space="preserve"> can be used with common labels such as </w:t>
      </w:r>
      <w:proofErr w:type="spellStart"/>
      <w:r w:rsidR="00E43EEB" w:rsidRPr="009175F9">
        <w:t>eGFP</w:t>
      </w:r>
      <w:proofErr w:type="spellEnd"/>
      <w:r w:rsidR="00E43EEB" w:rsidRPr="009175F9">
        <w:t xml:space="preserve">/YFP, Cy2, FITC, Cy3, </w:t>
      </w:r>
      <w:r w:rsidR="00FF0314" w:rsidRPr="009175F9">
        <w:t xml:space="preserve">R-PE, </w:t>
      </w:r>
      <w:r w:rsidR="00E43EEB" w:rsidRPr="009175F9">
        <w:t xml:space="preserve">and </w:t>
      </w:r>
      <w:proofErr w:type="spellStart"/>
      <w:r w:rsidR="00E43EEB" w:rsidRPr="009175F9">
        <w:t>DyLight</w:t>
      </w:r>
      <w:proofErr w:type="spellEnd"/>
      <w:r w:rsidR="00E43EEB" w:rsidRPr="009175F9">
        <w:rPr>
          <w:rFonts w:cs="Arial"/>
          <w:vertAlign w:val="superscript"/>
        </w:rPr>
        <w:t>®</w:t>
      </w:r>
      <w:r w:rsidR="00E43EEB" w:rsidRPr="009175F9">
        <w:t xml:space="preserve"> 488, 550 and 594.</w:t>
      </w:r>
    </w:p>
    <w:p w14:paraId="22D60C65" w14:textId="77777777" w:rsidR="00E43EEB" w:rsidRPr="009175F9" w:rsidRDefault="00E43EEB" w:rsidP="00E43EEB">
      <w:pPr>
        <w:pStyle w:val="ListParagraph"/>
        <w:numPr>
          <w:ilvl w:val="0"/>
          <w:numId w:val="0"/>
        </w:numPr>
        <w:ind w:left="360"/>
      </w:pPr>
      <w:r w:rsidRPr="009175F9">
        <w:t>We do not recommend</w:t>
      </w:r>
      <w:r w:rsidR="00FF0314" w:rsidRPr="009175F9">
        <w:t xml:space="preserve"> the use of </w:t>
      </w:r>
      <w:r w:rsidR="003329C0" w:rsidRPr="009175F9">
        <w:t>DRAQ7™</w:t>
      </w:r>
      <w:r w:rsidR="00FF0314" w:rsidRPr="009175F9">
        <w:t xml:space="preserve"> with </w:t>
      </w:r>
      <w:r w:rsidR="00DA0E3F" w:rsidRPr="009175F9">
        <w:t xml:space="preserve">other far-red fluorochromes excited by the 488 </w:t>
      </w:r>
      <w:proofErr w:type="spellStart"/>
      <w:r w:rsidR="00DA0E3F" w:rsidRPr="009175F9">
        <w:t>ot</w:t>
      </w:r>
      <w:proofErr w:type="spellEnd"/>
      <w:r w:rsidR="00DA0E3F" w:rsidRPr="009175F9">
        <w:t xml:space="preserve"> 633 nm laser lines, such as PE-Cy7, PerCP-Cy5.5</w:t>
      </w:r>
      <w:r w:rsidR="00FF0314" w:rsidRPr="009175F9">
        <w:t>, APC</w:t>
      </w:r>
      <w:r w:rsidR="00DA0E3F" w:rsidRPr="009175F9">
        <w:t>, Texas Red</w:t>
      </w:r>
      <w:r w:rsidR="00FF0314" w:rsidRPr="009175F9">
        <w:t xml:space="preserve"> or </w:t>
      </w:r>
      <w:proofErr w:type="spellStart"/>
      <w:r w:rsidR="00FF0314" w:rsidRPr="009175F9">
        <w:t>DyLight</w:t>
      </w:r>
      <w:proofErr w:type="spellEnd"/>
      <w:r w:rsidR="00FF0314" w:rsidRPr="009175F9">
        <w:rPr>
          <w:rFonts w:cs="Arial"/>
          <w:vertAlign w:val="superscript"/>
        </w:rPr>
        <w:t>®</w:t>
      </w:r>
      <w:r w:rsidR="00FF0314" w:rsidRPr="009175F9">
        <w:rPr>
          <w:rFonts w:cs="Arial"/>
        </w:rPr>
        <w:t xml:space="preserve"> 650</w:t>
      </w:r>
      <w:r w:rsidR="00DA0E3F" w:rsidRPr="009175F9">
        <w:rPr>
          <w:rFonts w:cs="Arial"/>
        </w:rPr>
        <w:t>.</w:t>
      </w:r>
    </w:p>
    <w:p w14:paraId="08A645F4" w14:textId="77777777" w:rsidR="0052592A" w:rsidRPr="009175F9" w:rsidRDefault="0052592A" w:rsidP="00C125B9">
      <w:pPr>
        <w:pStyle w:val="ListParagraph"/>
        <w:numPr>
          <w:ilvl w:val="0"/>
          <w:numId w:val="21"/>
        </w:numPr>
        <w:rPr>
          <w:b/>
        </w:rPr>
      </w:pPr>
      <w:r w:rsidRPr="009175F9">
        <w:rPr>
          <w:b/>
        </w:rPr>
        <w:t xml:space="preserve">How long can I keep my working dilution of </w:t>
      </w:r>
      <w:r w:rsidR="003329C0" w:rsidRPr="009175F9">
        <w:rPr>
          <w:b/>
        </w:rPr>
        <w:t>DRAQ7™</w:t>
      </w:r>
      <w:r w:rsidRPr="009175F9">
        <w:rPr>
          <w:b/>
        </w:rPr>
        <w:t>?</w:t>
      </w:r>
    </w:p>
    <w:p w14:paraId="6DD64B26" w14:textId="77777777" w:rsidR="00FF0314" w:rsidRPr="003329C0" w:rsidRDefault="00FF0314" w:rsidP="00FF0314">
      <w:pPr>
        <w:pStyle w:val="ListParagraph"/>
        <w:numPr>
          <w:ilvl w:val="0"/>
          <w:numId w:val="0"/>
        </w:numPr>
        <w:ind w:left="360"/>
      </w:pPr>
      <w:r w:rsidRPr="009175F9">
        <w:t xml:space="preserve">We recommend that if you dilute </w:t>
      </w:r>
      <w:r w:rsidR="003329C0" w:rsidRPr="009175F9">
        <w:t>DRAQ7™</w:t>
      </w:r>
      <w:r w:rsidRPr="009175F9">
        <w:rPr>
          <w:rFonts w:cs="Arial"/>
        </w:rPr>
        <w:t xml:space="preserve">, you use your working solution as soon as possible. Do not store diluted </w:t>
      </w:r>
      <w:r w:rsidR="003329C0" w:rsidRPr="009175F9">
        <w:rPr>
          <w:rFonts w:cs="Arial"/>
        </w:rPr>
        <w:t>DRAQ7™</w:t>
      </w:r>
      <w:r w:rsidRPr="009175F9">
        <w:rPr>
          <w:rFonts w:cs="Arial"/>
        </w:rPr>
        <w:t>; the agent is very stable but the dye could be lost from solution since it is formulated for immediate use.</w:t>
      </w:r>
    </w:p>
    <w:bookmarkEnd w:id="16"/>
    <w:p w14:paraId="510DE2C5" w14:textId="77777777" w:rsidR="00E72282" w:rsidRPr="003329C0" w:rsidRDefault="00E72282" w:rsidP="006D77B4">
      <w:pPr>
        <w:autoSpaceDE w:val="0"/>
        <w:autoSpaceDN w:val="0"/>
        <w:adjustRightInd w:val="0"/>
        <w:spacing w:before="0" w:line="240" w:lineRule="auto"/>
      </w:pPr>
    </w:p>
    <w:p w14:paraId="1CC1840C" w14:textId="77777777" w:rsidR="002F0DF2" w:rsidRPr="003329C0" w:rsidRDefault="002F0DF2" w:rsidP="002F0DF2">
      <w:pPr>
        <w:rPr>
          <w:b/>
          <w:bCs/>
        </w:rPr>
      </w:pPr>
    </w:p>
    <w:p w14:paraId="46F38A17" w14:textId="77777777" w:rsidR="002F0DF2" w:rsidRPr="003329C0" w:rsidRDefault="002F0DF2" w:rsidP="002F0DF2">
      <w:pPr>
        <w:rPr>
          <w:b/>
          <w:bCs/>
        </w:rPr>
      </w:pPr>
    </w:p>
    <w:p w14:paraId="08056402" w14:textId="77777777" w:rsidR="002F0DF2" w:rsidRPr="003329C0" w:rsidRDefault="002F0DF2" w:rsidP="002F0DF2">
      <w:pPr>
        <w:rPr>
          <w:b/>
          <w:bCs/>
        </w:rPr>
      </w:pPr>
    </w:p>
    <w:p w14:paraId="51DA576C" w14:textId="77777777" w:rsidR="002F0DF2" w:rsidRPr="003329C0" w:rsidRDefault="002F0DF2" w:rsidP="002F0DF2">
      <w:pPr>
        <w:rPr>
          <w:b/>
          <w:bCs/>
        </w:rPr>
      </w:pPr>
    </w:p>
    <w:p w14:paraId="4058BB00" w14:textId="77777777" w:rsidR="00774F0D" w:rsidRPr="003329C0" w:rsidRDefault="00774F0D" w:rsidP="0084375E"/>
    <w:p w14:paraId="270AD701" w14:textId="77777777" w:rsidR="00047645" w:rsidRDefault="00047645" w:rsidP="00047645">
      <w:pPr>
        <w:spacing w:before="0" w:line="240" w:lineRule="auto"/>
        <w:jc w:val="left"/>
        <w:rPr>
          <w:b/>
          <w:sz w:val="16"/>
        </w:rPr>
      </w:pPr>
    </w:p>
    <w:p w14:paraId="65E6F955" w14:textId="77777777" w:rsidR="00047645" w:rsidRDefault="00047645" w:rsidP="00047645">
      <w:pPr>
        <w:spacing w:before="0" w:line="240" w:lineRule="auto"/>
        <w:jc w:val="left"/>
        <w:rPr>
          <w:b/>
          <w:sz w:val="16"/>
        </w:rPr>
      </w:pPr>
    </w:p>
    <w:p w14:paraId="68F82604" w14:textId="77777777" w:rsidR="00047645" w:rsidRDefault="00047645" w:rsidP="00047645">
      <w:pPr>
        <w:spacing w:before="0" w:line="240" w:lineRule="auto"/>
        <w:jc w:val="left"/>
        <w:rPr>
          <w:b/>
          <w:sz w:val="16"/>
        </w:rPr>
      </w:pPr>
    </w:p>
    <w:p w14:paraId="12D75620" w14:textId="77777777" w:rsidR="00047645" w:rsidRDefault="00047645" w:rsidP="00047645">
      <w:pPr>
        <w:spacing w:before="0" w:line="240" w:lineRule="auto"/>
        <w:jc w:val="left"/>
        <w:rPr>
          <w:b/>
          <w:sz w:val="16"/>
        </w:rPr>
      </w:pPr>
    </w:p>
    <w:p w14:paraId="6A0FC7F7" w14:textId="77777777" w:rsidR="00047645" w:rsidRDefault="00047645" w:rsidP="00047645">
      <w:pPr>
        <w:spacing w:before="0" w:line="240" w:lineRule="auto"/>
        <w:jc w:val="left"/>
        <w:rPr>
          <w:b/>
          <w:sz w:val="16"/>
        </w:rPr>
      </w:pPr>
    </w:p>
    <w:p w14:paraId="7A772D5D" w14:textId="77777777" w:rsidR="006D77B4" w:rsidRDefault="006D77B4" w:rsidP="00047645">
      <w:pPr>
        <w:spacing w:before="0" w:line="240" w:lineRule="auto"/>
        <w:jc w:val="left"/>
        <w:rPr>
          <w:b/>
          <w:sz w:val="16"/>
        </w:rPr>
      </w:pPr>
    </w:p>
    <w:p w14:paraId="4914326F" w14:textId="77777777" w:rsidR="00047645" w:rsidRDefault="00047645" w:rsidP="00047645">
      <w:pPr>
        <w:spacing w:before="0" w:line="240" w:lineRule="auto"/>
        <w:jc w:val="left"/>
        <w:rPr>
          <w:b/>
          <w:sz w:val="16"/>
        </w:rPr>
      </w:pPr>
    </w:p>
    <w:p w14:paraId="26DFAAA9" w14:textId="77777777" w:rsidR="00047645" w:rsidRPr="005E1314" w:rsidRDefault="00047645" w:rsidP="00047645">
      <w:pPr>
        <w:spacing w:before="0" w:line="240" w:lineRule="auto"/>
        <w:jc w:val="left"/>
        <w:rPr>
          <w:b/>
          <w:sz w:val="16"/>
        </w:rPr>
      </w:pPr>
      <w:r w:rsidRPr="005E1314">
        <w:rPr>
          <w:b/>
          <w:sz w:val="16"/>
        </w:rPr>
        <w:t>UK, EU and ROW</w:t>
      </w:r>
    </w:p>
    <w:p w14:paraId="6DA2E32B" w14:textId="77777777" w:rsidR="00047645" w:rsidRDefault="00047645" w:rsidP="00047645">
      <w:pPr>
        <w:spacing w:before="0" w:line="240" w:lineRule="auto"/>
        <w:jc w:val="left"/>
        <w:rPr>
          <w:sz w:val="16"/>
        </w:rPr>
      </w:pPr>
      <w:r w:rsidRPr="005E1314">
        <w:rPr>
          <w:sz w:val="16"/>
        </w:rPr>
        <w:t>Email: technical@abcam.</w:t>
      </w:r>
      <w:r>
        <w:rPr>
          <w:sz w:val="16"/>
        </w:rPr>
        <w:t>com | Tel: +44-(0)1223-696000</w:t>
      </w:r>
    </w:p>
    <w:p w14:paraId="1CF1D74B" w14:textId="77777777" w:rsidR="00047645" w:rsidRPr="00B46E12" w:rsidRDefault="00047645" w:rsidP="00047645">
      <w:pPr>
        <w:spacing w:before="0" w:line="240" w:lineRule="auto"/>
        <w:jc w:val="left"/>
        <w:rPr>
          <w:sz w:val="12"/>
        </w:rPr>
      </w:pPr>
    </w:p>
    <w:p w14:paraId="04DD16AA" w14:textId="77777777" w:rsidR="00047645" w:rsidRPr="005E1314" w:rsidRDefault="00047645" w:rsidP="00047645">
      <w:pPr>
        <w:spacing w:before="0" w:line="240" w:lineRule="auto"/>
        <w:jc w:val="left"/>
        <w:rPr>
          <w:b/>
          <w:sz w:val="16"/>
        </w:rPr>
      </w:pPr>
      <w:r w:rsidRPr="005E1314">
        <w:rPr>
          <w:b/>
          <w:sz w:val="16"/>
        </w:rPr>
        <w:t>Austria</w:t>
      </w:r>
    </w:p>
    <w:p w14:paraId="30BB3700" w14:textId="77777777" w:rsidR="00047645" w:rsidRPr="005E1314" w:rsidRDefault="00047645" w:rsidP="00047645">
      <w:pPr>
        <w:spacing w:before="0" w:line="240" w:lineRule="auto"/>
        <w:jc w:val="left"/>
        <w:rPr>
          <w:sz w:val="16"/>
        </w:rPr>
      </w:pPr>
      <w:r w:rsidRPr="005E1314">
        <w:rPr>
          <w:sz w:val="16"/>
        </w:rPr>
        <w:t>Email: wissenschaftlicherdienst@abcam.com | Tel: 019</w:t>
      </w:r>
      <w:r>
        <w:rPr>
          <w:sz w:val="16"/>
        </w:rPr>
        <w:t>-</w:t>
      </w:r>
      <w:r w:rsidRPr="005E1314">
        <w:rPr>
          <w:sz w:val="16"/>
        </w:rPr>
        <w:t>288</w:t>
      </w:r>
      <w:r>
        <w:rPr>
          <w:sz w:val="16"/>
        </w:rPr>
        <w:t>-</w:t>
      </w:r>
      <w:r w:rsidRPr="005E1314">
        <w:rPr>
          <w:sz w:val="16"/>
        </w:rPr>
        <w:t>259</w:t>
      </w:r>
    </w:p>
    <w:p w14:paraId="1939BA2B" w14:textId="77777777" w:rsidR="00047645" w:rsidRPr="00B46E12" w:rsidRDefault="00047645" w:rsidP="00047645">
      <w:pPr>
        <w:spacing w:before="0" w:line="240" w:lineRule="auto"/>
        <w:jc w:val="left"/>
        <w:rPr>
          <w:sz w:val="12"/>
        </w:rPr>
      </w:pPr>
    </w:p>
    <w:p w14:paraId="56A7BBD1" w14:textId="77777777" w:rsidR="00047645" w:rsidRPr="005E1314" w:rsidRDefault="00047645" w:rsidP="00047645">
      <w:pPr>
        <w:spacing w:before="0" w:line="240" w:lineRule="auto"/>
        <w:jc w:val="left"/>
        <w:rPr>
          <w:b/>
          <w:sz w:val="16"/>
        </w:rPr>
      </w:pPr>
      <w:r w:rsidRPr="005E1314">
        <w:rPr>
          <w:b/>
          <w:sz w:val="16"/>
        </w:rPr>
        <w:t>France</w:t>
      </w:r>
    </w:p>
    <w:p w14:paraId="7BDD239A" w14:textId="77777777" w:rsidR="00047645" w:rsidRPr="005E1314" w:rsidRDefault="00047645" w:rsidP="00047645">
      <w:pPr>
        <w:spacing w:before="0" w:line="240" w:lineRule="auto"/>
        <w:jc w:val="left"/>
        <w:rPr>
          <w:sz w:val="16"/>
        </w:rPr>
      </w:pPr>
      <w:r w:rsidRPr="005E1314">
        <w:rPr>
          <w:sz w:val="16"/>
        </w:rPr>
        <w:t xml:space="preserve">Email: </w:t>
      </w:r>
      <w:r>
        <w:rPr>
          <w:sz w:val="16"/>
        </w:rPr>
        <w:t xml:space="preserve">supportscientifique@abcam.com | </w:t>
      </w:r>
      <w:r w:rsidRPr="005E1314">
        <w:rPr>
          <w:sz w:val="16"/>
        </w:rPr>
        <w:t>Tel: 01</w:t>
      </w:r>
      <w:r>
        <w:rPr>
          <w:sz w:val="16"/>
        </w:rPr>
        <w:t>-</w:t>
      </w:r>
      <w:r w:rsidRPr="005E1314">
        <w:rPr>
          <w:sz w:val="16"/>
        </w:rPr>
        <w:t>46</w:t>
      </w:r>
      <w:r>
        <w:rPr>
          <w:sz w:val="16"/>
        </w:rPr>
        <w:t>-</w:t>
      </w:r>
      <w:r w:rsidRPr="005E1314">
        <w:rPr>
          <w:sz w:val="16"/>
        </w:rPr>
        <w:t>94</w:t>
      </w:r>
      <w:r>
        <w:rPr>
          <w:sz w:val="16"/>
        </w:rPr>
        <w:t>-</w:t>
      </w:r>
      <w:r w:rsidRPr="005E1314">
        <w:rPr>
          <w:sz w:val="16"/>
        </w:rPr>
        <w:t>6</w:t>
      </w:r>
      <w:r>
        <w:rPr>
          <w:sz w:val="16"/>
        </w:rPr>
        <w:t>2-</w:t>
      </w:r>
      <w:r w:rsidRPr="005E1314">
        <w:rPr>
          <w:sz w:val="16"/>
        </w:rPr>
        <w:t>96</w:t>
      </w:r>
    </w:p>
    <w:p w14:paraId="6DABD39D" w14:textId="77777777" w:rsidR="00047645" w:rsidRPr="00B46E12" w:rsidRDefault="00047645" w:rsidP="00047645">
      <w:pPr>
        <w:spacing w:before="0" w:line="240" w:lineRule="auto"/>
        <w:jc w:val="left"/>
        <w:rPr>
          <w:sz w:val="12"/>
        </w:rPr>
      </w:pPr>
      <w:r w:rsidRPr="005E1314">
        <w:rPr>
          <w:sz w:val="16"/>
        </w:rPr>
        <w:t xml:space="preserve"> </w:t>
      </w:r>
    </w:p>
    <w:p w14:paraId="73E213DC" w14:textId="77777777" w:rsidR="00047645" w:rsidRPr="005E1314" w:rsidRDefault="00047645" w:rsidP="00047645">
      <w:pPr>
        <w:spacing w:before="0" w:line="240" w:lineRule="auto"/>
        <w:jc w:val="left"/>
        <w:rPr>
          <w:b/>
          <w:sz w:val="16"/>
        </w:rPr>
      </w:pPr>
      <w:r w:rsidRPr="005E1314">
        <w:rPr>
          <w:b/>
          <w:sz w:val="16"/>
        </w:rPr>
        <w:t>Germany</w:t>
      </w:r>
    </w:p>
    <w:p w14:paraId="4320D96E" w14:textId="77777777" w:rsidR="00047645" w:rsidRPr="005E1314" w:rsidRDefault="00047645" w:rsidP="00047645">
      <w:pPr>
        <w:spacing w:before="0" w:line="240" w:lineRule="auto"/>
        <w:jc w:val="left"/>
        <w:rPr>
          <w:sz w:val="16"/>
        </w:rPr>
      </w:pPr>
      <w:r w:rsidRPr="005E1314">
        <w:rPr>
          <w:sz w:val="16"/>
        </w:rPr>
        <w:t xml:space="preserve">Email: </w:t>
      </w:r>
      <w:r>
        <w:rPr>
          <w:sz w:val="16"/>
        </w:rPr>
        <w:t xml:space="preserve">wissenschaftlicherdienst@abcam.com | </w:t>
      </w:r>
      <w:r w:rsidRPr="005E1314">
        <w:rPr>
          <w:sz w:val="16"/>
        </w:rPr>
        <w:t>Tel: 030</w:t>
      </w:r>
      <w:r>
        <w:rPr>
          <w:sz w:val="16"/>
        </w:rPr>
        <w:t>-</w:t>
      </w:r>
      <w:r w:rsidRPr="005E1314">
        <w:rPr>
          <w:sz w:val="16"/>
        </w:rPr>
        <w:t>896</w:t>
      </w:r>
      <w:r>
        <w:rPr>
          <w:sz w:val="16"/>
        </w:rPr>
        <w:t>-</w:t>
      </w:r>
      <w:r w:rsidRPr="005E1314">
        <w:rPr>
          <w:sz w:val="16"/>
        </w:rPr>
        <w:t>779</w:t>
      </w:r>
      <w:r>
        <w:rPr>
          <w:sz w:val="16"/>
        </w:rPr>
        <w:t>-</w:t>
      </w:r>
      <w:r w:rsidRPr="005E1314">
        <w:rPr>
          <w:sz w:val="16"/>
        </w:rPr>
        <w:t>154</w:t>
      </w:r>
    </w:p>
    <w:p w14:paraId="5E422A33" w14:textId="77777777" w:rsidR="00047645" w:rsidRPr="00B46E12" w:rsidRDefault="00047645" w:rsidP="00047645">
      <w:pPr>
        <w:spacing w:before="0" w:line="240" w:lineRule="auto"/>
        <w:jc w:val="left"/>
        <w:rPr>
          <w:sz w:val="12"/>
        </w:rPr>
      </w:pPr>
      <w:r w:rsidRPr="005E1314">
        <w:rPr>
          <w:sz w:val="16"/>
        </w:rPr>
        <w:t xml:space="preserve"> </w:t>
      </w:r>
    </w:p>
    <w:p w14:paraId="2B59CD2E" w14:textId="77777777" w:rsidR="00047645" w:rsidRPr="005E1314" w:rsidRDefault="00047645" w:rsidP="00047645">
      <w:pPr>
        <w:spacing w:before="0" w:line="240" w:lineRule="auto"/>
        <w:jc w:val="left"/>
        <w:rPr>
          <w:b/>
          <w:sz w:val="16"/>
        </w:rPr>
      </w:pPr>
      <w:r w:rsidRPr="005E1314">
        <w:rPr>
          <w:b/>
          <w:sz w:val="16"/>
        </w:rPr>
        <w:t>Spain</w:t>
      </w:r>
    </w:p>
    <w:p w14:paraId="2F2131B5" w14:textId="77777777" w:rsidR="00047645" w:rsidRPr="005E1314" w:rsidRDefault="00047645" w:rsidP="00047645">
      <w:pPr>
        <w:spacing w:before="0" w:line="240" w:lineRule="auto"/>
        <w:jc w:val="left"/>
        <w:rPr>
          <w:sz w:val="16"/>
        </w:rPr>
      </w:pPr>
      <w:r w:rsidRPr="005E1314">
        <w:rPr>
          <w:sz w:val="16"/>
        </w:rPr>
        <w:t xml:space="preserve">Email: </w:t>
      </w:r>
      <w:r>
        <w:rPr>
          <w:sz w:val="16"/>
        </w:rPr>
        <w:t xml:space="preserve">soportecientifico@abcam.com | Tel: </w:t>
      </w:r>
      <w:r w:rsidRPr="005E1314">
        <w:rPr>
          <w:sz w:val="16"/>
        </w:rPr>
        <w:t>911</w:t>
      </w:r>
      <w:r>
        <w:rPr>
          <w:sz w:val="16"/>
        </w:rPr>
        <w:t>-</w:t>
      </w:r>
      <w:r w:rsidRPr="005E1314">
        <w:rPr>
          <w:sz w:val="16"/>
        </w:rPr>
        <w:t>146</w:t>
      </w:r>
      <w:r>
        <w:rPr>
          <w:sz w:val="16"/>
        </w:rPr>
        <w:t>-</w:t>
      </w:r>
      <w:r w:rsidRPr="005E1314">
        <w:rPr>
          <w:sz w:val="16"/>
        </w:rPr>
        <w:t>554</w:t>
      </w:r>
    </w:p>
    <w:p w14:paraId="277CB7FC" w14:textId="77777777" w:rsidR="00047645" w:rsidRPr="00B46E12" w:rsidRDefault="00047645" w:rsidP="00047645">
      <w:pPr>
        <w:spacing w:before="0" w:line="240" w:lineRule="auto"/>
        <w:jc w:val="left"/>
        <w:rPr>
          <w:sz w:val="12"/>
        </w:rPr>
      </w:pPr>
      <w:r w:rsidRPr="005E1314">
        <w:rPr>
          <w:sz w:val="16"/>
        </w:rPr>
        <w:t xml:space="preserve"> </w:t>
      </w:r>
    </w:p>
    <w:p w14:paraId="76AB001B" w14:textId="77777777" w:rsidR="00047645" w:rsidRPr="00FB64C0" w:rsidRDefault="00047645" w:rsidP="00047645">
      <w:pPr>
        <w:spacing w:before="0" w:line="240" w:lineRule="auto"/>
        <w:jc w:val="left"/>
        <w:rPr>
          <w:b/>
          <w:sz w:val="16"/>
        </w:rPr>
      </w:pPr>
      <w:r w:rsidRPr="005E1314">
        <w:rPr>
          <w:b/>
          <w:sz w:val="16"/>
        </w:rPr>
        <w:t>Switzerland</w:t>
      </w:r>
    </w:p>
    <w:p w14:paraId="1930098A" w14:textId="77777777" w:rsidR="00047645" w:rsidRDefault="00047645" w:rsidP="00047645">
      <w:pPr>
        <w:spacing w:before="0" w:line="240" w:lineRule="auto"/>
        <w:jc w:val="left"/>
        <w:rPr>
          <w:sz w:val="16"/>
        </w:rPr>
      </w:pPr>
      <w:r>
        <w:rPr>
          <w:sz w:val="16"/>
        </w:rPr>
        <w:t xml:space="preserve">Email: </w:t>
      </w:r>
      <w:r w:rsidRPr="00A62F5B">
        <w:rPr>
          <w:sz w:val="16"/>
        </w:rPr>
        <w:t>technical@abcam.com</w:t>
      </w:r>
      <w:r>
        <w:rPr>
          <w:sz w:val="16"/>
        </w:rPr>
        <w:t xml:space="preserve"> </w:t>
      </w:r>
    </w:p>
    <w:p w14:paraId="62EAC52D" w14:textId="77777777" w:rsidR="00047645" w:rsidRDefault="00047645" w:rsidP="00047645">
      <w:pPr>
        <w:spacing w:before="0" w:line="240" w:lineRule="auto"/>
        <w:jc w:val="left"/>
        <w:rPr>
          <w:sz w:val="16"/>
        </w:rPr>
      </w:pPr>
      <w:r w:rsidRPr="005E1314">
        <w:rPr>
          <w:sz w:val="16"/>
        </w:rPr>
        <w:t>Tel (Deutsch): 0435</w:t>
      </w:r>
      <w:r>
        <w:rPr>
          <w:sz w:val="16"/>
        </w:rPr>
        <w:t>-</w:t>
      </w:r>
      <w:r w:rsidRPr="005E1314">
        <w:rPr>
          <w:sz w:val="16"/>
        </w:rPr>
        <w:t>016</w:t>
      </w:r>
      <w:r>
        <w:rPr>
          <w:sz w:val="16"/>
        </w:rPr>
        <w:t>-</w:t>
      </w:r>
      <w:r w:rsidRPr="005E1314">
        <w:rPr>
          <w:sz w:val="16"/>
        </w:rPr>
        <w:t>424 | Tel (</w:t>
      </w:r>
      <w:proofErr w:type="spellStart"/>
      <w:r w:rsidRPr="005E1314">
        <w:rPr>
          <w:sz w:val="16"/>
        </w:rPr>
        <w:t>Français</w:t>
      </w:r>
      <w:proofErr w:type="spellEnd"/>
      <w:r w:rsidRPr="005E1314">
        <w:rPr>
          <w:sz w:val="16"/>
        </w:rPr>
        <w:t>): 0615</w:t>
      </w:r>
      <w:r>
        <w:rPr>
          <w:sz w:val="16"/>
        </w:rPr>
        <w:t>-</w:t>
      </w:r>
      <w:r w:rsidRPr="005E1314">
        <w:rPr>
          <w:sz w:val="16"/>
        </w:rPr>
        <w:t>000</w:t>
      </w:r>
      <w:r>
        <w:rPr>
          <w:sz w:val="16"/>
        </w:rPr>
        <w:t>-</w:t>
      </w:r>
      <w:r w:rsidRPr="005E1314">
        <w:rPr>
          <w:sz w:val="16"/>
        </w:rPr>
        <w:t>530</w:t>
      </w:r>
    </w:p>
    <w:p w14:paraId="639B4B94" w14:textId="77777777" w:rsidR="00047645" w:rsidRPr="005E1314" w:rsidRDefault="00047645" w:rsidP="00047645">
      <w:pPr>
        <w:spacing w:before="0" w:line="240" w:lineRule="auto"/>
        <w:jc w:val="left"/>
        <w:rPr>
          <w:sz w:val="16"/>
        </w:rPr>
      </w:pPr>
    </w:p>
    <w:p w14:paraId="57AF4CBF" w14:textId="77777777" w:rsidR="00047645" w:rsidRDefault="00047645" w:rsidP="00047645">
      <w:pPr>
        <w:spacing w:before="0" w:line="240" w:lineRule="auto"/>
        <w:jc w:val="left"/>
        <w:rPr>
          <w:sz w:val="16"/>
        </w:rPr>
      </w:pPr>
      <w:r w:rsidRPr="005E1314">
        <w:rPr>
          <w:sz w:val="16"/>
        </w:rPr>
        <w:t xml:space="preserve"> </w:t>
      </w:r>
    </w:p>
    <w:p w14:paraId="7B202F5F" w14:textId="77777777" w:rsidR="00047645" w:rsidRPr="005E1314" w:rsidRDefault="00047645" w:rsidP="00047645">
      <w:pPr>
        <w:spacing w:before="0" w:line="240" w:lineRule="auto"/>
        <w:jc w:val="left"/>
        <w:rPr>
          <w:sz w:val="16"/>
        </w:rPr>
      </w:pPr>
    </w:p>
    <w:p w14:paraId="1CC6569C" w14:textId="77777777" w:rsidR="00047645" w:rsidRPr="005E1314" w:rsidRDefault="00047645" w:rsidP="00047645">
      <w:pPr>
        <w:spacing w:before="0" w:line="240" w:lineRule="auto"/>
        <w:jc w:val="left"/>
        <w:rPr>
          <w:b/>
          <w:sz w:val="16"/>
        </w:rPr>
      </w:pPr>
      <w:r w:rsidRPr="005E1314">
        <w:rPr>
          <w:b/>
          <w:sz w:val="16"/>
        </w:rPr>
        <w:t>US and Latin America</w:t>
      </w:r>
    </w:p>
    <w:p w14:paraId="7FF56553" w14:textId="77777777" w:rsidR="00047645" w:rsidRDefault="00047645" w:rsidP="00047645">
      <w:pPr>
        <w:spacing w:before="0" w:line="240" w:lineRule="auto"/>
        <w:jc w:val="left"/>
        <w:rPr>
          <w:sz w:val="16"/>
        </w:rPr>
      </w:pPr>
      <w:r w:rsidRPr="005E1314">
        <w:rPr>
          <w:sz w:val="16"/>
        </w:rPr>
        <w:t>Email: us.technical@abcam.co</w:t>
      </w:r>
      <w:r>
        <w:rPr>
          <w:sz w:val="16"/>
        </w:rPr>
        <w:t>m | Tel: 888-77-ABCAM (22226)</w:t>
      </w:r>
    </w:p>
    <w:p w14:paraId="043D2C60" w14:textId="77777777" w:rsidR="00047645" w:rsidRPr="00B46E12" w:rsidRDefault="00047645" w:rsidP="00047645">
      <w:pPr>
        <w:spacing w:before="0" w:line="240" w:lineRule="auto"/>
        <w:jc w:val="left"/>
        <w:rPr>
          <w:sz w:val="12"/>
        </w:rPr>
      </w:pPr>
    </w:p>
    <w:p w14:paraId="39DBFEDF" w14:textId="77777777" w:rsidR="00047645" w:rsidRPr="005E1314" w:rsidRDefault="00047645" w:rsidP="00047645">
      <w:pPr>
        <w:spacing w:before="0" w:line="240" w:lineRule="auto"/>
        <w:jc w:val="left"/>
        <w:rPr>
          <w:b/>
          <w:sz w:val="16"/>
        </w:rPr>
      </w:pPr>
      <w:r w:rsidRPr="005E1314">
        <w:rPr>
          <w:b/>
          <w:sz w:val="16"/>
        </w:rPr>
        <w:t>Canada</w:t>
      </w:r>
    </w:p>
    <w:p w14:paraId="47CD79FE" w14:textId="77777777" w:rsidR="00047645" w:rsidRPr="005E1314" w:rsidRDefault="00047645" w:rsidP="00047645">
      <w:pPr>
        <w:spacing w:before="0" w:line="240" w:lineRule="auto"/>
        <w:jc w:val="left"/>
        <w:rPr>
          <w:sz w:val="16"/>
        </w:rPr>
      </w:pPr>
      <w:r w:rsidRPr="005E1314">
        <w:rPr>
          <w:sz w:val="16"/>
        </w:rPr>
        <w:t>Email: c</w:t>
      </w:r>
      <w:r>
        <w:rPr>
          <w:sz w:val="16"/>
        </w:rPr>
        <w:t>a.technical@abcam.com | Tel: 877</w:t>
      </w:r>
      <w:r w:rsidRPr="005E1314">
        <w:rPr>
          <w:sz w:val="16"/>
        </w:rPr>
        <w:t>-749-8807</w:t>
      </w:r>
    </w:p>
    <w:p w14:paraId="30CDDBF7" w14:textId="77777777" w:rsidR="00047645" w:rsidRPr="005E1314" w:rsidRDefault="00047645" w:rsidP="00047645">
      <w:pPr>
        <w:spacing w:before="0" w:line="240" w:lineRule="auto"/>
        <w:jc w:val="left"/>
        <w:rPr>
          <w:sz w:val="16"/>
        </w:rPr>
      </w:pPr>
    </w:p>
    <w:p w14:paraId="647C72A3" w14:textId="77777777" w:rsidR="00047645" w:rsidRDefault="00047645" w:rsidP="00047645">
      <w:pPr>
        <w:spacing w:before="0" w:line="240" w:lineRule="auto"/>
        <w:jc w:val="left"/>
        <w:rPr>
          <w:sz w:val="16"/>
        </w:rPr>
      </w:pPr>
      <w:r w:rsidRPr="005E1314">
        <w:rPr>
          <w:sz w:val="16"/>
        </w:rPr>
        <w:t xml:space="preserve"> </w:t>
      </w:r>
    </w:p>
    <w:p w14:paraId="1546C43D" w14:textId="77777777" w:rsidR="00047645" w:rsidRPr="005E1314" w:rsidRDefault="00047645" w:rsidP="00047645">
      <w:pPr>
        <w:spacing w:before="0" w:line="240" w:lineRule="auto"/>
        <w:jc w:val="left"/>
        <w:rPr>
          <w:sz w:val="16"/>
        </w:rPr>
      </w:pPr>
    </w:p>
    <w:p w14:paraId="56E316A6" w14:textId="77777777" w:rsidR="00047645" w:rsidRPr="005E1314" w:rsidRDefault="00047645" w:rsidP="00047645">
      <w:pPr>
        <w:spacing w:before="0" w:line="240" w:lineRule="auto"/>
        <w:jc w:val="left"/>
        <w:rPr>
          <w:b/>
          <w:sz w:val="16"/>
        </w:rPr>
      </w:pPr>
      <w:r w:rsidRPr="005E1314">
        <w:rPr>
          <w:b/>
          <w:sz w:val="16"/>
        </w:rPr>
        <w:t xml:space="preserve">China and Asia Pacific </w:t>
      </w:r>
    </w:p>
    <w:p w14:paraId="60E8CAE0" w14:textId="77777777" w:rsidR="00047645" w:rsidRPr="005E1314" w:rsidRDefault="00047645" w:rsidP="00047645">
      <w:pPr>
        <w:spacing w:before="0" w:line="240" w:lineRule="auto"/>
        <w:jc w:val="left"/>
        <w:rPr>
          <w:sz w:val="16"/>
        </w:rPr>
      </w:pPr>
      <w:r w:rsidRPr="005E1314">
        <w:rPr>
          <w:sz w:val="16"/>
        </w:rPr>
        <w:t>Email: hk.technical@abcam.com | Tel: 108008523689 (</w:t>
      </w:r>
      <w:proofErr w:type="spellStart"/>
      <w:r w:rsidRPr="005E1314">
        <w:rPr>
          <w:rFonts w:ascii="ヒラギノ明朝 ProN W3" w:eastAsia="ヒラギノ明朝 ProN W3" w:hAnsi="ヒラギノ明朝 ProN W3" w:cs="ヒラギノ明朝 ProN W3" w:hint="eastAsia"/>
          <w:sz w:val="16"/>
        </w:rPr>
        <w:t>中國聯通</w:t>
      </w:r>
      <w:proofErr w:type="spellEnd"/>
      <w:r>
        <w:rPr>
          <w:sz w:val="16"/>
        </w:rPr>
        <w:t>)</w:t>
      </w:r>
    </w:p>
    <w:p w14:paraId="5DBBD4C8" w14:textId="77777777" w:rsidR="00047645" w:rsidRPr="00B46E12" w:rsidRDefault="00047645" w:rsidP="00047645">
      <w:pPr>
        <w:spacing w:before="0" w:line="240" w:lineRule="auto"/>
        <w:jc w:val="left"/>
        <w:rPr>
          <w:sz w:val="12"/>
        </w:rPr>
      </w:pPr>
      <w:r w:rsidRPr="005E1314">
        <w:rPr>
          <w:sz w:val="16"/>
        </w:rPr>
        <w:t xml:space="preserve"> </w:t>
      </w:r>
    </w:p>
    <w:p w14:paraId="09DEDB98" w14:textId="77777777" w:rsidR="00047645" w:rsidRPr="005E1314" w:rsidRDefault="00047645" w:rsidP="00047645">
      <w:pPr>
        <w:spacing w:before="0" w:line="240" w:lineRule="auto"/>
        <w:jc w:val="left"/>
        <w:rPr>
          <w:b/>
          <w:sz w:val="16"/>
        </w:rPr>
      </w:pPr>
      <w:r w:rsidRPr="005E1314">
        <w:rPr>
          <w:b/>
          <w:sz w:val="16"/>
        </w:rPr>
        <w:t>Japan</w:t>
      </w:r>
    </w:p>
    <w:p w14:paraId="459B0F04" w14:textId="77777777" w:rsidR="00047645" w:rsidRPr="005E1314" w:rsidRDefault="00047645" w:rsidP="00047645">
      <w:pPr>
        <w:spacing w:before="0" w:line="240" w:lineRule="auto"/>
        <w:jc w:val="left"/>
        <w:rPr>
          <w:sz w:val="16"/>
        </w:rPr>
      </w:pPr>
      <w:r w:rsidRPr="005E1314">
        <w:rPr>
          <w:sz w:val="16"/>
        </w:rPr>
        <w:t>Email: technical@abcam.co</w:t>
      </w:r>
      <w:r>
        <w:rPr>
          <w:sz w:val="16"/>
        </w:rPr>
        <w:t xml:space="preserve">.jp | Tel: +81-(0)3-6231-0940 </w:t>
      </w:r>
    </w:p>
    <w:p w14:paraId="689BDA27" w14:textId="77777777" w:rsidR="00047645" w:rsidRDefault="00047645" w:rsidP="00047645">
      <w:pPr>
        <w:spacing w:before="0" w:line="240" w:lineRule="auto"/>
        <w:jc w:val="right"/>
        <w:rPr>
          <w:sz w:val="16"/>
        </w:rPr>
      </w:pPr>
    </w:p>
    <w:p w14:paraId="3E0CF1DF" w14:textId="77777777" w:rsidR="00047645" w:rsidRDefault="00047645" w:rsidP="00047645">
      <w:pPr>
        <w:spacing w:before="0" w:line="240" w:lineRule="auto"/>
        <w:jc w:val="left"/>
        <w:rPr>
          <w:sz w:val="16"/>
        </w:rPr>
      </w:pPr>
    </w:p>
    <w:p w14:paraId="11A7BA7A" w14:textId="77777777" w:rsidR="00047645" w:rsidRDefault="00047645" w:rsidP="00047645">
      <w:pPr>
        <w:spacing w:before="0" w:line="240" w:lineRule="auto"/>
        <w:jc w:val="left"/>
        <w:rPr>
          <w:sz w:val="16"/>
        </w:rPr>
      </w:pPr>
    </w:p>
    <w:p w14:paraId="6AA99237" w14:textId="77777777" w:rsidR="00047645" w:rsidRDefault="00047645" w:rsidP="00047645">
      <w:pPr>
        <w:spacing w:before="0" w:line="240" w:lineRule="auto"/>
        <w:jc w:val="left"/>
        <w:rPr>
          <w:sz w:val="16"/>
        </w:rPr>
      </w:pPr>
    </w:p>
    <w:p w14:paraId="065B3528" w14:textId="77777777" w:rsidR="00047645" w:rsidRPr="00FF7ED6" w:rsidRDefault="003C778C" w:rsidP="00047645">
      <w:pPr>
        <w:spacing w:before="0" w:line="240" w:lineRule="auto"/>
        <w:jc w:val="left"/>
        <w:rPr>
          <w:sz w:val="16"/>
        </w:rPr>
      </w:pPr>
      <w:r>
        <w:rPr>
          <w:rFonts w:cs="Arial"/>
          <w:noProof/>
          <w:highlight w:val="lightGray"/>
          <w:lang w:val="en-GB" w:eastAsia="zh-TW"/>
        </w:rPr>
        <w:pict w14:anchorId="60A2542B"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-45pt;margin-top:19.45pt;width:403.5pt;height:76.2pt;z-index:251711488;mso-width-relative:margin;mso-height-relative:margin" stroked="f">
            <v:textbox style="mso-next-textbox:#_x0000_s1030">
              <w:txbxContent>
                <w:p w14:paraId="0BD22438" w14:textId="77777777" w:rsidR="00047645" w:rsidRDefault="00047645" w:rsidP="00047645">
                  <w:pPr>
                    <w:spacing w:before="0"/>
                    <w:ind w:firstLine="720"/>
                    <w:rPr>
                      <w:sz w:val="16"/>
                      <w:szCs w:val="16"/>
                      <w:lang w:val="en-GB"/>
                    </w:rPr>
                  </w:pPr>
                </w:p>
                <w:p w14:paraId="17C41DD0" w14:textId="77777777" w:rsidR="00047645" w:rsidRDefault="00047645" w:rsidP="00047645">
                  <w:pPr>
                    <w:spacing w:before="0" w:line="240" w:lineRule="auto"/>
                    <w:ind w:left="720"/>
                    <w:rPr>
                      <w:rFonts w:cs="Arial"/>
                      <w:sz w:val="16"/>
                      <w:szCs w:val="16"/>
                      <w:lang w:val="en-GB"/>
                    </w:rPr>
                  </w:pPr>
                  <w:r w:rsidRPr="0065166D">
                    <w:rPr>
                      <w:sz w:val="16"/>
                      <w:szCs w:val="16"/>
                      <w:lang w:val="en-GB"/>
                    </w:rPr>
                    <w:t xml:space="preserve">Copyright </w:t>
                  </w:r>
                  <w:r w:rsidRPr="0065166D">
                    <w:rPr>
                      <w:rFonts w:cs="Arial"/>
                      <w:sz w:val="16"/>
                      <w:szCs w:val="16"/>
                      <w:lang w:val="en-GB"/>
                    </w:rPr>
                    <w:t>©</w:t>
                  </w:r>
                  <w:r>
                    <w:rPr>
                      <w:rFonts w:cs="Arial"/>
                      <w:sz w:val="16"/>
                      <w:szCs w:val="16"/>
                      <w:lang w:val="en-GB"/>
                    </w:rPr>
                    <w:t xml:space="preserve"> 2014 Abcam, All Rights Reserved. The Abcam logo is a registered trademark.</w:t>
                  </w:r>
                </w:p>
                <w:p w14:paraId="59B86125" w14:textId="77777777" w:rsidR="00047645" w:rsidRPr="0065166D" w:rsidRDefault="00047645" w:rsidP="00047645">
                  <w:pPr>
                    <w:spacing w:before="0" w:line="240" w:lineRule="auto"/>
                    <w:rPr>
                      <w:lang w:val="en-GB"/>
                    </w:rPr>
                  </w:pPr>
                  <w:r>
                    <w:rPr>
                      <w:rFonts w:cs="Arial"/>
                      <w:sz w:val="16"/>
                      <w:szCs w:val="16"/>
                      <w:lang w:val="en-GB"/>
                    </w:rPr>
                    <w:t xml:space="preserve"> </w:t>
                  </w:r>
                  <w:r>
                    <w:rPr>
                      <w:rFonts w:cs="Arial"/>
                      <w:sz w:val="16"/>
                      <w:szCs w:val="16"/>
                      <w:lang w:val="en-GB"/>
                    </w:rPr>
                    <w:tab/>
                    <w:t>All information / detail is correct at time of going to print.</w:t>
                  </w:r>
                </w:p>
                <w:p w14:paraId="1173A535" w14:textId="77777777" w:rsidR="00047645" w:rsidRDefault="00047645" w:rsidP="00047645"/>
              </w:txbxContent>
            </v:textbox>
          </v:shape>
        </w:pict>
      </w:r>
      <w:r w:rsidR="00047645" w:rsidRPr="005E1314">
        <w:rPr>
          <w:sz w:val="16"/>
        </w:rPr>
        <w:t>www.abcam.com</w:t>
      </w:r>
      <w:r w:rsidR="00047645" w:rsidRPr="00FB64C0">
        <w:rPr>
          <w:sz w:val="16"/>
        </w:rPr>
        <w:t xml:space="preserve"> </w:t>
      </w:r>
      <w:r w:rsidR="00047645" w:rsidRPr="005E1314">
        <w:rPr>
          <w:sz w:val="16"/>
        </w:rPr>
        <w:t xml:space="preserve">| </w:t>
      </w:r>
      <w:r w:rsidR="00047645">
        <w:rPr>
          <w:sz w:val="16"/>
        </w:rPr>
        <w:t xml:space="preserve">www.abcam.cn | </w:t>
      </w:r>
      <w:r w:rsidR="00047645" w:rsidRPr="00FB64C0">
        <w:rPr>
          <w:sz w:val="16"/>
        </w:rPr>
        <w:t>www.abcam.co.jp</w:t>
      </w:r>
    </w:p>
    <w:p w14:paraId="7412E598" w14:textId="77777777" w:rsidR="00774F0D" w:rsidRPr="003329C0" w:rsidRDefault="00047645" w:rsidP="0084375E">
      <w:r>
        <w:rPr>
          <w:noProof/>
          <w:lang w:val="en-GB" w:eastAsia="en-GB"/>
        </w:rPr>
        <w:drawing>
          <wp:anchor distT="0" distB="0" distL="114300" distR="114300" simplePos="0" relativeHeight="251712512" behindDoc="1" locked="0" layoutInCell="1" allowOverlap="1" wp14:anchorId="4E83EDE1" wp14:editId="3649BF09">
            <wp:simplePos x="0" y="0"/>
            <wp:positionH relativeFrom="column">
              <wp:posOffset>2844800</wp:posOffset>
            </wp:positionH>
            <wp:positionV relativeFrom="page">
              <wp:posOffset>0</wp:posOffset>
            </wp:positionV>
            <wp:extent cx="2184400" cy="2184400"/>
            <wp:effectExtent l="0" t="0" r="0" b="0"/>
            <wp:wrapTight wrapText="bothSides">
              <wp:wrapPolygon edited="0">
                <wp:start x="0" y="0"/>
                <wp:lineTo x="0" y="21474"/>
                <wp:lineTo x="21474" y="21474"/>
                <wp:lineTo x="21474" y="0"/>
                <wp:lineTo x="0" y="0"/>
              </wp:wrapPolygon>
            </wp:wrapTight>
            <wp:docPr id="4" name="Picture 4" descr="Abcam_Logo_35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bcam_Logo_35m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74F0D" w:rsidRPr="003329C0" w:rsidSect="00F76FBB">
      <w:headerReference w:type="even" r:id="rId10"/>
      <w:headerReference w:type="default" r:id="rId11"/>
      <w:footerReference w:type="even" r:id="rId12"/>
      <w:footerReference w:type="default" r:id="rId13"/>
      <w:footerReference w:type="first" r:id="rId14"/>
      <w:pgSz w:w="7920" w:h="12240"/>
      <w:pgMar w:top="1418" w:right="907" w:bottom="1418" w:left="907" w:header="708" w:footer="964" w:gutter="0"/>
      <w:pgNumType w:start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A1DADE" w14:textId="77777777" w:rsidR="005A77DD" w:rsidRDefault="005A77DD" w:rsidP="00B05D0D">
      <w:r>
        <w:separator/>
      </w:r>
    </w:p>
  </w:endnote>
  <w:endnote w:type="continuationSeparator" w:id="0">
    <w:p w14:paraId="6ED6BA0C" w14:textId="77777777" w:rsidR="005A77DD" w:rsidRDefault="005A77DD" w:rsidP="00B05D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ヒラギノ明朝 ProN W3">
    <w:altName w:val="MS Mincho"/>
    <w:charset w:val="80"/>
    <w:family w:val="auto"/>
    <w:pitch w:val="variable"/>
    <w:sig w:usb0="00000000" w:usb1="00000000" w:usb2="01000407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4E341" w14:textId="77777777" w:rsidR="005A77DD" w:rsidRDefault="00E10DF3" w:rsidP="00A51E0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5A77DD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0CF0B4F" w14:textId="77777777" w:rsidR="005A77DD" w:rsidRDefault="005A77DD" w:rsidP="00F533F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2315853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B112A8B" w14:textId="77777777" w:rsidR="00F76FBB" w:rsidRPr="0001222D" w:rsidRDefault="00F76FBB" w:rsidP="00F76FBB">
        <w:pPr>
          <w:pStyle w:val="Footer"/>
          <w:jc w:val="right"/>
          <w:rPr>
            <w:rStyle w:val="PageNumber"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32D9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05AE03" w14:textId="4A541AD1" w:rsidR="00047645" w:rsidRDefault="00047645">
    <w:pPr>
      <w:pStyle w:val="Footer"/>
    </w:pPr>
    <w:r>
      <w:t xml:space="preserve">Version </w:t>
    </w:r>
    <w:r w:rsidR="00732D9C">
      <w:t>3</w:t>
    </w:r>
    <w:r w:rsidR="003C778C">
      <w:t>a</w:t>
    </w:r>
    <w:r>
      <w:t xml:space="preserve"> Last Updated </w:t>
    </w:r>
    <w:r>
      <w:fldChar w:fldCharType="begin"/>
    </w:r>
    <w:r>
      <w:instrText xml:space="preserve"> DATE  \@ "d MMMM yyyy"  \* MERGEFORMAT </w:instrText>
    </w:r>
    <w:r>
      <w:fldChar w:fldCharType="separate"/>
    </w:r>
    <w:r w:rsidR="003C778C">
      <w:rPr>
        <w:noProof/>
      </w:rPr>
      <w:t>2 August 2023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1DAB3B" w14:textId="77777777" w:rsidR="005A77DD" w:rsidRDefault="005A77DD" w:rsidP="00B05D0D">
      <w:r>
        <w:separator/>
      </w:r>
    </w:p>
  </w:footnote>
  <w:footnote w:type="continuationSeparator" w:id="0">
    <w:p w14:paraId="241FC944" w14:textId="77777777" w:rsidR="005A77DD" w:rsidRDefault="005A77DD" w:rsidP="00B05D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F48B2" w14:textId="77777777" w:rsidR="005A77DD" w:rsidRDefault="003C778C" w:rsidP="007825E1">
    <w:pPr>
      <w:pStyle w:val="Header"/>
    </w:pPr>
    <w:r>
      <w:rPr>
        <w:noProof/>
      </w:rPr>
      <w:pict w14:anchorId="059DA5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left:0;text-align:left;margin-left:0;margin-top:0;width:402.5pt;height:617.95pt;z-index:-251658752;mso-wrap-edited:f;mso-position-horizontal:center;mso-position-horizontal-relative:margin;mso-position-vertical:center;mso-position-vertical-relative:margin" wrapcoords="14882 18795 14480 18900 14319 19031 14319 19345 16893 19607 -40 19843 -40 20656 21600 20656 21600 19843 21439 19843 18905 19633 18140 19214 18462 19083 18100 18795 15124 18795 14882 18795">
          <v:imagedata r:id="rId1" o:title="Indvdl_Prtcls_US_Statement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22394" w14:textId="77777777" w:rsidR="005A77DD" w:rsidRPr="00885DC3" w:rsidRDefault="005A77DD" w:rsidP="00047645">
    <w:pPr>
      <w:pStyle w:val="Header"/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D67FB"/>
    <w:multiLevelType w:val="hybridMultilevel"/>
    <w:tmpl w:val="C560B09A"/>
    <w:lvl w:ilvl="0" w:tplc="2BB41074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8234CB4"/>
    <w:multiLevelType w:val="hybridMultilevel"/>
    <w:tmpl w:val="AD4A715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DB673C"/>
    <w:multiLevelType w:val="hybridMultilevel"/>
    <w:tmpl w:val="61240C5A"/>
    <w:lvl w:ilvl="0" w:tplc="48124D5C">
      <w:start w:val="6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E12FE4"/>
    <w:multiLevelType w:val="hybridMultilevel"/>
    <w:tmpl w:val="FF14407E"/>
    <w:lvl w:ilvl="0" w:tplc="08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CDE5CA6"/>
    <w:multiLevelType w:val="hybridMultilevel"/>
    <w:tmpl w:val="8DE049EA"/>
    <w:lvl w:ilvl="0" w:tplc="6A2455B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263744"/>
    <w:multiLevelType w:val="hybridMultilevel"/>
    <w:tmpl w:val="95FA28C0"/>
    <w:lvl w:ilvl="0" w:tplc="C5421BD8">
      <w:start w:val="1"/>
      <w:numFmt w:val="decimal"/>
      <w:pStyle w:val="Heading1"/>
      <w:lvlText w:val="%1."/>
      <w:lvlJc w:val="left"/>
      <w:pPr>
        <w:ind w:left="644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1BE14AD5"/>
    <w:multiLevelType w:val="hybridMultilevel"/>
    <w:tmpl w:val="9EDCEDA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2B5D6E"/>
    <w:multiLevelType w:val="hybridMultilevel"/>
    <w:tmpl w:val="234CA0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5D1BF1"/>
    <w:multiLevelType w:val="hybridMultilevel"/>
    <w:tmpl w:val="9EDCEDA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3D437F"/>
    <w:multiLevelType w:val="hybridMultilevel"/>
    <w:tmpl w:val="D662EDAC"/>
    <w:lvl w:ilvl="0" w:tplc="8BACB746">
      <w:start w:val="1"/>
      <w:numFmt w:val="decimal"/>
      <w:pStyle w:val="Quote"/>
      <w:lvlText w:val="%1."/>
      <w:lvlJc w:val="left"/>
      <w:pPr>
        <w:ind w:left="36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451723"/>
    <w:multiLevelType w:val="hybridMultilevel"/>
    <w:tmpl w:val="A6A44C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B57699"/>
    <w:multiLevelType w:val="hybridMultilevel"/>
    <w:tmpl w:val="276A5C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4E5A69"/>
    <w:multiLevelType w:val="hybridMultilevel"/>
    <w:tmpl w:val="F1A6263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5854FB8"/>
    <w:multiLevelType w:val="hybridMultilevel"/>
    <w:tmpl w:val="8FFAF546"/>
    <w:lvl w:ilvl="0" w:tplc="24A67494">
      <w:start w:val="1"/>
      <w:numFmt w:val="decimal"/>
      <w:pStyle w:val="Heading2"/>
      <w:lvlText w:val="%1."/>
      <w:lvlJc w:val="left"/>
      <w:pPr>
        <w:ind w:left="36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71B19C4"/>
    <w:multiLevelType w:val="hybridMultilevel"/>
    <w:tmpl w:val="FF14407E"/>
    <w:lvl w:ilvl="0" w:tplc="08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84E0A48"/>
    <w:multiLevelType w:val="hybridMultilevel"/>
    <w:tmpl w:val="27BEFF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2B7004"/>
    <w:multiLevelType w:val="hybridMultilevel"/>
    <w:tmpl w:val="A47821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74416EB"/>
    <w:multiLevelType w:val="hybridMultilevel"/>
    <w:tmpl w:val="8B3AD8F8"/>
    <w:lvl w:ilvl="0" w:tplc="C69ABFF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37" w:hanging="360"/>
      </w:pPr>
    </w:lvl>
    <w:lvl w:ilvl="2" w:tplc="0809001B" w:tentative="1">
      <w:start w:val="1"/>
      <w:numFmt w:val="lowerRoman"/>
      <w:lvlText w:val="%3."/>
      <w:lvlJc w:val="right"/>
      <w:pPr>
        <w:ind w:left="2157" w:hanging="180"/>
      </w:pPr>
    </w:lvl>
    <w:lvl w:ilvl="3" w:tplc="0809000F" w:tentative="1">
      <w:start w:val="1"/>
      <w:numFmt w:val="decimal"/>
      <w:lvlText w:val="%4."/>
      <w:lvlJc w:val="left"/>
      <w:pPr>
        <w:ind w:left="2877" w:hanging="360"/>
      </w:pPr>
    </w:lvl>
    <w:lvl w:ilvl="4" w:tplc="08090019" w:tentative="1">
      <w:start w:val="1"/>
      <w:numFmt w:val="lowerLetter"/>
      <w:lvlText w:val="%5."/>
      <w:lvlJc w:val="left"/>
      <w:pPr>
        <w:ind w:left="3597" w:hanging="360"/>
      </w:pPr>
    </w:lvl>
    <w:lvl w:ilvl="5" w:tplc="0809001B" w:tentative="1">
      <w:start w:val="1"/>
      <w:numFmt w:val="lowerRoman"/>
      <w:lvlText w:val="%6."/>
      <w:lvlJc w:val="right"/>
      <w:pPr>
        <w:ind w:left="4317" w:hanging="180"/>
      </w:pPr>
    </w:lvl>
    <w:lvl w:ilvl="6" w:tplc="0809000F" w:tentative="1">
      <w:start w:val="1"/>
      <w:numFmt w:val="decimal"/>
      <w:lvlText w:val="%7."/>
      <w:lvlJc w:val="left"/>
      <w:pPr>
        <w:ind w:left="5037" w:hanging="360"/>
      </w:pPr>
    </w:lvl>
    <w:lvl w:ilvl="7" w:tplc="08090019" w:tentative="1">
      <w:start w:val="1"/>
      <w:numFmt w:val="lowerLetter"/>
      <w:lvlText w:val="%8."/>
      <w:lvlJc w:val="left"/>
      <w:pPr>
        <w:ind w:left="5757" w:hanging="360"/>
      </w:pPr>
    </w:lvl>
    <w:lvl w:ilvl="8" w:tplc="08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8" w15:restartNumberingAfterBreak="0">
    <w:nsid w:val="57952DD6"/>
    <w:multiLevelType w:val="hybridMultilevel"/>
    <w:tmpl w:val="1128A8F8"/>
    <w:lvl w:ilvl="0" w:tplc="080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6" w:hanging="360"/>
      </w:pPr>
      <w:rPr>
        <w:rFonts w:ascii="Wingdings" w:hAnsi="Wingdings" w:hint="default"/>
      </w:rPr>
    </w:lvl>
  </w:abstractNum>
  <w:abstractNum w:abstractNumId="19" w15:restartNumberingAfterBreak="0">
    <w:nsid w:val="59F01A16"/>
    <w:multiLevelType w:val="hybridMultilevel"/>
    <w:tmpl w:val="D5EA15FE"/>
    <w:lvl w:ilvl="0" w:tplc="08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AF36396"/>
    <w:multiLevelType w:val="hybridMultilevel"/>
    <w:tmpl w:val="9EDCEDA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5A0CBF"/>
    <w:multiLevelType w:val="hybridMultilevel"/>
    <w:tmpl w:val="9EDCEDA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DE76BD"/>
    <w:multiLevelType w:val="hybridMultilevel"/>
    <w:tmpl w:val="E63E935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B9807AF"/>
    <w:multiLevelType w:val="hybridMultilevel"/>
    <w:tmpl w:val="B4F6AE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EE23264"/>
    <w:multiLevelType w:val="hybridMultilevel"/>
    <w:tmpl w:val="B832D7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2F6AF0"/>
    <w:multiLevelType w:val="hybridMultilevel"/>
    <w:tmpl w:val="0B9A8748"/>
    <w:lvl w:ilvl="0" w:tplc="08090015">
      <w:start w:val="1"/>
      <w:numFmt w:val="upperLetter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156" w:hanging="360"/>
      </w:pPr>
    </w:lvl>
    <w:lvl w:ilvl="2" w:tplc="0809001B" w:tentative="1">
      <w:start w:val="1"/>
      <w:numFmt w:val="lowerRoman"/>
      <w:lvlText w:val="%3."/>
      <w:lvlJc w:val="right"/>
      <w:pPr>
        <w:ind w:left="1876" w:hanging="180"/>
      </w:pPr>
    </w:lvl>
    <w:lvl w:ilvl="3" w:tplc="0809000F" w:tentative="1">
      <w:start w:val="1"/>
      <w:numFmt w:val="decimal"/>
      <w:lvlText w:val="%4."/>
      <w:lvlJc w:val="left"/>
      <w:pPr>
        <w:ind w:left="2596" w:hanging="360"/>
      </w:pPr>
    </w:lvl>
    <w:lvl w:ilvl="4" w:tplc="08090019" w:tentative="1">
      <w:start w:val="1"/>
      <w:numFmt w:val="lowerLetter"/>
      <w:lvlText w:val="%5."/>
      <w:lvlJc w:val="left"/>
      <w:pPr>
        <w:ind w:left="3316" w:hanging="360"/>
      </w:pPr>
    </w:lvl>
    <w:lvl w:ilvl="5" w:tplc="0809001B" w:tentative="1">
      <w:start w:val="1"/>
      <w:numFmt w:val="lowerRoman"/>
      <w:lvlText w:val="%6."/>
      <w:lvlJc w:val="right"/>
      <w:pPr>
        <w:ind w:left="4036" w:hanging="180"/>
      </w:pPr>
    </w:lvl>
    <w:lvl w:ilvl="6" w:tplc="0809000F" w:tentative="1">
      <w:start w:val="1"/>
      <w:numFmt w:val="decimal"/>
      <w:lvlText w:val="%7."/>
      <w:lvlJc w:val="left"/>
      <w:pPr>
        <w:ind w:left="4756" w:hanging="360"/>
      </w:pPr>
    </w:lvl>
    <w:lvl w:ilvl="7" w:tplc="08090019" w:tentative="1">
      <w:start w:val="1"/>
      <w:numFmt w:val="lowerLetter"/>
      <w:lvlText w:val="%8."/>
      <w:lvlJc w:val="left"/>
      <w:pPr>
        <w:ind w:left="5476" w:hanging="360"/>
      </w:pPr>
    </w:lvl>
    <w:lvl w:ilvl="8" w:tplc="080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6" w15:restartNumberingAfterBreak="0">
    <w:nsid w:val="7CD24A65"/>
    <w:multiLevelType w:val="hybridMultilevel"/>
    <w:tmpl w:val="A0DEE1B2"/>
    <w:lvl w:ilvl="0" w:tplc="08090015">
      <w:start w:val="1"/>
      <w:numFmt w:val="upperLetter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F4550E8"/>
    <w:multiLevelType w:val="hybridMultilevel"/>
    <w:tmpl w:val="FF14407E"/>
    <w:lvl w:ilvl="0" w:tplc="08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499464798">
    <w:abstractNumId w:val="5"/>
  </w:num>
  <w:num w:numId="2" w16cid:durableId="1817449993">
    <w:abstractNumId w:val="0"/>
  </w:num>
  <w:num w:numId="3" w16cid:durableId="1596864461">
    <w:abstractNumId w:val="13"/>
  </w:num>
  <w:num w:numId="4" w16cid:durableId="1039207029">
    <w:abstractNumId w:val="9"/>
  </w:num>
  <w:num w:numId="5" w16cid:durableId="1037006499">
    <w:abstractNumId w:val="12"/>
  </w:num>
  <w:num w:numId="6" w16cid:durableId="1240745698">
    <w:abstractNumId w:val="26"/>
  </w:num>
  <w:num w:numId="7" w16cid:durableId="200288087">
    <w:abstractNumId w:val="25"/>
  </w:num>
  <w:num w:numId="8" w16cid:durableId="1471022563">
    <w:abstractNumId w:val="11"/>
  </w:num>
  <w:num w:numId="9" w16cid:durableId="1571430450">
    <w:abstractNumId w:val="15"/>
  </w:num>
  <w:num w:numId="10" w16cid:durableId="1171599513">
    <w:abstractNumId w:val="24"/>
  </w:num>
  <w:num w:numId="11" w16cid:durableId="1913541375">
    <w:abstractNumId w:val="10"/>
  </w:num>
  <w:num w:numId="12" w16cid:durableId="71704253">
    <w:abstractNumId w:val="7"/>
  </w:num>
  <w:num w:numId="13" w16cid:durableId="40786625">
    <w:abstractNumId w:val="3"/>
  </w:num>
  <w:num w:numId="14" w16cid:durableId="760569375">
    <w:abstractNumId w:val="18"/>
  </w:num>
  <w:num w:numId="15" w16cid:durableId="2118405577">
    <w:abstractNumId w:val="14"/>
  </w:num>
  <w:num w:numId="16" w16cid:durableId="808786733">
    <w:abstractNumId w:val="4"/>
  </w:num>
  <w:num w:numId="17" w16cid:durableId="495652430">
    <w:abstractNumId w:val="16"/>
  </w:num>
  <w:num w:numId="18" w16cid:durableId="276180204">
    <w:abstractNumId w:val="0"/>
  </w:num>
  <w:num w:numId="19" w16cid:durableId="2117289126">
    <w:abstractNumId w:val="1"/>
  </w:num>
  <w:num w:numId="20" w16cid:durableId="702176029">
    <w:abstractNumId w:val="0"/>
  </w:num>
  <w:num w:numId="21" w16cid:durableId="1747804540">
    <w:abstractNumId w:val="22"/>
  </w:num>
  <w:num w:numId="22" w16cid:durableId="524752207">
    <w:abstractNumId w:val="20"/>
  </w:num>
  <w:num w:numId="23" w16cid:durableId="601717674">
    <w:abstractNumId w:val="21"/>
  </w:num>
  <w:num w:numId="24" w16cid:durableId="1707441250">
    <w:abstractNumId w:val="23"/>
  </w:num>
  <w:num w:numId="25" w16cid:durableId="1239054896">
    <w:abstractNumId w:val="6"/>
  </w:num>
  <w:num w:numId="26" w16cid:durableId="1600868056">
    <w:abstractNumId w:val="27"/>
  </w:num>
  <w:num w:numId="27" w16cid:durableId="1591743242">
    <w:abstractNumId w:val="17"/>
  </w:num>
  <w:num w:numId="28" w16cid:durableId="1367368757">
    <w:abstractNumId w:val="8"/>
  </w:num>
  <w:num w:numId="29" w16cid:durableId="1087768509">
    <w:abstractNumId w:val="19"/>
  </w:num>
  <w:num w:numId="30" w16cid:durableId="131414295">
    <w:abstractNumId w:val="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doNotTrackMoves/>
  <w:defaultTabStop w:val="720"/>
  <w:drawingGridHorizontalSpacing w:val="100"/>
  <w:drawingGridVerticalSpacing w:val="360"/>
  <w:displayHorizontalDrawingGridEvery w:val="0"/>
  <w:displayVerticalDrawingGridEvery w:val="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61EE0"/>
    <w:rsid w:val="00007690"/>
    <w:rsid w:val="0001222D"/>
    <w:rsid w:val="00020407"/>
    <w:rsid w:val="00022DE7"/>
    <w:rsid w:val="000256D3"/>
    <w:rsid w:val="00030E1B"/>
    <w:rsid w:val="00033FDD"/>
    <w:rsid w:val="00034E6C"/>
    <w:rsid w:val="00044906"/>
    <w:rsid w:val="00046E65"/>
    <w:rsid w:val="00047645"/>
    <w:rsid w:val="00060C45"/>
    <w:rsid w:val="00066D94"/>
    <w:rsid w:val="00071E32"/>
    <w:rsid w:val="00076157"/>
    <w:rsid w:val="000803BE"/>
    <w:rsid w:val="000829C0"/>
    <w:rsid w:val="000860AE"/>
    <w:rsid w:val="00090D8D"/>
    <w:rsid w:val="00093426"/>
    <w:rsid w:val="000A095F"/>
    <w:rsid w:val="000A30B1"/>
    <w:rsid w:val="000B4439"/>
    <w:rsid w:val="000B47B4"/>
    <w:rsid w:val="000D186C"/>
    <w:rsid w:val="000D263F"/>
    <w:rsid w:val="000E0C0C"/>
    <w:rsid w:val="000E0F13"/>
    <w:rsid w:val="000E21DC"/>
    <w:rsid w:val="000E2BDD"/>
    <w:rsid w:val="000E3B24"/>
    <w:rsid w:val="000E53C7"/>
    <w:rsid w:val="000F380A"/>
    <w:rsid w:val="00100F30"/>
    <w:rsid w:val="00101C06"/>
    <w:rsid w:val="00103EAE"/>
    <w:rsid w:val="00112CDC"/>
    <w:rsid w:val="001131EF"/>
    <w:rsid w:val="00126ED2"/>
    <w:rsid w:val="00131AF6"/>
    <w:rsid w:val="00142C12"/>
    <w:rsid w:val="00144A1B"/>
    <w:rsid w:val="00146E02"/>
    <w:rsid w:val="001533F2"/>
    <w:rsid w:val="00156F1C"/>
    <w:rsid w:val="001621FC"/>
    <w:rsid w:val="0017462A"/>
    <w:rsid w:val="0017575C"/>
    <w:rsid w:val="00181BB7"/>
    <w:rsid w:val="00194601"/>
    <w:rsid w:val="0019581D"/>
    <w:rsid w:val="00196256"/>
    <w:rsid w:val="001B7107"/>
    <w:rsid w:val="001B746A"/>
    <w:rsid w:val="001C1711"/>
    <w:rsid w:val="001C783E"/>
    <w:rsid w:val="001D0CCF"/>
    <w:rsid w:val="001D1F1F"/>
    <w:rsid w:val="001D3CB6"/>
    <w:rsid w:val="001E2412"/>
    <w:rsid w:val="001E6766"/>
    <w:rsid w:val="001F1021"/>
    <w:rsid w:val="001F3E99"/>
    <w:rsid w:val="002018FA"/>
    <w:rsid w:val="002044E6"/>
    <w:rsid w:val="00207EDE"/>
    <w:rsid w:val="00211066"/>
    <w:rsid w:val="00211B81"/>
    <w:rsid w:val="0021284E"/>
    <w:rsid w:val="00216591"/>
    <w:rsid w:val="002245F9"/>
    <w:rsid w:val="00224F5F"/>
    <w:rsid w:val="002355CE"/>
    <w:rsid w:val="00243ED7"/>
    <w:rsid w:val="00244029"/>
    <w:rsid w:val="00245F97"/>
    <w:rsid w:val="0025596C"/>
    <w:rsid w:val="00264C51"/>
    <w:rsid w:val="00264D51"/>
    <w:rsid w:val="0026541F"/>
    <w:rsid w:val="0026630F"/>
    <w:rsid w:val="00290059"/>
    <w:rsid w:val="00295D66"/>
    <w:rsid w:val="002A74D7"/>
    <w:rsid w:val="002B028C"/>
    <w:rsid w:val="002B0E10"/>
    <w:rsid w:val="002B6F08"/>
    <w:rsid w:val="002C049A"/>
    <w:rsid w:val="002C210C"/>
    <w:rsid w:val="002D5BA7"/>
    <w:rsid w:val="002D7B1F"/>
    <w:rsid w:val="002E5BA9"/>
    <w:rsid w:val="002F0DF2"/>
    <w:rsid w:val="002F596C"/>
    <w:rsid w:val="00300F5D"/>
    <w:rsid w:val="00303907"/>
    <w:rsid w:val="00314612"/>
    <w:rsid w:val="0031769A"/>
    <w:rsid w:val="00321626"/>
    <w:rsid w:val="00332830"/>
    <w:rsid w:val="003329C0"/>
    <w:rsid w:val="003449DB"/>
    <w:rsid w:val="003470A4"/>
    <w:rsid w:val="00351538"/>
    <w:rsid w:val="003668B5"/>
    <w:rsid w:val="003826FD"/>
    <w:rsid w:val="0038347E"/>
    <w:rsid w:val="00392010"/>
    <w:rsid w:val="0039739F"/>
    <w:rsid w:val="003B1381"/>
    <w:rsid w:val="003C09C8"/>
    <w:rsid w:val="003C1A79"/>
    <w:rsid w:val="003C2CE1"/>
    <w:rsid w:val="003C5405"/>
    <w:rsid w:val="003C6961"/>
    <w:rsid w:val="003C778C"/>
    <w:rsid w:val="003F52B4"/>
    <w:rsid w:val="003F6F75"/>
    <w:rsid w:val="003F7184"/>
    <w:rsid w:val="003F76DD"/>
    <w:rsid w:val="003F79F6"/>
    <w:rsid w:val="00400230"/>
    <w:rsid w:val="0040480E"/>
    <w:rsid w:val="00405C4B"/>
    <w:rsid w:val="004114C3"/>
    <w:rsid w:val="00426067"/>
    <w:rsid w:val="00426C7A"/>
    <w:rsid w:val="004347BE"/>
    <w:rsid w:val="0043734B"/>
    <w:rsid w:val="00454C1E"/>
    <w:rsid w:val="004601C8"/>
    <w:rsid w:val="00473E4E"/>
    <w:rsid w:val="00475644"/>
    <w:rsid w:val="00486139"/>
    <w:rsid w:val="00487808"/>
    <w:rsid w:val="00490E78"/>
    <w:rsid w:val="004A47DA"/>
    <w:rsid w:val="004A76C6"/>
    <w:rsid w:val="004A79CB"/>
    <w:rsid w:val="004B3869"/>
    <w:rsid w:val="004B5527"/>
    <w:rsid w:val="004C0693"/>
    <w:rsid w:val="004C5881"/>
    <w:rsid w:val="004D0A46"/>
    <w:rsid w:val="004E3A8D"/>
    <w:rsid w:val="004F16B6"/>
    <w:rsid w:val="00500B99"/>
    <w:rsid w:val="00504FC2"/>
    <w:rsid w:val="005110E5"/>
    <w:rsid w:val="00511922"/>
    <w:rsid w:val="0051757A"/>
    <w:rsid w:val="005242FF"/>
    <w:rsid w:val="0052592A"/>
    <w:rsid w:val="00535DB4"/>
    <w:rsid w:val="00555F7B"/>
    <w:rsid w:val="00560CA4"/>
    <w:rsid w:val="00561D1D"/>
    <w:rsid w:val="00563FC7"/>
    <w:rsid w:val="00565C81"/>
    <w:rsid w:val="00592803"/>
    <w:rsid w:val="005A23BE"/>
    <w:rsid w:val="005A77DD"/>
    <w:rsid w:val="005A7CAD"/>
    <w:rsid w:val="005B0ABF"/>
    <w:rsid w:val="005B3A37"/>
    <w:rsid w:val="005E44AA"/>
    <w:rsid w:val="005F2B97"/>
    <w:rsid w:val="005F6681"/>
    <w:rsid w:val="00603261"/>
    <w:rsid w:val="00607654"/>
    <w:rsid w:val="00611970"/>
    <w:rsid w:val="0062068A"/>
    <w:rsid w:val="00635F8C"/>
    <w:rsid w:val="00653521"/>
    <w:rsid w:val="00655167"/>
    <w:rsid w:val="006566B6"/>
    <w:rsid w:val="0065761A"/>
    <w:rsid w:val="0066476B"/>
    <w:rsid w:val="0067235F"/>
    <w:rsid w:val="006751CF"/>
    <w:rsid w:val="00690A6B"/>
    <w:rsid w:val="00690F1E"/>
    <w:rsid w:val="006A25F4"/>
    <w:rsid w:val="006A47E8"/>
    <w:rsid w:val="006B1835"/>
    <w:rsid w:val="006B2291"/>
    <w:rsid w:val="006D1323"/>
    <w:rsid w:val="006D2BF3"/>
    <w:rsid w:val="006D5300"/>
    <w:rsid w:val="006D77B4"/>
    <w:rsid w:val="006E37E0"/>
    <w:rsid w:val="006E3AAF"/>
    <w:rsid w:val="006F41E5"/>
    <w:rsid w:val="0071161D"/>
    <w:rsid w:val="00716013"/>
    <w:rsid w:val="00716143"/>
    <w:rsid w:val="00732D9C"/>
    <w:rsid w:val="00732E79"/>
    <w:rsid w:val="00735354"/>
    <w:rsid w:val="00747D8D"/>
    <w:rsid w:val="00755B69"/>
    <w:rsid w:val="00755E6D"/>
    <w:rsid w:val="00756BBC"/>
    <w:rsid w:val="00766B95"/>
    <w:rsid w:val="00767E84"/>
    <w:rsid w:val="00771B46"/>
    <w:rsid w:val="00774F0D"/>
    <w:rsid w:val="00780292"/>
    <w:rsid w:val="007825E1"/>
    <w:rsid w:val="00791152"/>
    <w:rsid w:val="00792189"/>
    <w:rsid w:val="007B00CD"/>
    <w:rsid w:val="007B0733"/>
    <w:rsid w:val="007B1248"/>
    <w:rsid w:val="007C1C51"/>
    <w:rsid w:val="007C7C0B"/>
    <w:rsid w:val="007D2244"/>
    <w:rsid w:val="007D6C68"/>
    <w:rsid w:val="007F67BF"/>
    <w:rsid w:val="008001E1"/>
    <w:rsid w:val="00800D38"/>
    <w:rsid w:val="008277CB"/>
    <w:rsid w:val="00830982"/>
    <w:rsid w:val="008420F9"/>
    <w:rsid w:val="0084375E"/>
    <w:rsid w:val="00854F6C"/>
    <w:rsid w:val="008574F0"/>
    <w:rsid w:val="00861D08"/>
    <w:rsid w:val="00864991"/>
    <w:rsid w:val="00872FE7"/>
    <w:rsid w:val="00874AF9"/>
    <w:rsid w:val="00880D21"/>
    <w:rsid w:val="00883CFC"/>
    <w:rsid w:val="0088418B"/>
    <w:rsid w:val="00885658"/>
    <w:rsid w:val="00885DC3"/>
    <w:rsid w:val="0088609A"/>
    <w:rsid w:val="00890114"/>
    <w:rsid w:val="008901DB"/>
    <w:rsid w:val="00892F1B"/>
    <w:rsid w:val="008A23CB"/>
    <w:rsid w:val="008B1533"/>
    <w:rsid w:val="008B3BCC"/>
    <w:rsid w:val="008C3163"/>
    <w:rsid w:val="008C46D9"/>
    <w:rsid w:val="008D1E3E"/>
    <w:rsid w:val="008D5F4E"/>
    <w:rsid w:val="008E688D"/>
    <w:rsid w:val="008F037A"/>
    <w:rsid w:val="00902C91"/>
    <w:rsid w:val="009175F9"/>
    <w:rsid w:val="0092220F"/>
    <w:rsid w:val="009308E2"/>
    <w:rsid w:val="0093344F"/>
    <w:rsid w:val="00944E09"/>
    <w:rsid w:val="00951F77"/>
    <w:rsid w:val="009522BC"/>
    <w:rsid w:val="00962B63"/>
    <w:rsid w:val="00963B3E"/>
    <w:rsid w:val="00973604"/>
    <w:rsid w:val="00980EFA"/>
    <w:rsid w:val="00984C06"/>
    <w:rsid w:val="00985C7D"/>
    <w:rsid w:val="009A2740"/>
    <w:rsid w:val="009A3EA8"/>
    <w:rsid w:val="009B2FBE"/>
    <w:rsid w:val="009C2358"/>
    <w:rsid w:val="009C51AE"/>
    <w:rsid w:val="009D172B"/>
    <w:rsid w:val="009F75BC"/>
    <w:rsid w:val="00A0756E"/>
    <w:rsid w:val="00A15911"/>
    <w:rsid w:val="00A16B29"/>
    <w:rsid w:val="00A16C4F"/>
    <w:rsid w:val="00A17C17"/>
    <w:rsid w:val="00A2495F"/>
    <w:rsid w:val="00A260A8"/>
    <w:rsid w:val="00A45026"/>
    <w:rsid w:val="00A51E05"/>
    <w:rsid w:val="00A5410B"/>
    <w:rsid w:val="00A56E79"/>
    <w:rsid w:val="00A61EE0"/>
    <w:rsid w:val="00A64734"/>
    <w:rsid w:val="00A66B21"/>
    <w:rsid w:val="00A67EEC"/>
    <w:rsid w:val="00A74352"/>
    <w:rsid w:val="00A75E06"/>
    <w:rsid w:val="00A77B44"/>
    <w:rsid w:val="00A81F13"/>
    <w:rsid w:val="00A829A8"/>
    <w:rsid w:val="00A84173"/>
    <w:rsid w:val="00A921A9"/>
    <w:rsid w:val="00A935A8"/>
    <w:rsid w:val="00A96237"/>
    <w:rsid w:val="00A962C4"/>
    <w:rsid w:val="00A968FC"/>
    <w:rsid w:val="00AA22EF"/>
    <w:rsid w:val="00AA4ABE"/>
    <w:rsid w:val="00AB1411"/>
    <w:rsid w:val="00AB2B71"/>
    <w:rsid w:val="00AC2BE7"/>
    <w:rsid w:val="00AC5680"/>
    <w:rsid w:val="00AC752F"/>
    <w:rsid w:val="00AD2016"/>
    <w:rsid w:val="00AD2525"/>
    <w:rsid w:val="00AE6B04"/>
    <w:rsid w:val="00AF109E"/>
    <w:rsid w:val="00AF253C"/>
    <w:rsid w:val="00AF396A"/>
    <w:rsid w:val="00AF7C9E"/>
    <w:rsid w:val="00B050E1"/>
    <w:rsid w:val="00B05D0D"/>
    <w:rsid w:val="00B06980"/>
    <w:rsid w:val="00B219AC"/>
    <w:rsid w:val="00B255FD"/>
    <w:rsid w:val="00B26AD8"/>
    <w:rsid w:val="00B30A7B"/>
    <w:rsid w:val="00B33D39"/>
    <w:rsid w:val="00B537BA"/>
    <w:rsid w:val="00B53859"/>
    <w:rsid w:val="00B55DD3"/>
    <w:rsid w:val="00B66C3B"/>
    <w:rsid w:val="00B6769A"/>
    <w:rsid w:val="00B678C4"/>
    <w:rsid w:val="00B70B04"/>
    <w:rsid w:val="00B85586"/>
    <w:rsid w:val="00BA76B4"/>
    <w:rsid w:val="00BB03C1"/>
    <w:rsid w:val="00BB13FF"/>
    <w:rsid w:val="00BB4DA7"/>
    <w:rsid w:val="00BB5EE8"/>
    <w:rsid w:val="00BC3A74"/>
    <w:rsid w:val="00BD1C18"/>
    <w:rsid w:val="00BD705C"/>
    <w:rsid w:val="00BF23E1"/>
    <w:rsid w:val="00BF2FEE"/>
    <w:rsid w:val="00BF4222"/>
    <w:rsid w:val="00C0021A"/>
    <w:rsid w:val="00C020A1"/>
    <w:rsid w:val="00C04064"/>
    <w:rsid w:val="00C11576"/>
    <w:rsid w:val="00C11C5B"/>
    <w:rsid w:val="00C125B9"/>
    <w:rsid w:val="00C21A5A"/>
    <w:rsid w:val="00C33288"/>
    <w:rsid w:val="00C355A8"/>
    <w:rsid w:val="00C37004"/>
    <w:rsid w:val="00C411D9"/>
    <w:rsid w:val="00C41E32"/>
    <w:rsid w:val="00C44664"/>
    <w:rsid w:val="00C47F88"/>
    <w:rsid w:val="00C556DE"/>
    <w:rsid w:val="00C64107"/>
    <w:rsid w:val="00C66677"/>
    <w:rsid w:val="00C85048"/>
    <w:rsid w:val="00C97EFF"/>
    <w:rsid w:val="00CA46A8"/>
    <w:rsid w:val="00CA7BBC"/>
    <w:rsid w:val="00CB34D9"/>
    <w:rsid w:val="00CC5401"/>
    <w:rsid w:val="00CC6C81"/>
    <w:rsid w:val="00CD2E73"/>
    <w:rsid w:val="00CD40BC"/>
    <w:rsid w:val="00CE038B"/>
    <w:rsid w:val="00CE0EEA"/>
    <w:rsid w:val="00D02786"/>
    <w:rsid w:val="00D03031"/>
    <w:rsid w:val="00D05342"/>
    <w:rsid w:val="00D069F6"/>
    <w:rsid w:val="00D111FF"/>
    <w:rsid w:val="00D131EC"/>
    <w:rsid w:val="00D14377"/>
    <w:rsid w:val="00D15632"/>
    <w:rsid w:val="00D1672C"/>
    <w:rsid w:val="00D356C9"/>
    <w:rsid w:val="00D4134F"/>
    <w:rsid w:val="00D4199F"/>
    <w:rsid w:val="00D52BEC"/>
    <w:rsid w:val="00D5545D"/>
    <w:rsid w:val="00D55DC2"/>
    <w:rsid w:val="00D6087C"/>
    <w:rsid w:val="00D640B5"/>
    <w:rsid w:val="00D90C28"/>
    <w:rsid w:val="00D914DD"/>
    <w:rsid w:val="00D916B4"/>
    <w:rsid w:val="00D92B0F"/>
    <w:rsid w:val="00D93E87"/>
    <w:rsid w:val="00D94AC0"/>
    <w:rsid w:val="00DA0E3F"/>
    <w:rsid w:val="00DA0F86"/>
    <w:rsid w:val="00DB0B05"/>
    <w:rsid w:val="00DB5263"/>
    <w:rsid w:val="00DC4FC5"/>
    <w:rsid w:val="00DD002D"/>
    <w:rsid w:val="00DD11CE"/>
    <w:rsid w:val="00DE163F"/>
    <w:rsid w:val="00DE1882"/>
    <w:rsid w:val="00DE2318"/>
    <w:rsid w:val="00E067D9"/>
    <w:rsid w:val="00E10DF3"/>
    <w:rsid w:val="00E11714"/>
    <w:rsid w:val="00E15EA3"/>
    <w:rsid w:val="00E22527"/>
    <w:rsid w:val="00E34EB7"/>
    <w:rsid w:val="00E43EEB"/>
    <w:rsid w:val="00E47B76"/>
    <w:rsid w:val="00E52099"/>
    <w:rsid w:val="00E55B47"/>
    <w:rsid w:val="00E57DF3"/>
    <w:rsid w:val="00E63250"/>
    <w:rsid w:val="00E63B0D"/>
    <w:rsid w:val="00E63CDF"/>
    <w:rsid w:val="00E66726"/>
    <w:rsid w:val="00E72282"/>
    <w:rsid w:val="00E75DE7"/>
    <w:rsid w:val="00E76A6D"/>
    <w:rsid w:val="00E81746"/>
    <w:rsid w:val="00E85E7D"/>
    <w:rsid w:val="00E85FD9"/>
    <w:rsid w:val="00E94BA1"/>
    <w:rsid w:val="00E97A7C"/>
    <w:rsid w:val="00EA0753"/>
    <w:rsid w:val="00EA421C"/>
    <w:rsid w:val="00EA7CB5"/>
    <w:rsid w:val="00EB1DBD"/>
    <w:rsid w:val="00EC459F"/>
    <w:rsid w:val="00EC4A10"/>
    <w:rsid w:val="00EE6C58"/>
    <w:rsid w:val="00EF71FA"/>
    <w:rsid w:val="00F01947"/>
    <w:rsid w:val="00F02498"/>
    <w:rsid w:val="00F1443B"/>
    <w:rsid w:val="00F14A02"/>
    <w:rsid w:val="00F24DB9"/>
    <w:rsid w:val="00F25A9A"/>
    <w:rsid w:val="00F25AB6"/>
    <w:rsid w:val="00F31E59"/>
    <w:rsid w:val="00F355D1"/>
    <w:rsid w:val="00F3609F"/>
    <w:rsid w:val="00F47C72"/>
    <w:rsid w:val="00F533FD"/>
    <w:rsid w:val="00F62734"/>
    <w:rsid w:val="00F658BE"/>
    <w:rsid w:val="00F67F36"/>
    <w:rsid w:val="00F733A5"/>
    <w:rsid w:val="00F755CF"/>
    <w:rsid w:val="00F76FBB"/>
    <w:rsid w:val="00F80822"/>
    <w:rsid w:val="00F80865"/>
    <w:rsid w:val="00F8128F"/>
    <w:rsid w:val="00FA0D53"/>
    <w:rsid w:val="00FA2F6A"/>
    <w:rsid w:val="00FA6B8D"/>
    <w:rsid w:val="00FC09DE"/>
    <w:rsid w:val="00FC29EB"/>
    <w:rsid w:val="00FC4842"/>
    <w:rsid w:val="00FC517A"/>
    <w:rsid w:val="00FD0305"/>
    <w:rsid w:val="00FD6C68"/>
    <w:rsid w:val="00FE1BAD"/>
    <w:rsid w:val="00FE69DD"/>
    <w:rsid w:val="00FF0314"/>
    <w:rsid w:val="00FF428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158792DF"/>
  <w15:docId w15:val="{40152E98-BD7B-4C70-A7F3-853AD7204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5911"/>
    <w:pPr>
      <w:spacing w:before="240" w:line="360" w:lineRule="auto"/>
      <w:jc w:val="both"/>
    </w:pPr>
    <w:rPr>
      <w:rFonts w:ascii="Arial" w:hAnsi="Arial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15EA3"/>
    <w:pPr>
      <w:keepNext/>
      <w:keepLines/>
      <w:numPr>
        <w:numId w:val="1"/>
      </w:numPr>
      <w:pBdr>
        <w:bottom w:val="single" w:sz="4" w:space="1" w:color="auto"/>
      </w:pBdr>
      <w:spacing w:before="48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688D"/>
    <w:pPr>
      <w:keepNext/>
      <w:keepLines/>
      <w:numPr>
        <w:numId w:val="3"/>
      </w:numPr>
      <w:outlineLvl w:val="1"/>
    </w:pPr>
    <w:rPr>
      <w:rFonts w:eastAsiaTheme="majorEastAsia" w:cstheme="majorBidi"/>
      <w:bCs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C3A7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825E1"/>
    <w:pPr>
      <w:tabs>
        <w:tab w:val="left" w:pos="2220"/>
      </w:tabs>
      <w:jc w:val="center"/>
    </w:pPr>
    <w:rPr>
      <w:color w:val="A6A6A6" w:themeColor="background1" w:themeShade="A6"/>
    </w:rPr>
  </w:style>
  <w:style w:type="character" w:customStyle="1" w:styleId="HeaderChar">
    <w:name w:val="Header Char"/>
    <w:basedOn w:val="DefaultParagraphFont"/>
    <w:link w:val="Header"/>
    <w:uiPriority w:val="99"/>
    <w:rsid w:val="007825E1"/>
    <w:rPr>
      <w:rFonts w:ascii="Arial" w:hAnsi="Arial"/>
      <w:color w:val="A6A6A6" w:themeColor="background1" w:themeShade="A6"/>
      <w:sz w:val="20"/>
    </w:rPr>
  </w:style>
  <w:style w:type="paragraph" w:styleId="Footer">
    <w:name w:val="footer"/>
    <w:basedOn w:val="Normal"/>
    <w:link w:val="FooterChar"/>
    <w:uiPriority w:val="99"/>
    <w:unhideWhenUsed/>
    <w:rsid w:val="00561D1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61D1D"/>
  </w:style>
  <w:style w:type="character" w:styleId="PageNumber">
    <w:name w:val="page number"/>
    <w:basedOn w:val="DefaultParagraphFont"/>
    <w:uiPriority w:val="99"/>
    <w:semiHidden/>
    <w:unhideWhenUsed/>
    <w:rsid w:val="00F533FD"/>
  </w:style>
  <w:style w:type="character" w:customStyle="1" w:styleId="Heading1Char">
    <w:name w:val="Heading 1 Char"/>
    <w:basedOn w:val="DefaultParagraphFont"/>
    <w:link w:val="Heading1"/>
    <w:uiPriority w:val="9"/>
    <w:rsid w:val="00E15EA3"/>
    <w:rPr>
      <w:rFonts w:ascii="Arial" w:eastAsiaTheme="majorEastAsia" w:hAnsi="Arial" w:cstheme="majorBidi"/>
      <w:b/>
      <w:bCs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AB1411"/>
    <w:pPr>
      <w:numPr>
        <w:numId w:val="0"/>
      </w:numPr>
      <w:spacing w:line="276" w:lineRule="auto"/>
      <w:outlineLvl w:val="9"/>
    </w:pPr>
    <w:rPr>
      <w:rFonts w:asciiTheme="majorHAnsi" w:hAnsiTheme="majorHAnsi"/>
      <w:color w:val="365F91" w:themeColor="accent1" w:themeShade="BF"/>
    </w:rPr>
  </w:style>
  <w:style w:type="paragraph" w:styleId="TOC1">
    <w:name w:val="toc 1"/>
    <w:basedOn w:val="Normal"/>
    <w:next w:val="Normal"/>
    <w:autoRedefine/>
    <w:uiPriority w:val="39"/>
    <w:unhideWhenUsed/>
    <w:rsid w:val="004D0A46"/>
    <w:pPr>
      <w:tabs>
        <w:tab w:val="left" w:pos="440"/>
        <w:tab w:val="right" w:pos="6096"/>
      </w:tabs>
      <w:spacing w:after="100"/>
      <w:jc w:val="center"/>
    </w:pPr>
  </w:style>
  <w:style w:type="character" w:styleId="Hyperlink">
    <w:name w:val="Hyperlink"/>
    <w:basedOn w:val="DefaultParagraphFont"/>
    <w:uiPriority w:val="99"/>
    <w:unhideWhenUsed/>
    <w:rsid w:val="00AB141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4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41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968FC"/>
    <w:pPr>
      <w:numPr>
        <w:numId w:val="2"/>
      </w:numPr>
      <w:contextualSpacing/>
    </w:pPr>
  </w:style>
  <w:style w:type="table" w:styleId="TableGrid">
    <w:name w:val="Table Grid"/>
    <w:basedOn w:val="TableNormal"/>
    <w:uiPriority w:val="59"/>
    <w:rsid w:val="00F25AB6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LightShading1">
    <w:name w:val="Light Shading1"/>
    <w:basedOn w:val="TableNormal"/>
    <w:uiPriority w:val="60"/>
    <w:rsid w:val="00FC4842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8E688D"/>
    <w:rPr>
      <w:rFonts w:ascii="Arial" w:eastAsiaTheme="majorEastAsia" w:hAnsi="Arial" w:cstheme="majorBidi"/>
      <w:bCs/>
      <w:sz w:val="20"/>
      <w:szCs w:val="26"/>
    </w:rPr>
  </w:style>
  <w:style w:type="paragraph" w:styleId="Quote">
    <w:name w:val="Quote"/>
    <w:aliases w:val="numbered list"/>
    <w:basedOn w:val="Normal"/>
    <w:next w:val="Normal"/>
    <w:link w:val="QuoteChar"/>
    <w:uiPriority w:val="29"/>
    <w:qFormat/>
    <w:rsid w:val="008E688D"/>
    <w:pPr>
      <w:numPr>
        <w:numId w:val="4"/>
      </w:numPr>
      <w:contextualSpacing/>
    </w:pPr>
    <w:rPr>
      <w:iCs/>
      <w:color w:val="000000" w:themeColor="text1"/>
    </w:rPr>
  </w:style>
  <w:style w:type="character" w:customStyle="1" w:styleId="QuoteChar">
    <w:name w:val="Quote Char"/>
    <w:aliases w:val="numbered list Char"/>
    <w:basedOn w:val="DefaultParagraphFont"/>
    <w:link w:val="Quote"/>
    <w:uiPriority w:val="29"/>
    <w:rsid w:val="008E688D"/>
    <w:rPr>
      <w:rFonts w:ascii="Arial" w:hAnsi="Arial"/>
      <w:iCs/>
      <w:color w:val="000000" w:themeColor="text1"/>
      <w:sz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C3A74"/>
    <w:rPr>
      <w:rFonts w:asciiTheme="majorHAnsi" w:eastAsiaTheme="majorEastAsia" w:hAnsiTheme="majorHAnsi" w:cstheme="majorBidi"/>
      <w:b/>
      <w:bCs/>
      <w:color w:val="4F81BD" w:themeColor="accent1"/>
      <w:sz w:val="20"/>
    </w:rPr>
  </w:style>
  <w:style w:type="paragraph" w:customStyle="1" w:styleId="Default">
    <w:name w:val="Default"/>
    <w:rsid w:val="00020407"/>
    <w:pPr>
      <w:autoSpaceDE w:val="0"/>
      <w:autoSpaceDN w:val="0"/>
      <w:adjustRightInd w:val="0"/>
    </w:pPr>
    <w:rPr>
      <w:rFonts w:ascii="Times New Roman" w:hAnsi="Times New Roman" w:cs="Times New Roman"/>
      <w:color w:val="000000"/>
      <w:lang w:val="en-GB"/>
    </w:rPr>
  </w:style>
  <w:style w:type="table" w:customStyle="1" w:styleId="LightShading2">
    <w:name w:val="Light Shading2"/>
    <w:basedOn w:val="TableNormal"/>
    <w:uiPriority w:val="60"/>
    <w:rsid w:val="0031769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List-Accent4">
    <w:name w:val="Light List Accent 4"/>
    <w:basedOn w:val="TableNormal"/>
    <w:uiPriority w:val="61"/>
    <w:rsid w:val="00766B95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4D0A46"/>
    <w:rPr>
      <w:color w:val="808080"/>
    </w:rPr>
  </w:style>
  <w:style w:type="table" w:customStyle="1" w:styleId="LightList1">
    <w:name w:val="Light List1"/>
    <w:basedOn w:val="TableNormal"/>
    <w:uiPriority w:val="61"/>
    <w:rsid w:val="00780292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ightShading3">
    <w:name w:val="Light Shading3"/>
    <w:basedOn w:val="TableNormal"/>
    <w:uiPriority w:val="60"/>
    <w:rsid w:val="00780292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7825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825E1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825E1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F16B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F16B6"/>
    <w:rPr>
      <w:rFonts w:ascii="Arial" w:hAnsi="Arial"/>
      <w:b/>
      <w:bCs/>
      <w:sz w:val="20"/>
      <w:szCs w:val="20"/>
    </w:rPr>
  </w:style>
  <w:style w:type="table" w:customStyle="1" w:styleId="LightShading4">
    <w:name w:val="Light Shading4"/>
    <w:basedOn w:val="TableNormal"/>
    <w:uiPriority w:val="60"/>
    <w:rsid w:val="004F16B6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Revision">
    <w:name w:val="Revision"/>
    <w:hidden/>
    <w:uiPriority w:val="99"/>
    <w:semiHidden/>
    <w:rsid w:val="00890114"/>
    <w:rPr>
      <w:rFonts w:ascii="Arial" w:hAnsi="Arial"/>
      <w:sz w:val="20"/>
    </w:rPr>
  </w:style>
  <w:style w:type="table" w:customStyle="1" w:styleId="LightShading5">
    <w:name w:val="Light Shading5"/>
    <w:basedOn w:val="TableNormal"/>
    <w:uiPriority w:val="60"/>
    <w:rsid w:val="00332830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58DA76-53AA-4F0A-8C00-D79AABBF97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2380</Words>
  <Characters>13572</Characters>
  <Application>Microsoft Office Word</Application>
  <DocSecurity>0</DocSecurity>
  <Lines>113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Abcam</Company>
  <LinksUpToDate>false</LinksUpToDate>
  <CharactersWithSpaces>15921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</dc:creator>
  <cp:lastModifiedBy>Michael Ebenezer</cp:lastModifiedBy>
  <cp:revision>2</cp:revision>
  <cp:lastPrinted>2011-04-19T15:01:00Z</cp:lastPrinted>
  <dcterms:created xsi:type="dcterms:W3CDTF">2023-08-02T13:36:00Z</dcterms:created>
  <dcterms:modified xsi:type="dcterms:W3CDTF">2023-08-02T13:36:00Z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ersion">
    <vt:i4>2</vt:i4>
  </property>
</Properties>
</file>