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A24F" w14:textId="77777777" w:rsidR="003C799F" w:rsidRPr="006E17B3" w:rsidRDefault="00B431E2" w:rsidP="00DC1372">
      <w:pPr>
        <w:rPr>
          <w:rFonts w:cs="Arial"/>
          <w:lang w:val="en-GB"/>
        </w:rPr>
      </w:pPr>
      <w:r>
        <w:rPr>
          <w:noProof/>
          <w:lang w:val="en-GB" w:eastAsia="en-GB"/>
        </w:rPr>
        <w:drawing>
          <wp:anchor distT="0" distB="0" distL="114300" distR="114300" simplePos="0" relativeHeight="251656192" behindDoc="1" locked="0" layoutInCell="1" allowOverlap="1" wp14:anchorId="6EDA99A5" wp14:editId="534531FF">
            <wp:simplePos x="0" y="0"/>
            <wp:positionH relativeFrom="column">
              <wp:posOffset>2286000</wp:posOffset>
            </wp:positionH>
            <wp:positionV relativeFrom="page">
              <wp:posOffset>-13970</wp:posOffset>
            </wp:positionV>
            <wp:extent cx="2184400" cy="2184400"/>
            <wp:effectExtent l="19050" t="0" r="6350" b="0"/>
            <wp:wrapNone/>
            <wp:docPr id="3"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a:srcRect/>
                    <a:stretch>
                      <a:fillRect/>
                    </a:stretch>
                  </pic:blipFill>
                  <pic:spPr bwMode="auto">
                    <a:xfrm>
                      <a:off x="0" y="0"/>
                      <a:ext cx="2184400" cy="2184400"/>
                    </a:xfrm>
                    <a:prstGeom prst="rect">
                      <a:avLst/>
                    </a:prstGeom>
                    <a:noFill/>
                  </pic:spPr>
                </pic:pic>
              </a:graphicData>
            </a:graphic>
          </wp:anchor>
        </w:drawing>
      </w:r>
    </w:p>
    <w:p w14:paraId="26379062" w14:textId="77777777" w:rsidR="003C799F" w:rsidRPr="006E17B3" w:rsidRDefault="003C799F" w:rsidP="00DC1372">
      <w:pPr>
        <w:rPr>
          <w:rFonts w:cs="Arial"/>
          <w:lang w:val="en-GB"/>
        </w:rPr>
      </w:pPr>
    </w:p>
    <w:p w14:paraId="3CAAD7B8" w14:textId="77777777" w:rsidR="003C799F" w:rsidRPr="006E17B3" w:rsidRDefault="003C799F" w:rsidP="00DC1372">
      <w:pPr>
        <w:rPr>
          <w:rFonts w:cs="Arial"/>
          <w:lang w:val="en-GB"/>
        </w:rPr>
      </w:pPr>
    </w:p>
    <w:tbl>
      <w:tblPr>
        <w:tblW w:w="0" w:type="auto"/>
        <w:tblInd w:w="-34" w:type="dxa"/>
        <w:tblLook w:val="00A0" w:firstRow="1" w:lastRow="0" w:firstColumn="1" w:lastColumn="0" w:noHBand="0" w:noVBand="0"/>
      </w:tblPr>
      <w:tblGrid>
        <w:gridCol w:w="6096"/>
      </w:tblGrid>
      <w:tr w:rsidR="003C799F" w:rsidRPr="00DC1372" w14:paraId="37AB8E25" w14:textId="77777777" w:rsidTr="00C12998">
        <w:trPr>
          <w:trHeight w:hRule="exact" w:val="3402"/>
        </w:trPr>
        <w:tc>
          <w:tcPr>
            <w:tcW w:w="6096" w:type="dxa"/>
            <w:vAlign w:val="center"/>
          </w:tcPr>
          <w:p w14:paraId="012278B4" w14:textId="77777777" w:rsidR="003C799F" w:rsidRPr="00C5006D" w:rsidRDefault="003C799F" w:rsidP="00C5006D">
            <w:pPr>
              <w:ind w:left="34"/>
              <w:jc w:val="left"/>
              <w:rPr>
                <w:b/>
                <w:sz w:val="48"/>
              </w:rPr>
            </w:pPr>
            <w:r>
              <w:rPr>
                <w:b/>
                <w:sz w:val="48"/>
              </w:rPr>
              <w:t>ab138875</w:t>
            </w:r>
          </w:p>
          <w:p w14:paraId="227D301D" w14:textId="77777777" w:rsidR="003C799F" w:rsidRPr="00DC1372" w:rsidRDefault="003C799F" w:rsidP="00C5006D">
            <w:pPr>
              <w:ind w:left="34"/>
              <w:jc w:val="left"/>
              <w:rPr>
                <w:b/>
                <w:sz w:val="48"/>
              </w:rPr>
            </w:pPr>
            <w:r>
              <w:rPr>
                <w:b/>
                <w:sz w:val="48"/>
              </w:rPr>
              <w:t>Renin Assay Kit (Fluorometric</w:t>
            </w:r>
            <w:r w:rsidRPr="008C2854">
              <w:rPr>
                <w:b/>
                <w:sz w:val="48"/>
              </w:rPr>
              <w:t>)</w:t>
            </w:r>
          </w:p>
        </w:tc>
      </w:tr>
    </w:tbl>
    <w:p w14:paraId="4B78FCF7" w14:textId="77777777" w:rsidR="003C799F" w:rsidRPr="001C6CF5" w:rsidRDefault="003C799F" w:rsidP="00DC1372">
      <w:pPr>
        <w:jc w:val="left"/>
        <w:rPr>
          <w:rFonts w:cs="Arial"/>
          <w:sz w:val="36"/>
          <w:szCs w:val="36"/>
          <w:lang w:val="en-GB"/>
        </w:rPr>
      </w:pPr>
      <w:r w:rsidRPr="001C6CF5">
        <w:rPr>
          <w:rFonts w:cs="Arial"/>
          <w:sz w:val="36"/>
          <w:szCs w:val="36"/>
          <w:lang w:val="en-GB"/>
        </w:rPr>
        <w:t>Instructions for Use</w:t>
      </w:r>
    </w:p>
    <w:p w14:paraId="7B8D77E1" w14:textId="77777777" w:rsidR="003C799F" w:rsidRDefault="003C799F" w:rsidP="00DC1372">
      <w:pPr>
        <w:autoSpaceDE w:val="0"/>
        <w:autoSpaceDN w:val="0"/>
        <w:adjustRightInd w:val="0"/>
        <w:spacing w:before="0" w:line="240" w:lineRule="auto"/>
        <w:jc w:val="left"/>
        <w:rPr>
          <w:rFonts w:cs="Arial"/>
          <w:bCs/>
          <w:sz w:val="28"/>
          <w:szCs w:val="28"/>
        </w:rPr>
      </w:pPr>
      <w:r>
        <w:rPr>
          <w:rFonts w:cs="Arial"/>
          <w:bCs/>
          <w:sz w:val="28"/>
          <w:szCs w:val="28"/>
        </w:rPr>
        <w:t xml:space="preserve">This kit </w:t>
      </w:r>
      <w:r w:rsidRPr="00C33E3A">
        <w:rPr>
          <w:rFonts w:cs="Arial"/>
          <w:bCs/>
          <w:sz w:val="28"/>
          <w:szCs w:val="28"/>
        </w:rPr>
        <w:t>provides a convenient assay for high throughput screening of renin inhibitors and for continuous assay of renin activity</w:t>
      </w:r>
      <w:r w:rsidRPr="008C2854">
        <w:rPr>
          <w:rFonts w:cs="Arial"/>
          <w:bCs/>
          <w:sz w:val="28"/>
          <w:szCs w:val="28"/>
        </w:rPr>
        <w:t>.</w:t>
      </w:r>
    </w:p>
    <w:p w14:paraId="7D3CDF02" w14:textId="77777777" w:rsidR="003C799F" w:rsidRDefault="003C799F" w:rsidP="00DC1372">
      <w:pPr>
        <w:autoSpaceDE w:val="0"/>
        <w:autoSpaceDN w:val="0"/>
        <w:adjustRightInd w:val="0"/>
        <w:spacing w:before="0" w:line="240" w:lineRule="auto"/>
        <w:jc w:val="left"/>
        <w:rPr>
          <w:rFonts w:cs="Arial"/>
          <w:bCs/>
          <w:sz w:val="28"/>
          <w:szCs w:val="28"/>
        </w:rPr>
      </w:pPr>
    </w:p>
    <w:p w14:paraId="23443BB3" w14:textId="77777777" w:rsidR="003C799F" w:rsidRDefault="003C799F" w:rsidP="00DC1372">
      <w:pPr>
        <w:autoSpaceDE w:val="0"/>
        <w:autoSpaceDN w:val="0"/>
        <w:adjustRightInd w:val="0"/>
        <w:spacing w:before="0" w:line="240" w:lineRule="auto"/>
        <w:jc w:val="left"/>
        <w:rPr>
          <w:rFonts w:cs="Arial"/>
          <w:bCs/>
          <w:sz w:val="28"/>
          <w:szCs w:val="28"/>
        </w:rPr>
      </w:pPr>
    </w:p>
    <w:p w14:paraId="0BB31221" w14:textId="77777777" w:rsidR="003C799F" w:rsidRDefault="003C799F" w:rsidP="00DC1372">
      <w:pPr>
        <w:autoSpaceDE w:val="0"/>
        <w:autoSpaceDN w:val="0"/>
        <w:adjustRightInd w:val="0"/>
        <w:spacing w:before="0" w:line="240" w:lineRule="auto"/>
        <w:jc w:val="left"/>
        <w:rPr>
          <w:rFonts w:cs="Arial"/>
          <w:bCs/>
          <w:sz w:val="28"/>
          <w:szCs w:val="28"/>
        </w:rPr>
      </w:pPr>
    </w:p>
    <w:p w14:paraId="6FCB3621" w14:textId="77777777" w:rsidR="003C799F" w:rsidRDefault="003C799F" w:rsidP="00DC1372">
      <w:pPr>
        <w:autoSpaceDE w:val="0"/>
        <w:autoSpaceDN w:val="0"/>
        <w:adjustRightInd w:val="0"/>
        <w:spacing w:before="0" w:line="240" w:lineRule="auto"/>
        <w:jc w:val="left"/>
        <w:rPr>
          <w:rFonts w:cs="Arial"/>
          <w:bCs/>
          <w:sz w:val="28"/>
          <w:szCs w:val="28"/>
        </w:rPr>
      </w:pPr>
    </w:p>
    <w:p w14:paraId="61E88E64" w14:textId="77777777" w:rsidR="003C799F" w:rsidRPr="001C6CF5" w:rsidRDefault="003C799F" w:rsidP="00DC1372">
      <w:pPr>
        <w:autoSpaceDE w:val="0"/>
        <w:autoSpaceDN w:val="0"/>
        <w:adjustRightInd w:val="0"/>
        <w:spacing w:before="0" w:line="240" w:lineRule="auto"/>
        <w:jc w:val="left"/>
        <w:rPr>
          <w:rFonts w:cs="Arial"/>
          <w:sz w:val="28"/>
          <w:szCs w:val="28"/>
        </w:rPr>
      </w:pPr>
    </w:p>
    <w:p w14:paraId="31AB7CA7" w14:textId="77777777" w:rsidR="003C799F" w:rsidRPr="001C6CF5" w:rsidRDefault="003C799F" w:rsidP="00DC1372">
      <w:pPr>
        <w:autoSpaceDE w:val="0"/>
        <w:autoSpaceDN w:val="0"/>
        <w:adjustRightInd w:val="0"/>
        <w:spacing w:before="0" w:line="240" w:lineRule="auto"/>
        <w:jc w:val="left"/>
        <w:rPr>
          <w:rFonts w:cs="Arial"/>
          <w:sz w:val="28"/>
          <w:szCs w:val="28"/>
        </w:rPr>
      </w:pPr>
      <w:r w:rsidRPr="001C6CF5">
        <w:rPr>
          <w:rFonts w:cs="Arial"/>
          <w:sz w:val="28"/>
          <w:szCs w:val="28"/>
        </w:rPr>
        <w:t>This product is for research use only and is not intended for diagnostic use.</w:t>
      </w:r>
    </w:p>
    <w:p w14:paraId="1AD9E2D8" w14:textId="77777777" w:rsidR="003C799F" w:rsidRDefault="003C799F" w:rsidP="00DC1372">
      <w:pPr>
        <w:autoSpaceDE w:val="0"/>
        <w:autoSpaceDN w:val="0"/>
        <w:adjustRightInd w:val="0"/>
        <w:spacing w:before="0" w:line="240" w:lineRule="auto"/>
        <w:jc w:val="left"/>
        <w:rPr>
          <w:rFonts w:cs="Arial"/>
          <w:sz w:val="28"/>
          <w:szCs w:val="28"/>
          <w:highlight w:val="lightGray"/>
        </w:rPr>
      </w:pPr>
    </w:p>
    <w:p w14:paraId="33E03995" w14:textId="77777777" w:rsidR="003C799F" w:rsidRDefault="001A2A78">
      <w:pPr>
        <w:spacing w:before="0" w:line="240" w:lineRule="auto"/>
        <w:jc w:val="left"/>
        <w:rPr>
          <w:rFonts w:cs="Arial"/>
          <w:lang w:val="en-AU"/>
        </w:rPr>
      </w:pPr>
      <w:r>
        <w:rPr>
          <w:rFonts w:cs="Arial"/>
          <w:lang w:val="en-AU"/>
        </w:rPr>
        <w:br w:type="page"/>
      </w:r>
    </w:p>
    <w:p w14:paraId="3C0DDD0D" w14:textId="77777777" w:rsidR="003C799F" w:rsidRDefault="003C799F" w:rsidP="00C67C3F">
      <w:pPr>
        <w:pStyle w:val="Heading1"/>
        <w:numPr>
          <w:ilvl w:val="0"/>
          <w:numId w:val="0"/>
        </w:numPr>
      </w:pPr>
      <w:bookmarkStart w:id="0" w:name="_Toc297728979"/>
      <w:bookmarkStart w:id="1" w:name="_Toc318791403"/>
      <w:bookmarkStart w:id="2" w:name="_Toc319411689"/>
      <w:r>
        <w:lastRenderedPageBreak/>
        <w:t>Table of Contents</w:t>
      </w:r>
      <w:bookmarkEnd w:id="0"/>
      <w:bookmarkEnd w:id="1"/>
      <w:bookmarkEnd w:id="2"/>
    </w:p>
    <w:p w14:paraId="7AE5FFFB" w14:textId="77777777" w:rsidR="003C799F" w:rsidRDefault="00AD7865">
      <w:pPr>
        <w:pStyle w:val="TOC1"/>
        <w:rPr>
          <w:rFonts w:ascii="Calibri" w:hAnsi="Calibri"/>
          <w:noProof/>
          <w:sz w:val="22"/>
          <w:szCs w:val="22"/>
        </w:rPr>
      </w:pPr>
      <w:r>
        <w:fldChar w:fldCharType="begin"/>
      </w:r>
      <w:r w:rsidR="003C799F">
        <w:instrText xml:space="preserve"> TOC \o "1-1" \u </w:instrText>
      </w:r>
      <w:r>
        <w:fldChar w:fldCharType="separate"/>
      </w:r>
      <w:r w:rsidR="003C799F">
        <w:rPr>
          <w:noProof/>
        </w:rPr>
        <w:t>1.</w:t>
      </w:r>
      <w:r w:rsidR="003C799F">
        <w:rPr>
          <w:rFonts w:ascii="Calibri" w:hAnsi="Calibri"/>
          <w:noProof/>
          <w:sz w:val="22"/>
          <w:szCs w:val="22"/>
        </w:rPr>
        <w:tab/>
      </w:r>
      <w:r w:rsidR="003C799F">
        <w:rPr>
          <w:noProof/>
        </w:rPr>
        <w:t>Introduction</w:t>
      </w:r>
      <w:r w:rsidR="003C799F">
        <w:rPr>
          <w:noProof/>
        </w:rPr>
        <w:tab/>
      </w:r>
      <w:r>
        <w:rPr>
          <w:noProof/>
        </w:rPr>
        <w:fldChar w:fldCharType="begin"/>
      </w:r>
      <w:r w:rsidR="003C799F">
        <w:rPr>
          <w:noProof/>
        </w:rPr>
        <w:instrText xml:space="preserve"> PAGEREF _Toc319411690 \h </w:instrText>
      </w:r>
      <w:r>
        <w:rPr>
          <w:noProof/>
        </w:rPr>
      </w:r>
      <w:r>
        <w:rPr>
          <w:noProof/>
        </w:rPr>
        <w:fldChar w:fldCharType="separate"/>
      </w:r>
      <w:r w:rsidR="00AA6E88">
        <w:rPr>
          <w:noProof/>
        </w:rPr>
        <w:t>3</w:t>
      </w:r>
      <w:r>
        <w:rPr>
          <w:noProof/>
        </w:rPr>
        <w:fldChar w:fldCharType="end"/>
      </w:r>
    </w:p>
    <w:p w14:paraId="649A2C3A" w14:textId="77777777" w:rsidR="003C799F" w:rsidRDefault="003C799F">
      <w:pPr>
        <w:pStyle w:val="TOC1"/>
        <w:rPr>
          <w:rFonts w:ascii="Calibri" w:hAnsi="Calibri"/>
          <w:noProof/>
          <w:sz w:val="22"/>
          <w:szCs w:val="22"/>
        </w:rPr>
      </w:pPr>
      <w:r>
        <w:rPr>
          <w:noProof/>
        </w:rPr>
        <w:t>2.</w:t>
      </w:r>
      <w:r>
        <w:rPr>
          <w:rFonts w:ascii="Calibri" w:hAnsi="Calibri"/>
          <w:noProof/>
          <w:sz w:val="22"/>
          <w:szCs w:val="22"/>
        </w:rPr>
        <w:tab/>
      </w:r>
      <w:r>
        <w:rPr>
          <w:noProof/>
        </w:rPr>
        <w:t>Protocol Summary</w:t>
      </w:r>
      <w:r>
        <w:rPr>
          <w:noProof/>
        </w:rPr>
        <w:tab/>
      </w:r>
      <w:r w:rsidR="00AD7865">
        <w:rPr>
          <w:noProof/>
        </w:rPr>
        <w:fldChar w:fldCharType="begin"/>
      </w:r>
      <w:r>
        <w:rPr>
          <w:noProof/>
        </w:rPr>
        <w:instrText xml:space="preserve"> PAGEREF _Toc319411691 \h </w:instrText>
      </w:r>
      <w:r w:rsidR="00AD7865">
        <w:rPr>
          <w:noProof/>
        </w:rPr>
      </w:r>
      <w:r w:rsidR="00AD7865">
        <w:rPr>
          <w:noProof/>
        </w:rPr>
        <w:fldChar w:fldCharType="separate"/>
      </w:r>
      <w:r w:rsidR="00AA6E88">
        <w:rPr>
          <w:noProof/>
        </w:rPr>
        <w:t>5</w:t>
      </w:r>
      <w:r w:rsidR="00AD7865">
        <w:rPr>
          <w:noProof/>
        </w:rPr>
        <w:fldChar w:fldCharType="end"/>
      </w:r>
    </w:p>
    <w:p w14:paraId="099FAA94" w14:textId="77777777" w:rsidR="003C799F" w:rsidRDefault="003C799F">
      <w:pPr>
        <w:pStyle w:val="TOC1"/>
        <w:rPr>
          <w:rFonts w:ascii="Calibri" w:hAnsi="Calibri"/>
          <w:noProof/>
          <w:sz w:val="22"/>
          <w:szCs w:val="22"/>
        </w:rPr>
      </w:pPr>
      <w:r>
        <w:rPr>
          <w:noProof/>
        </w:rPr>
        <w:t>3.</w:t>
      </w:r>
      <w:r>
        <w:rPr>
          <w:rFonts w:ascii="Calibri" w:hAnsi="Calibri"/>
          <w:noProof/>
          <w:sz w:val="22"/>
          <w:szCs w:val="22"/>
        </w:rPr>
        <w:tab/>
      </w:r>
      <w:r>
        <w:rPr>
          <w:noProof/>
        </w:rPr>
        <w:t>Kit Contents</w:t>
      </w:r>
      <w:r>
        <w:rPr>
          <w:noProof/>
        </w:rPr>
        <w:tab/>
      </w:r>
      <w:r w:rsidR="00AD7865">
        <w:rPr>
          <w:noProof/>
        </w:rPr>
        <w:fldChar w:fldCharType="begin"/>
      </w:r>
      <w:r>
        <w:rPr>
          <w:noProof/>
        </w:rPr>
        <w:instrText xml:space="preserve"> PAGEREF _Toc319411692 \h </w:instrText>
      </w:r>
      <w:r w:rsidR="00AD7865">
        <w:rPr>
          <w:noProof/>
        </w:rPr>
      </w:r>
      <w:r w:rsidR="00AD7865">
        <w:rPr>
          <w:noProof/>
        </w:rPr>
        <w:fldChar w:fldCharType="separate"/>
      </w:r>
      <w:r w:rsidR="00AA6E88">
        <w:rPr>
          <w:noProof/>
        </w:rPr>
        <w:t>6</w:t>
      </w:r>
      <w:r w:rsidR="00AD7865">
        <w:rPr>
          <w:noProof/>
        </w:rPr>
        <w:fldChar w:fldCharType="end"/>
      </w:r>
    </w:p>
    <w:p w14:paraId="4D5FACC2" w14:textId="77777777" w:rsidR="003C799F" w:rsidRDefault="003C799F">
      <w:pPr>
        <w:pStyle w:val="TOC1"/>
        <w:rPr>
          <w:rFonts w:ascii="Calibri" w:hAnsi="Calibri"/>
          <w:noProof/>
          <w:sz w:val="22"/>
          <w:szCs w:val="22"/>
        </w:rPr>
      </w:pPr>
      <w:r>
        <w:rPr>
          <w:noProof/>
        </w:rPr>
        <w:t>4.</w:t>
      </w:r>
      <w:r>
        <w:rPr>
          <w:rFonts w:ascii="Calibri" w:hAnsi="Calibri"/>
          <w:noProof/>
          <w:sz w:val="22"/>
          <w:szCs w:val="22"/>
        </w:rPr>
        <w:tab/>
      </w:r>
      <w:r>
        <w:rPr>
          <w:noProof/>
        </w:rPr>
        <w:t>Storage and Handling</w:t>
      </w:r>
      <w:r>
        <w:rPr>
          <w:noProof/>
        </w:rPr>
        <w:tab/>
        <w:t>6</w:t>
      </w:r>
    </w:p>
    <w:p w14:paraId="6A7362C5" w14:textId="77777777" w:rsidR="003C799F" w:rsidRDefault="003C799F">
      <w:pPr>
        <w:pStyle w:val="TOC1"/>
        <w:rPr>
          <w:rFonts w:ascii="Calibri" w:hAnsi="Calibri"/>
          <w:noProof/>
          <w:sz w:val="22"/>
          <w:szCs w:val="22"/>
        </w:rPr>
      </w:pPr>
      <w:r>
        <w:rPr>
          <w:noProof/>
        </w:rPr>
        <w:t>5.</w:t>
      </w:r>
      <w:r>
        <w:rPr>
          <w:rFonts w:ascii="Calibri" w:hAnsi="Calibri"/>
          <w:noProof/>
          <w:sz w:val="22"/>
          <w:szCs w:val="22"/>
        </w:rPr>
        <w:tab/>
      </w:r>
      <w:r>
        <w:rPr>
          <w:noProof/>
        </w:rPr>
        <w:t>Additional Materials Required</w:t>
      </w:r>
      <w:r>
        <w:rPr>
          <w:noProof/>
        </w:rPr>
        <w:tab/>
      </w:r>
      <w:r w:rsidR="00AD7865">
        <w:rPr>
          <w:noProof/>
        </w:rPr>
        <w:fldChar w:fldCharType="begin"/>
      </w:r>
      <w:r>
        <w:rPr>
          <w:noProof/>
        </w:rPr>
        <w:instrText xml:space="preserve"> PAGEREF _Toc319411694 \h </w:instrText>
      </w:r>
      <w:r w:rsidR="00AD7865">
        <w:rPr>
          <w:noProof/>
        </w:rPr>
      </w:r>
      <w:r w:rsidR="00AD7865">
        <w:rPr>
          <w:noProof/>
        </w:rPr>
        <w:fldChar w:fldCharType="separate"/>
      </w:r>
      <w:r w:rsidR="00AA6E88">
        <w:rPr>
          <w:noProof/>
        </w:rPr>
        <w:t>6</w:t>
      </w:r>
      <w:r w:rsidR="00AD7865">
        <w:rPr>
          <w:noProof/>
        </w:rPr>
        <w:fldChar w:fldCharType="end"/>
      </w:r>
    </w:p>
    <w:p w14:paraId="67A106AA" w14:textId="77777777" w:rsidR="003C799F" w:rsidRDefault="003C799F">
      <w:pPr>
        <w:pStyle w:val="TOC1"/>
        <w:rPr>
          <w:rFonts w:ascii="Calibri" w:hAnsi="Calibri"/>
          <w:noProof/>
          <w:sz w:val="22"/>
          <w:szCs w:val="22"/>
        </w:rPr>
      </w:pPr>
      <w:r>
        <w:rPr>
          <w:noProof/>
        </w:rPr>
        <w:t>6.</w:t>
      </w:r>
      <w:r>
        <w:rPr>
          <w:rFonts w:ascii="Calibri" w:hAnsi="Calibri"/>
          <w:noProof/>
          <w:sz w:val="22"/>
          <w:szCs w:val="22"/>
        </w:rPr>
        <w:tab/>
      </w:r>
      <w:r>
        <w:rPr>
          <w:noProof/>
        </w:rPr>
        <w:t>Assay Protocol</w:t>
      </w:r>
      <w:r>
        <w:rPr>
          <w:noProof/>
        </w:rPr>
        <w:tab/>
      </w:r>
      <w:r w:rsidR="00AD7865">
        <w:rPr>
          <w:noProof/>
        </w:rPr>
        <w:fldChar w:fldCharType="begin"/>
      </w:r>
      <w:r>
        <w:rPr>
          <w:noProof/>
        </w:rPr>
        <w:instrText xml:space="preserve"> PAGEREF _Toc319411695 \h </w:instrText>
      </w:r>
      <w:r w:rsidR="00AD7865">
        <w:rPr>
          <w:noProof/>
        </w:rPr>
      </w:r>
      <w:r w:rsidR="00AD7865">
        <w:rPr>
          <w:noProof/>
        </w:rPr>
        <w:fldChar w:fldCharType="separate"/>
      </w:r>
      <w:r w:rsidR="00AA6E88">
        <w:rPr>
          <w:noProof/>
        </w:rPr>
        <w:t>7</w:t>
      </w:r>
      <w:r w:rsidR="00AD7865">
        <w:rPr>
          <w:noProof/>
        </w:rPr>
        <w:fldChar w:fldCharType="end"/>
      </w:r>
    </w:p>
    <w:p w14:paraId="2789A590" w14:textId="77777777" w:rsidR="003C799F" w:rsidRDefault="003C799F">
      <w:pPr>
        <w:pStyle w:val="TOC1"/>
        <w:rPr>
          <w:rFonts w:ascii="Calibri" w:hAnsi="Calibri"/>
          <w:noProof/>
          <w:sz w:val="22"/>
          <w:szCs w:val="22"/>
        </w:rPr>
      </w:pPr>
      <w:r>
        <w:rPr>
          <w:noProof/>
        </w:rPr>
        <w:t>7.</w:t>
      </w:r>
      <w:r>
        <w:rPr>
          <w:rFonts w:ascii="Calibri" w:hAnsi="Calibri"/>
          <w:noProof/>
          <w:sz w:val="22"/>
          <w:szCs w:val="22"/>
        </w:rPr>
        <w:tab/>
      </w:r>
      <w:r>
        <w:rPr>
          <w:noProof/>
        </w:rPr>
        <w:t>Data Analysis</w:t>
      </w:r>
      <w:r>
        <w:rPr>
          <w:noProof/>
        </w:rPr>
        <w:tab/>
      </w:r>
      <w:r w:rsidR="00AD7865">
        <w:rPr>
          <w:noProof/>
        </w:rPr>
        <w:fldChar w:fldCharType="begin"/>
      </w:r>
      <w:r>
        <w:rPr>
          <w:noProof/>
        </w:rPr>
        <w:instrText xml:space="preserve"> PAGEREF _Toc319411696 \h </w:instrText>
      </w:r>
      <w:r w:rsidR="00AD7865">
        <w:rPr>
          <w:noProof/>
        </w:rPr>
      </w:r>
      <w:r w:rsidR="00AD7865">
        <w:rPr>
          <w:noProof/>
        </w:rPr>
        <w:fldChar w:fldCharType="separate"/>
      </w:r>
      <w:r w:rsidR="00AA6E88">
        <w:rPr>
          <w:noProof/>
        </w:rPr>
        <w:t>10</w:t>
      </w:r>
      <w:r w:rsidR="00AD7865">
        <w:rPr>
          <w:noProof/>
        </w:rPr>
        <w:fldChar w:fldCharType="end"/>
      </w:r>
    </w:p>
    <w:p w14:paraId="66A15E2D" w14:textId="77777777" w:rsidR="003C799F" w:rsidRDefault="003C799F">
      <w:pPr>
        <w:pStyle w:val="TOC1"/>
        <w:rPr>
          <w:noProof/>
        </w:rPr>
      </w:pPr>
      <w:r>
        <w:rPr>
          <w:noProof/>
        </w:rPr>
        <w:t>8.</w:t>
      </w:r>
      <w:r>
        <w:rPr>
          <w:rFonts w:ascii="Calibri" w:hAnsi="Calibri"/>
          <w:noProof/>
          <w:sz w:val="22"/>
          <w:szCs w:val="22"/>
        </w:rPr>
        <w:tab/>
      </w:r>
      <w:r>
        <w:rPr>
          <w:noProof/>
        </w:rPr>
        <w:t>Troubleshooting</w:t>
      </w:r>
      <w:r>
        <w:rPr>
          <w:noProof/>
        </w:rPr>
        <w:tab/>
      </w:r>
      <w:r w:rsidR="00AD7865">
        <w:rPr>
          <w:noProof/>
        </w:rPr>
        <w:fldChar w:fldCharType="begin"/>
      </w:r>
      <w:r>
        <w:rPr>
          <w:noProof/>
        </w:rPr>
        <w:instrText xml:space="preserve"> PAGEREF _Toc319411697 \h </w:instrText>
      </w:r>
      <w:r w:rsidR="00AD7865">
        <w:rPr>
          <w:noProof/>
        </w:rPr>
      </w:r>
      <w:r w:rsidR="00AD7865">
        <w:rPr>
          <w:noProof/>
        </w:rPr>
        <w:fldChar w:fldCharType="separate"/>
      </w:r>
      <w:r w:rsidR="00AA6E88">
        <w:rPr>
          <w:noProof/>
        </w:rPr>
        <w:t>11</w:t>
      </w:r>
      <w:r w:rsidR="00AD7865">
        <w:rPr>
          <w:noProof/>
        </w:rPr>
        <w:fldChar w:fldCharType="end"/>
      </w:r>
    </w:p>
    <w:p w14:paraId="57A6CE85" w14:textId="77777777" w:rsidR="003C799F" w:rsidRDefault="003C799F" w:rsidP="00C5006D">
      <w:pPr>
        <w:rPr>
          <w:noProof/>
        </w:rPr>
      </w:pPr>
    </w:p>
    <w:p w14:paraId="354DACEB" w14:textId="77777777" w:rsidR="003C799F" w:rsidRDefault="003C799F" w:rsidP="00C5006D">
      <w:pPr>
        <w:rPr>
          <w:noProof/>
        </w:rPr>
      </w:pPr>
    </w:p>
    <w:p w14:paraId="7FEF7CB9" w14:textId="77777777" w:rsidR="003C799F" w:rsidRDefault="003C799F" w:rsidP="00C5006D">
      <w:pPr>
        <w:rPr>
          <w:noProof/>
        </w:rPr>
      </w:pPr>
    </w:p>
    <w:p w14:paraId="2190BEBE" w14:textId="77777777" w:rsidR="003C799F" w:rsidRDefault="003C799F" w:rsidP="00C5006D">
      <w:pPr>
        <w:rPr>
          <w:noProof/>
        </w:rPr>
      </w:pPr>
    </w:p>
    <w:p w14:paraId="48F24A7A" w14:textId="77777777" w:rsidR="003C799F" w:rsidRPr="00C5006D" w:rsidRDefault="003C799F" w:rsidP="00C5006D">
      <w:pPr>
        <w:rPr>
          <w:noProof/>
        </w:rPr>
      </w:pPr>
    </w:p>
    <w:p w14:paraId="122000CA" w14:textId="77777777" w:rsidR="003C799F" w:rsidRPr="005320A2" w:rsidRDefault="00AD7865" w:rsidP="00606F8D">
      <w:pPr>
        <w:pStyle w:val="Heading1"/>
        <w:numPr>
          <w:ilvl w:val="0"/>
          <w:numId w:val="22"/>
        </w:numPr>
      </w:pPr>
      <w:r>
        <w:lastRenderedPageBreak/>
        <w:fldChar w:fldCharType="end"/>
      </w:r>
      <w:bookmarkStart w:id="3" w:name="_Toc273532550"/>
      <w:bookmarkStart w:id="4" w:name="_Toc319411690"/>
      <w:r w:rsidR="003C799F" w:rsidRPr="0067235F">
        <w:t>Introduction</w:t>
      </w:r>
      <w:bookmarkEnd w:id="3"/>
      <w:bookmarkEnd w:id="4"/>
    </w:p>
    <w:p w14:paraId="70CB1062" w14:textId="77777777" w:rsidR="003C799F" w:rsidRPr="00752ADD" w:rsidRDefault="003C799F" w:rsidP="00752ADD">
      <w:pPr>
        <w:rPr>
          <w:bCs/>
        </w:rPr>
      </w:pPr>
      <w:r w:rsidRPr="00752ADD">
        <w:rPr>
          <w:bCs/>
        </w:rPr>
        <w:t>Renin is an enzyme that participates in the renin-angiotensin system (RAS) that mediates extracellular volume, and arterial vasoconstriction. It regulates blood pressure and electrolyte homoeostasis. At the first and rate-limiting step of the RAS cascade, renin cleaves angiotensinogen to yield angiotensin I, which is further converted into angiotensin II by Angiotensin Converting Enzyme (ACE). Angiotensin II constricts blood vessels leading to increased blood pressure. It also increases the secretion of ADH and aldosterone, and stimulates the hypothalamus to activate the thirst reflex. An over-active renin-angiotension system leads to vasoconstriction and retention of sodium and water. These effects lead to hypertension. Thus, renin is an attractive target for the treatment of this disease.</w:t>
      </w:r>
    </w:p>
    <w:p w14:paraId="394078FC" w14:textId="77777777" w:rsidR="003C799F" w:rsidRDefault="003C799F" w:rsidP="00752ADD">
      <w:r w:rsidRPr="00752ADD">
        <w:rPr>
          <w:bCs/>
        </w:rPr>
        <w:t>ab138875 provides a convenient assay for high throughput screening of renin inhibitors and for continuous assay of renin activity using a TF3/TQ3 FRET peptide. In the FRET peptide the fluorescence of TF3 is quenched by TQ3. Upon cleavage into two separate fragments by renin, the fluorescence of TF3 is recovered, the fluorescent signal can be easily monitored by a fluorescence microplate reader at Ex/Em = 540/590 nm. This assay is about fifty fold more sensitive than an EDANS/DABCYL-based assay. With Abcam's Renin Assay Kit (Fluorometric), we have detected as little as 1ng re</w:t>
      </w:r>
      <w:r>
        <w:rPr>
          <w:bCs/>
        </w:rPr>
        <w:t xml:space="preserve">nin in a 100 </w:t>
      </w:r>
      <w:r>
        <w:rPr>
          <w:rFonts w:cs="Arial"/>
          <w:bCs/>
        </w:rPr>
        <w:t>μ</w:t>
      </w:r>
      <w:r>
        <w:rPr>
          <w:bCs/>
        </w:rPr>
        <w:t>L reaction volume</w:t>
      </w:r>
      <w:r>
        <w:t>.</w:t>
      </w:r>
    </w:p>
    <w:p w14:paraId="796E3F46" w14:textId="77777777" w:rsidR="003C799F" w:rsidRDefault="003C799F" w:rsidP="00C5006D">
      <w:pPr>
        <w:jc w:val="left"/>
        <w:rPr>
          <w:b/>
        </w:rPr>
      </w:pPr>
    </w:p>
    <w:p w14:paraId="157E5792" w14:textId="77777777" w:rsidR="003C799F" w:rsidRPr="00F7087E" w:rsidRDefault="003C799F" w:rsidP="00C5006D">
      <w:pPr>
        <w:jc w:val="left"/>
        <w:rPr>
          <w:b/>
        </w:rPr>
      </w:pPr>
      <w:r w:rsidRPr="00F7087E">
        <w:rPr>
          <w:b/>
        </w:rPr>
        <w:t>Kit Key Features</w:t>
      </w:r>
    </w:p>
    <w:p w14:paraId="2AF22853" w14:textId="77777777" w:rsidR="003C799F" w:rsidRPr="00C33E3A" w:rsidRDefault="003C799F" w:rsidP="00C5006D">
      <w:pPr>
        <w:pStyle w:val="ListParagraph"/>
        <w:numPr>
          <w:ilvl w:val="0"/>
          <w:numId w:val="23"/>
        </w:numPr>
        <w:ind w:left="714" w:hanging="357"/>
        <w:contextualSpacing w:val="0"/>
      </w:pPr>
      <w:r w:rsidRPr="00C33E3A">
        <w:rPr>
          <w:b/>
          <w:bCs/>
          <w:iCs/>
        </w:rPr>
        <w:t>Convenient Format</w:t>
      </w:r>
      <w:r w:rsidRPr="00C33E3A">
        <w:rPr>
          <w:b/>
        </w:rPr>
        <w:t>:</w:t>
      </w:r>
      <w:r w:rsidRPr="00C33E3A">
        <w:t xml:space="preserve"> Includes all the key assay components.</w:t>
      </w:r>
    </w:p>
    <w:p w14:paraId="2701B90B" w14:textId="77777777" w:rsidR="003C799F" w:rsidRPr="00C33E3A" w:rsidRDefault="003C799F" w:rsidP="00C33E3A">
      <w:pPr>
        <w:pStyle w:val="ListParagraph"/>
        <w:numPr>
          <w:ilvl w:val="0"/>
          <w:numId w:val="23"/>
        </w:numPr>
        <w:ind w:left="714" w:hanging="357"/>
      </w:pPr>
      <w:r w:rsidRPr="00C33E3A">
        <w:rPr>
          <w:b/>
          <w:bCs/>
          <w:iCs/>
        </w:rPr>
        <w:t>Optimized Performance</w:t>
      </w:r>
      <w:r w:rsidRPr="00C33E3A">
        <w:rPr>
          <w:b/>
        </w:rPr>
        <w:t>:</w:t>
      </w:r>
      <w:r w:rsidRPr="00C33E3A">
        <w:t xml:space="preserve"> Optimized for detecting renin activities and screening its inhibitors.</w:t>
      </w:r>
    </w:p>
    <w:p w14:paraId="08249A04" w14:textId="77777777" w:rsidR="003C799F" w:rsidRPr="00C33E3A" w:rsidRDefault="003C799F" w:rsidP="00C5006D">
      <w:pPr>
        <w:pStyle w:val="ListParagraph"/>
        <w:numPr>
          <w:ilvl w:val="0"/>
          <w:numId w:val="23"/>
        </w:numPr>
        <w:ind w:left="714" w:hanging="357"/>
        <w:contextualSpacing w:val="0"/>
      </w:pPr>
      <w:r w:rsidRPr="00C33E3A">
        <w:rPr>
          <w:b/>
        </w:rPr>
        <w:t>Continuous:</w:t>
      </w:r>
      <w:r w:rsidRPr="00C33E3A">
        <w:t xml:space="preserve"> Easily adapted to automation without a separation step.</w:t>
      </w:r>
    </w:p>
    <w:p w14:paraId="7F3535B6" w14:textId="77777777" w:rsidR="003C799F" w:rsidRPr="00C33E3A" w:rsidRDefault="003C799F" w:rsidP="00006F67">
      <w:pPr>
        <w:pStyle w:val="ListParagraph"/>
        <w:numPr>
          <w:ilvl w:val="0"/>
          <w:numId w:val="23"/>
        </w:numPr>
        <w:ind w:left="714" w:hanging="357"/>
        <w:contextualSpacing w:val="0"/>
      </w:pPr>
      <w:r w:rsidRPr="00C33E3A">
        <w:rPr>
          <w:b/>
        </w:rPr>
        <w:t>Convenient:</w:t>
      </w:r>
      <w:r w:rsidRPr="00C33E3A">
        <w:t xml:space="preserve"> Formulated to have minimal hands-on time.</w:t>
      </w:r>
      <w:r>
        <w:t xml:space="preserve"> </w:t>
      </w:r>
      <w:r w:rsidRPr="00121B2E">
        <w:t>No wash is required.</w:t>
      </w:r>
    </w:p>
    <w:p w14:paraId="375A720A" w14:textId="77777777" w:rsidR="003C799F" w:rsidRPr="00C33E3A" w:rsidRDefault="003C799F" w:rsidP="00006F67">
      <w:pPr>
        <w:pStyle w:val="ListParagraph"/>
        <w:numPr>
          <w:ilvl w:val="0"/>
          <w:numId w:val="23"/>
        </w:numPr>
        <w:ind w:left="714" w:hanging="357"/>
        <w:contextualSpacing w:val="0"/>
      </w:pPr>
      <w:r w:rsidRPr="00C33E3A">
        <w:rPr>
          <w:b/>
        </w:rPr>
        <w:t xml:space="preserve">Non-Radioactive: </w:t>
      </w:r>
      <w:r w:rsidRPr="00C33E3A">
        <w:t>No special requirements for waste treatment</w:t>
      </w:r>
    </w:p>
    <w:p w14:paraId="23D5CB44" w14:textId="77777777" w:rsidR="003C799F" w:rsidRDefault="003C799F" w:rsidP="00606F8D">
      <w:pPr>
        <w:jc w:val="center"/>
      </w:pPr>
    </w:p>
    <w:p w14:paraId="5BE3BD2D" w14:textId="77777777" w:rsidR="003C799F" w:rsidRDefault="003C799F" w:rsidP="00606F8D">
      <w:pPr>
        <w:jc w:val="center"/>
      </w:pPr>
    </w:p>
    <w:p w14:paraId="4ADD6082" w14:textId="77777777" w:rsidR="003C799F" w:rsidRDefault="003C799F" w:rsidP="00606F8D">
      <w:pPr>
        <w:jc w:val="center"/>
      </w:pPr>
    </w:p>
    <w:p w14:paraId="29CC2A0E" w14:textId="77777777" w:rsidR="003C799F" w:rsidRDefault="003C799F" w:rsidP="00606F8D">
      <w:pPr>
        <w:jc w:val="center"/>
      </w:pPr>
    </w:p>
    <w:p w14:paraId="187611DC" w14:textId="77777777" w:rsidR="003C799F" w:rsidRDefault="003C799F" w:rsidP="00081126"/>
    <w:p w14:paraId="0497F64C" w14:textId="77777777" w:rsidR="003C799F" w:rsidRDefault="003C799F" w:rsidP="00606F8D">
      <w:pPr>
        <w:pStyle w:val="Heading1"/>
        <w:numPr>
          <w:ilvl w:val="0"/>
          <w:numId w:val="22"/>
        </w:numPr>
      </w:pPr>
      <w:bookmarkStart w:id="5" w:name="_Toc271554832"/>
      <w:bookmarkStart w:id="6" w:name="_Toc273532551"/>
      <w:bookmarkStart w:id="7" w:name="_Toc319411691"/>
      <w:r>
        <w:lastRenderedPageBreak/>
        <w:t>Protocol Summary</w:t>
      </w:r>
      <w:bookmarkEnd w:id="5"/>
      <w:bookmarkEnd w:id="6"/>
      <w:bookmarkEnd w:id="7"/>
    </w:p>
    <w:p w14:paraId="54D07F20" w14:textId="77777777" w:rsidR="003C799F" w:rsidRDefault="003C799F" w:rsidP="00606F8D">
      <w:pPr>
        <w:spacing w:after="240"/>
        <w:rPr>
          <w:i/>
        </w:rPr>
      </w:pPr>
      <w:r w:rsidRPr="007A50F5">
        <w:rPr>
          <w:i/>
        </w:rPr>
        <w:t>Summary for One 96-well Plate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0"/>
      </w:tblGrid>
      <w:tr w:rsidR="003C799F" w14:paraId="5637267F" w14:textId="77777777" w:rsidTr="00B04B44">
        <w:trPr>
          <w:trHeight w:val="811"/>
          <w:jc w:val="center"/>
        </w:trPr>
        <w:tc>
          <w:tcPr>
            <w:tcW w:w="5210" w:type="dxa"/>
            <w:vAlign w:val="center"/>
          </w:tcPr>
          <w:p w14:paraId="5DA9CD55" w14:textId="77777777" w:rsidR="003C799F" w:rsidRPr="00B04B44" w:rsidRDefault="003C799F" w:rsidP="00B04B44">
            <w:pPr>
              <w:spacing w:before="0"/>
              <w:jc w:val="center"/>
              <w:rPr>
                <w:rFonts w:cs="Arial"/>
              </w:rPr>
            </w:pPr>
            <w:r w:rsidRPr="00B04B44">
              <w:rPr>
                <w:rFonts w:cs="Arial"/>
                <w:bCs/>
              </w:rPr>
              <w:t>Add appropriate controls, or test samples</w:t>
            </w:r>
          </w:p>
        </w:tc>
      </w:tr>
    </w:tbl>
    <w:p w14:paraId="1CCCB034" w14:textId="57992973" w:rsidR="003C799F" w:rsidRDefault="00E33AE8" w:rsidP="00606F8D">
      <w:pPr>
        <w:jc w:val="center"/>
        <w:rPr>
          <w:rFonts w:cs="Arial"/>
        </w:rPr>
      </w:pPr>
      <w:r>
        <w:rPr>
          <w:noProof/>
        </w:rPr>
        <mc:AlternateContent>
          <mc:Choice Requires="wps">
            <w:drawing>
              <wp:anchor distT="0" distB="0" distL="114300" distR="114300" simplePos="0" relativeHeight="251658240" behindDoc="0" locked="0" layoutInCell="1" allowOverlap="1" wp14:anchorId="209BE293" wp14:editId="06E3434A">
                <wp:simplePos x="0" y="0"/>
                <wp:positionH relativeFrom="column">
                  <wp:posOffset>1970405</wp:posOffset>
                </wp:positionH>
                <wp:positionV relativeFrom="paragraph">
                  <wp:posOffset>114935</wp:posOffset>
                </wp:positionV>
                <wp:extent cx="0" cy="190500"/>
                <wp:effectExtent l="60325" t="11430" r="53975" b="17145"/>
                <wp:wrapNone/>
                <wp:docPr id="120346129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D98BB" id="_x0000_t32" coordsize="21600,21600" o:spt="32" o:oned="t" path="m,l21600,21600e" filled="f">
                <v:path arrowok="t" fillok="f" o:connecttype="none"/>
                <o:lock v:ext="edit" shapetype="t"/>
              </v:shapetype>
              <v:shape id="AutoShape 4" o:spid="_x0000_s1026" type="#_x0000_t32" style="position:absolute;margin-left:155.15pt;margin-top:9.05pt;width:0;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ByT/JN4AAAAJ&#10;AQAADwAAAGRycy9kb3ducmV2LnhtbEyPwU7DMBBE70j8g7VI3KgTiqIS4lRAhcgFJFqEOLrxElvE&#10;6yh225SvZxEHOO7M0+xMtZx8L/Y4RhdIQT7LQCC1wTjqFLxuHi4WIGLSZHQfCBUcMcKyPj2pdGnC&#10;gV5wv06d4BCKpVZgUxpKKWNr0es4CwMSex9h9DrxOXbSjPrA4b6Xl1lWSK8d8QerB7y32H6ud15B&#10;Wr0fbfHW3l27583jU+G+mqZZKXV+Nt3egEg4pT8Yfupzdai50zbsyETRK5jn2ZxRNhY5CAZ+ha2C&#10;KxZkXcn/C+pvAAAA//8DAFBLAQItABQABgAIAAAAIQC2gziS/gAAAOEBAAATAAAAAAAAAAAAAAAA&#10;AAAAAABbQ29udGVudF9UeXBlc10ueG1sUEsBAi0AFAAGAAgAAAAhADj9If/WAAAAlAEAAAsAAAAA&#10;AAAAAAAAAAAALwEAAF9yZWxzLy5yZWxzUEsBAi0AFAAGAAgAAAAhANLFSyPKAQAAdwMAAA4AAAAA&#10;AAAAAAAAAAAALgIAAGRycy9lMm9Eb2MueG1sUEsBAi0AFAAGAAgAAAAhAAck/yTeAAAACQEAAA8A&#10;AAAAAAAAAAAAAAAAJAQAAGRycy9kb3ducmV2LnhtbFBLBQYAAAAABAAEAPMAAAAvBQAAAAA=&#10;">
                <v:stroke endarrow="block"/>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0"/>
      </w:tblGrid>
      <w:tr w:rsidR="003C799F" w14:paraId="08CF87D7" w14:textId="77777777" w:rsidTr="00B04B44">
        <w:trPr>
          <w:trHeight w:val="811"/>
          <w:jc w:val="center"/>
        </w:trPr>
        <w:tc>
          <w:tcPr>
            <w:tcW w:w="5210" w:type="dxa"/>
            <w:vAlign w:val="center"/>
          </w:tcPr>
          <w:p w14:paraId="73907B1A" w14:textId="77777777" w:rsidR="003C799F" w:rsidRPr="00B04B44" w:rsidRDefault="003C799F" w:rsidP="00B04B44">
            <w:pPr>
              <w:spacing w:before="0"/>
              <w:jc w:val="center"/>
              <w:rPr>
                <w:rFonts w:cs="Arial"/>
              </w:rPr>
            </w:pPr>
            <w:r w:rsidRPr="00B04B44">
              <w:rPr>
                <w:rFonts w:cs="Arial"/>
                <w:bCs/>
              </w:rPr>
              <w:t>Add Renin Red Substrate solution</w:t>
            </w:r>
          </w:p>
        </w:tc>
      </w:tr>
    </w:tbl>
    <w:p w14:paraId="1C9AEC18" w14:textId="2695A95C" w:rsidR="003C799F" w:rsidRDefault="00E33AE8" w:rsidP="00606F8D">
      <w:pPr>
        <w:jc w:val="center"/>
        <w:rPr>
          <w:rFonts w:cs="Arial"/>
        </w:rPr>
      </w:pPr>
      <w:r>
        <w:rPr>
          <w:noProof/>
        </w:rPr>
        <mc:AlternateContent>
          <mc:Choice Requires="wps">
            <w:drawing>
              <wp:anchor distT="0" distB="0" distL="114300" distR="114300" simplePos="0" relativeHeight="251659264" behindDoc="0" locked="0" layoutInCell="1" allowOverlap="1" wp14:anchorId="174FDA33" wp14:editId="6A6B046D">
                <wp:simplePos x="0" y="0"/>
                <wp:positionH relativeFrom="column">
                  <wp:posOffset>1970405</wp:posOffset>
                </wp:positionH>
                <wp:positionV relativeFrom="paragraph">
                  <wp:posOffset>135255</wp:posOffset>
                </wp:positionV>
                <wp:extent cx="0" cy="190500"/>
                <wp:effectExtent l="60325" t="6985" r="53975" b="21590"/>
                <wp:wrapNone/>
                <wp:docPr id="12251559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6891D" id="AutoShape 5" o:spid="_x0000_s1026" type="#_x0000_t32" style="position:absolute;margin-left:155.15pt;margin-top:10.65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8VkD194AAAAJ&#10;AQAADwAAAGRycy9kb3ducmV2LnhtbEyPQU/DMAyF70j8h8hI3FjaTVRQmk7AhOgFJDaEOGaNaSIa&#10;p2qyrePXY8QBTpbfe3r+XC0n34s9jtEFUpDPMhBIbTCOOgWvm4eLKxAxaTK6D4QKjhhhWZ+eVLo0&#10;4UAvuF+nTnAJxVIrsCkNpZSxteh1nIUBib2PMHqdeB07aUZ94HLfy3mWFdJrR3zB6gHvLbaf651X&#10;kFbvR1u8tXfX7nnz+FS4r6ZpVkqdn023NyASTukvDD/4jA41M23DjkwUvYJFni04qmCe8+TAr7BV&#10;cMmCrCv5/4P6GwAA//8DAFBLAQItABQABgAIAAAAIQC2gziS/gAAAOEBAAATAAAAAAAAAAAAAAAA&#10;AAAAAABbQ29udGVudF9UeXBlc10ueG1sUEsBAi0AFAAGAAgAAAAhADj9If/WAAAAlAEAAAsAAAAA&#10;AAAAAAAAAAAALwEAAF9yZWxzLy5yZWxzUEsBAi0AFAAGAAgAAAAhANLFSyPKAQAAdwMAAA4AAAAA&#10;AAAAAAAAAAAALgIAAGRycy9lMm9Eb2MueG1sUEsBAi0AFAAGAAgAAAAhAPFZA9feAAAACQEAAA8A&#10;AAAAAAAAAAAAAAAAJAQAAGRycy9kb3ducmV2LnhtbFBLBQYAAAAABAAEAPMAAAAvBQAAAAA=&#10;">
                <v:stroke endarrow="block"/>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0"/>
      </w:tblGrid>
      <w:tr w:rsidR="003C799F" w14:paraId="4735402B" w14:textId="77777777" w:rsidTr="00B04B44">
        <w:trPr>
          <w:trHeight w:val="811"/>
          <w:jc w:val="center"/>
        </w:trPr>
        <w:tc>
          <w:tcPr>
            <w:tcW w:w="5210" w:type="dxa"/>
            <w:vAlign w:val="center"/>
          </w:tcPr>
          <w:p w14:paraId="7E6015E7" w14:textId="77777777" w:rsidR="003C799F" w:rsidRPr="00B04B44" w:rsidRDefault="003C799F" w:rsidP="00B04B44">
            <w:pPr>
              <w:spacing w:before="120"/>
              <w:jc w:val="center"/>
              <w:rPr>
                <w:rFonts w:cs="Arial"/>
              </w:rPr>
            </w:pPr>
            <w:r w:rsidRPr="00B04B44">
              <w:rPr>
                <w:bCs/>
                <w:szCs w:val="20"/>
              </w:rPr>
              <w:t>Incubate for 30-60 min at 37°C incubator (for end point reading</w:t>
            </w:r>
          </w:p>
        </w:tc>
      </w:tr>
    </w:tbl>
    <w:p w14:paraId="60EB9832" w14:textId="1D8C5878" w:rsidR="003C799F" w:rsidRPr="00081126" w:rsidRDefault="00E33AE8" w:rsidP="00606F8D">
      <w:pPr>
        <w:jc w:val="center"/>
        <w:rPr>
          <w:rFonts w:cs="Arial"/>
        </w:rPr>
      </w:pPr>
      <w:r>
        <w:rPr>
          <w:noProof/>
        </w:rPr>
        <mc:AlternateContent>
          <mc:Choice Requires="wps">
            <w:drawing>
              <wp:anchor distT="0" distB="0" distL="114300" distR="114300" simplePos="0" relativeHeight="251660288" behindDoc="0" locked="0" layoutInCell="1" allowOverlap="1" wp14:anchorId="6D72A43A" wp14:editId="4D3C4E15">
                <wp:simplePos x="0" y="0"/>
                <wp:positionH relativeFrom="column">
                  <wp:posOffset>1970405</wp:posOffset>
                </wp:positionH>
                <wp:positionV relativeFrom="paragraph">
                  <wp:posOffset>130175</wp:posOffset>
                </wp:positionV>
                <wp:extent cx="0" cy="190500"/>
                <wp:effectExtent l="60325" t="5715" r="53975" b="22860"/>
                <wp:wrapNone/>
                <wp:docPr id="1600696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11ACB" id="AutoShape 6" o:spid="_x0000_s1026" type="#_x0000_t32" style="position:absolute;margin-left:155.15pt;margin-top:10.25pt;width:0;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sj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m3u6lVd&#10;5lBB+xoXiOMXg5PIQic5EthhjFv0Pk0UqSlZ4PjEMVcF7WtATurx0TpXBuu8mDt5t1quSgCjszob&#10;sxvTsN86EkfIq1FOaTFZ3roRHrwuYKMB/fkqR7AuySIWbiLZxJYzMmebjJbCmfQbsnQpz/krd5mu&#10;vJvc7lGfd5TNWUvTLX1cNzGvz1u9eP3+L5tfAAAA//8DAFBLAwQUAAYACAAAACEAR4mIZt4AAAAJ&#10;AQAADwAAAGRycy9kb3ducmV2LnhtbEyPwU7DMAyG70i8Q2QkbizZplVQmk7AhOiFSWwIccwa00Y0&#10;TtVkW8fTY8QBjv796ffnYjn6ThxwiC6QhulEgUCqg3XUaHjdPl5dg4jJkDVdINRwwgjL8vysMLkN&#10;R3rBwyY1gkso5kZDm1KfSxnrFr2Jk9Aj8e4jDN4kHodG2sEcudx3cqZUJr1xxBda0+NDi/XnZu81&#10;pNX7qc3e6vsbt94+PWfuq6qqldaXF+PdLYiEY/qD4Uef1aFkp13Yk42i0zCfqjmjGmZqAYKB32Cn&#10;YcGBLAv5/4PyGwAA//8DAFBLAQItABQABgAIAAAAIQC2gziS/gAAAOEBAAATAAAAAAAAAAAAAAAA&#10;AAAAAABbQ29udGVudF9UeXBlc10ueG1sUEsBAi0AFAAGAAgAAAAhADj9If/WAAAAlAEAAAsAAAAA&#10;AAAAAAAAAAAALwEAAF9yZWxzLy5yZWxzUEsBAi0AFAAGAAgAAAAhANLFSyPKAQAAdwMAAA4AAAAA&#10;AAAAAAAAAAAALgIAAGRycy9lMm9Eb2MueG1sUEsBAi0AFAAGAAgAAAAhAEeJiGbeAAAACQEAAA8A&#10;AAAAAAAAAAAAAAAAJAQAAGRycy9kb3ducmV2LnhtbFBLBQYAAAAABAAEAPMAAAAvBQAAAAA=&#10;">
                <v:stroke endarrow="block"/>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0"/>
      </w:tblGrid>
      <w:tr w:rsidR="003C799F" w:rsidRPr="00081126" w14:paraId="6AAA675F" w14:textId="77777777" w:rsidTr="00B04B44">
        <w:trPr>
          <w:trHeight w:val="811"/>
          <w:jc w:val="center"/>
        </w:trPr>
        <w:tc>
          <w:tcPr>
            <w:tcW w:w="5210" w:type="dxa"/>
            <w:vAlign w:val="center"/>
          </w:tcPr>
          <w:p w14:paraId="493AA98E" w14:textId="77777777" w:rsidR="003C799F" w:rsidRPr="00B04B44" w:rsidRDefault="003C799F" w:rsidP="00B04B44">
            <w:pPr>
              <w:spacing w:before="0"/>
              <w:jc w:val="center"/>
              <w:rPr>
                <w:bCs/>
                <w:szCs w:val="20"/>
              </w:rPr>
            </w:pPr>
            <w:r w:rsidRPr="00B04B44">
              <w:rPr>
                <w:bCs/>
                <w:szCs w:val="20"/>
              </w:rPr>
              <w:t>Monitor fluorescence intensity at Ex/Em = 540/590 nm</w:t>
            </w:r>
          </w:p>
          <w:p w14:paraId="6A877BEF" w14:textId="77777777" w:rsidR="003C799F" w:rsidRPr="00B04B44" w:rsidRDefault="003C799F" w:rsidP="00B04B44">
            <w:pPr>
              <w:spacing w:before="0"/>
              <w:jc w:val="center"/>
              <w:rPr>
                <w:rFonts w:cs="Arial"/>
              </w:rPr>
            </w:pPr>
          </w:p>
        </w:tc>
      </w:tr>
    </w:tbl>
    <w:p w14:paraId="264CA8C4" w14:textId="77777777" w:rsidR="003C799F" w:rsidRDefault="003C799F" w:rsidP="00C5006D">
      <w:pPr>
        <w:jc w:val="center"/>
        <w:rPr>
          <w:rFonts w:cs="Arial"/>
        </w:rPr>
      </w:pPr>
    </w:p>
    <w:p w14:paraId="65F32757" w14:textId="77777777" w:rsidR="003C799F" w:rsidRDefault="003C799F" w:rsidP="00C5006D">
      <w:pPr>
        <w:jc w:val="center"/>
        <w:rPr>
          <w:i/>
          <w:iCs/>
          <w:szCs w:val="20"/>
        </w:rPr>
      </w:pPr>
      <w:r>
        <w:t xml:space="preserve"> </w:t>
      </w:r>
      <w:r>
        <w:rPr>
          <w:i/>
          <w:iCs/>
          <w:szCs w:val="20"/>
        </w:rPr>
        <w:t>Note: Thaw all the kit components to room temperature before starting the experiment.</w:t>
      </w:r>
    </w:p>
    <w:p w14:paraId="3C392107" w14:textId="77777777" w:rsidR="003C799F" w:rsidRDefault="003C799F" w:rsidP="00606F8D">
      <w:pPr>
        <w:pStyle w:val="Heading1"/>
        <w:numPr>
          <w:ilvl w:val="0"/>
          <w:numId w:val="22"/>
        </w:numPr>
      </w:pPr>
      <w:bookmarkStart w:id="8" w:name="_Toc271554833"/>
      <w:bookmarkStart w:id="9" w:name="_Toc273532552"/>
      <w:bookmarkStart w:id="10" w:name="_Toc319411692"/>
      <w:r>
        <w:lastRenderedPageBreak/>
        <w:t>Kit Contents</w:t>
      </w:r>
      <w:bookmarkEnd w:id="8"/>
      <w:bookmarkEnd w:id="9"/>
      <w:bookmarkEnd w:id="10"/>
      <w:r>
        <w:t xml:space="preserve"> </w:t>
      </w:r>
    </w:p>
    <w:p w14:paraId="76B4DD03" w14:textId="77777777" w:rsidR="003C799F" w:rsidRDefault="003C799F" w:rsidP="00606F8D">
      <w:pPr>
        <w:rPr>
          <w:lang w:val="en-GB"/>
        </w:rPr>
      </w:pPr>
    </w:p>
    <w:tbl>
      <w:tblPr>
        <w:tblW w:w="6204" w:type="dxa"/>
        <w:tblLook w:val="00A0" w:firstRow="1" w:lastRow="0" w:firstColumn="1" w:lastColumn="0" w:noHBand="0" w:noVBand="0"/>
      </w:tblPr>
      <w:tblGrid>
        <w:gridCol w:w="3652"/>
        <w:gridCol w:w="2552"/>
      </w:tblGrid>
      <w:tr w:rsidR="003C799F" w:rsidRPr="00F27755" w14:paraId="62CC7B26" w14:textId="77777777" w:rsidTr="00C5006D">
        <w:tc>
          <w:tcPr>
            <w:tcW w:w="3652" w:type="dxa"/>
            <w:tcBorders>
              <w:top w:val="single" w:sz="4" w:space="0" w:color="auto"/>
              <w:bottom w:val="single" w:sz="4" w:space="0" w:color="auto"/>
            </w:tcBorders>
          </w:tcPr>
          <w:p w14:paraId="138FA345" w14:textId="77777777" w:rsidR="003C799F" w:rsidRPr="00745508" w:rsidRDefault="003C799F" w:rsidP="0080524C">
            <w:pPr>
              <w:rPr>
                <w:b/>
                <w:lang w:val="en-GB"/>
              </w:rPr>
            </w:pPr>
            <w:r w:rsidRPr="00745508">
              <w:rPr>
                <w:b/>
                <w:lang w:val="en-GB"/>
              </w:rPr>
              <w:t>Components</w:t>
            </w:r>
          </w:p>
        </w:tc>
        <w:tc>
          <w:tcPr>
            <w:tcW w:w="2552" w:type="dxa"/>
            <w:tcBorders>
              <w:top w:val="single" w:sz="4" w:space="0" w:color="auto"/>
              <w:bottom w:val="single" w:sz="4" w:space="0" w:color="auto"/>
            </w:tcBorders>
          </w:tcPr>
          <w:p w14:paraId="08774631" w14:textId="77777777" w:rsidR="003C799F" w:rsidRPr="00745508" w:rsidRDefault="003C799F" w:rsidP="0080524C">
            <w:pPr>
              <w:jc w:val="right"/>
              <w:rPr>
                <w:b/>
                <w:lang w:val="en-GB"/>
              </w:rPr>
            </w:pPr>
            <w:r w:rsidRPr="00745508">
              <w:rPr>
                <w:b/>
                <w:lang w:val="en-GB"/>
              </w:rPr>
              <w:t>Amount</w:t>
            </w:r>
          </w:p>
        </w:tc>
      </w:tr>
      <w:tr w:rsidR="003C799F" w:rsidRPr="00F27755" w14:paraId="1EE3E70F" w14:textId="77777777" w:rsidTr="00C5006D">
        <w:tc>
          <w:tcPr>
            <w:tcW w:w="3652" w:type="dxa"/>
            <w:tcBorders>
              <w:top w:val="single" w:sz="4" w:space="0" w:color="auto"/>
            </w:tcBorders>
          </w:tcPr>
          <w:p w14:paraId="599D473B" w14:textId="77777777" w:rsidR="003C799F" w:rsidRPr="00745508" w:rsidRDefault="003C799F" w:rsidP="0080524C">
            <w:pPr>
              <w:jc w:val="left"/>
              <w:rPr>
                <w:lang w:val="en-GB"/>
              </w:rPr>
            </w:pPr>
            <w:r w:rsidRPr="00745508">
              <w:rPr>
                <w:lang w:val="en-GB"/>
              </w:rPr>
              <w:t xml:space="preserve">Component A: </w:t>
            </w:r>
            <w:r w:rsidRPr="00BB3EBE">
              <w:t>Renin Red Substrate</w:t>
            </w:r>
          </w:p>
        </w:tc>
        <w:tc>
          <w:tcPr>
            <w:tcW w:w="2552" w:type="dxa"/>
            <w:tcBorders>
              <w:top w:val="single" w:sz="4" w:space="0" w:color="auto"/>
            </w:tcBorders>
          </w:tcPr>
          <w:p w14:paraId="01C287E4" w14:textId="77777777" w:rsidR="003C799F" w:rsidRPr="00745508" w:rsidRDefault="00AA6E88" w:rsidP="0080524C">
            <w:pPr>
              <w:jc w:val="right"/>
              <w:rPr>
                <w:lang w:val="en-GB"/>
              </w:rPr>
            </w:pPr>
            <w:r>
              <w:t>50</w:t>
            </w:r>
            <w:r w:rsidRPr="00BB3EBE">
              <w:t xml:space="preserve"> µL</w:t>
            </w:r>
          </w:p>
        </w:tc>
      </w:tr>
      <w:tr w:rsidR="003C799F" w:rsidRPr="00F27755" w14:paraId="12B0CC57" w14:textId="77777777" w:rsidTr="00C5006D">
        <w:tc>
          <w:tcPr>
            <w:tcW w:w="3652" w:type="dxa"/>
          </w:tcPr>
          <w:p w14:paraId="2823EAE4" w14:textId="77777777" w:rsidR="003C799F" w:rsidRPr="00745508" w:rsidRDefault="003C799F" w:rsidP="0080524C">
            <w:pPr>
              <w:jc w:val="left"/>
              <w:rPr>
                <w:lang w:val="en-GB"/>
              </w:rPr>
            </w:pPr>
            <w:r w:rsidRPr="00745508">
              <w:rPr>
                <w:lang w:val="en-GB"/>
              </w:rPr>
              <w:t xml:space="preserve">Component B: </w:t>
            </w:r>
            <w:r w:rsidRPr="00BB3EBE">
              <w:t>Renin Standard</w:t>
            </w:r>
          </w:p>
        </w:tc>
        <w:tc>
          <w:tcPr>
            <w:tcW w:w="2552" w:type="dxa"/>
          </w:tcPr>
          <w:p w14:paraId="04F6FF67" w14:textId="77777777" w:rsidR="003C799F" w:rsidRPr="00745508" w:rsidRDefault="003C799F" w:rsidP="0080524C">
            <w:pPr>
              <w:jc w:val="right"/>
              <w:rPr>
                <w:lang w:val="en-GB"/>
              </w:rPr>
            </w:pPr>
            <w:r w:rsidRPr="00BB3EBE">
              <w:t>1 vial  (40 µg/mL</w:t>
            </w:r>
            <w:r>
              <w:t xml:space="preserve">, </w:t>
            </w:r>
            <w:r w:rsidRPr="00BB3EBE">
              <w:t>25 µL)</w:t>
            </w:r>
          </w:p>
        </w:tc>
      </w:tr>
      <w:tr w:rsidR="003C799F" w:rsidRPr="00F27755" w14:paraId="419DF283" w14:textId="77777777" w:rsidTr="00EA321C">
        <w:tc>
          <w:tcPr>
            <w:tcW w:w="3652" w:type="dxa"/>
          </w:tcPr>
          <w:p w14:paraId="239BE8BE" w14:textId="77777777" w:rsidR="003C799F" w:rsidRPr="00745508" w:rsidRDefault="003C799F" w:rsidP="0080524C">
            <w:pPr>
              <w:jc w:val="left"/>
              <w:rPr>
                <w:lang w:val="en-GB"/>
              </w:rPr>
            </w:pPr>
            <w:r w:rsidRPr="00745508">
              <w:rPr>
                <w:lang w:val="en-GB"/>
              </w:rPr>
              <w:t xml:space="preserve">Component C: </w:t>
            </w:r>
            <w:r w:rsidRPr="00BB3EBE">
              <w:t>Assay Buffer</w:t>
            </w:r>
          </w:p>
        </w:tc>
        <w:tc>
          <w:tcPr>
            <w:tcW w:w="2552" w:type="dxa"/>
          </w:tcPr>
          <w:p w14:paraId="2F3C9146" w14:textId="77777777" w:rsidR="003C799F" w:rsidRPr="00745508" w:rsidRDefault="003C799F" w:rsidP="0080524C">
            <w:pPr>
              <w:jc w:val="right"/>
              <w:rPr>
                <w:lang w:val="en-GB"/>
              </w:rPr>
            </w:pPr>
            <w:r w:rsidRPr="00BB3EBE">
              <w:t>1 bottle (10 mL)</w:t>
            </w:r>
          </w:p>
        </w:tc>
      </w:tr>
    </w:tbl>
    <w:p w14:paraId="636D5B63" w14:textId="77777777" w:rsidR="003C799F" w:rsidRDefault="003C799F" w:rsidP="00546A69">
      <w:pPr>
        <w:pStyle w:val="Heading1"/>
        <w:numPr>
          <w:ilvl w:val="0"/>
          <w:numId w:val="22"/>
        </w:numPr>
      </w:pPr>
      <w:bookmarkStart w:id="11" w:name="_Toc271554834"/>
      <w:bookmarkStart w:id="12" w:name="_Toc273532553"/>
      <w:bookmarkStart w:id="13" w:name="_Toc319411693"/>
      <w:r>
        <w:t>Storage and Handling</w:t>
      </w:r>
      <w:bookmarkEnd w:id="11"/>
      <w:bookmarkEnd w:id="12"/>
      <w:bookmarkEnd w:id="13"/>
    </w:p>
    <w:p w14:paraId="7557CFF6" w14:textId="77777777" w:rsidR="003C799F" w:rsidRDefault="003C799F" w:rsidP="00606F8D">
      <w:pPr>
        <w:rPr>
          <w:lang w:val="en-GB"/>
        </w:rPr>
      </w:pPr>
      <w:r>
        <w:rPr>
          <w:lang w:val="en-GB"/>
        </w:rPr>
        <w:t xml:space="preserve">Keep at -20°C. </w:t>
      </w:r>
      <w:r w:rsidRPr="009F419B">
        <w:rPr>
          <w:lang w:val="en-GB"/>
        </w:rPr>
        <w:t>Avoid exposure to light</w:t>
      </w:r>
      <w:r>
        <w:rPr>
          <w:lang w:val="en-GB"/>
        </w:rPr>
        <w:t>.</w:t>
      </w:r>
    </w:p>
    <w:p w14:paraId="44D1F8E4" w14:textId="77777777" w:rsidR="003C799F" w:rsidRDefault="003C799F" w:rsidP="00C5006D">
      <w:pPr>
        <w:pStyle w:val="Heading1"/>
        <w:numPr>
          <w:ilvl w:val="0"/>
          <w:numId w:val="22"/>
        </w:numPr>
      </w:pPr>
      <w:bookmarkStart w:id="14" w:name="_Toc319411694"/>
      <w:bookmarkStart w:id="15" w:name="_Toc271554836"/>
      <w:r>
        <w:t>Additional Materials Required</w:t>
      </w:r>
      <w:bookmarkEnd w:id="14"/>
    </w:p>
    <w:p w14:paraId="46462BA7" w14:textId="77777777" w:rsidR="003C799F" w:rsidRDefault="003C799F" w:rsidP="00C5006D">
      <w:pPr>
        <w:numPr>
          <w:ilvl w:val="0"/>
          <w:numId w:val="27"/>
        </w:numPr>
      </w:pPr>
      <w:r>
        <w:t>96  or 384-well microplates: solid black microplates</w:t>
      </w:r>
    </w:p>
    <w:p w14:paraId="0D0583EE" w14:textId="77777777" w:rsidR="001A2A78" w:rsidRDefault="003C799F" w:rsidP="00C5006D">
      <w:pPr>
        <w:numPr>
          <w:ilvl w:val="0"/>
          <w:numId w:val="27"/>
        </w:numPr>
      </w:pPr>
      <w:r>
        <w:t>Fluorescent microplate reader</w:t>
      </w:r>
    </w:p>
    <w:p w14:paraId="27A30845" w14:textId="77777777" w:rsidR="003C799F" w:rsidRDefault="001A2A78" w:rsidP="001A2A78">
      <w:pPr>
        <w:pStyle w:val="Heading1"/>
        <w:numPr>
          <w:ilvl w:val="0"/>
          <w:numId w:val="22"/>
        </w:numPr>
      </w:pPr>
      <w:r>
        <w:br w:type="page"/>
      </w:r>
      <w:bookmarkStart w:id="16" w:name="_Toc319411695"/>
      <w:bookmarkEnd w:id="15"/>
      <w:r w:rsidR="003C799F">
        <w:lastRenderedPageBreak/>
        <w:t>Assay Protocol</w:t>
      </w:r>
      <w:bookmarkEnd w:id="16"/>
      <w:r w:rsidR="003C799F">
        <w:t xml:space="preserve"> </w:t>
      </w:r>
    </w:p>
    <w:p w14:paraId="34810B7F" w14:textId="77777777" w:rsidR="003C799F" w:rsidRPr="00A05F09" w:rsidRDefault="003C799F" w:rsidP="00606F8D">
      <w:pPr>
        <w:pStyle w:val="Quote"/>
        <w:spacing w:line="240" w:lineRule="auto"/>
        <w:ind w:left="0" w:firstLine="0"/>
        <w:rPr>
          <w:b/>
        </w:rPr>
      </w:pPr>
      <w:r w:rsidRPr="00A05F09">
        <w:rPr>
          <w:b/>
          <w:bCs/>
          <w:i/>
          <w:lang w:val="en-GB"/>
        </w:rPr>
        <w:t xml:space="preserve">Note: This protocol </w:t>
      </w:r>
      <w:r>
        <w:rPr>
          <w:b/>
          <w:bCs/>
          <w:i/>
          <w:lang w:val="en-GB"/>
        </w:rPr>
        <w:t>is for one 96 - well plate.</w:t>
      </w:r>
    </w:p>
    <w:p w14:paraId="55A2C51A" w14:textId="77777777" w:rsidR="003C799F" w:rsidRPr="00A60A11" w:rsidRDefault="003C799F" w:rsidP="00AA6E88">
      <w:pPr>
        <w:pStyle w:val="ListParagraph"/>
        <w:numPr>
          <w:ilvl w:val="0"/>
          <w:numId w:val="24"/>
        </w:numPr>
        <w:autoSpaceDE w:val="0"/>
        <w:autoSpaceDN w:val="0"/>
        <w:adjustRightInd w:val="0"/>
        <w:ind w:left="720" w:hanging="720"/>
        <w:contextualSpacing w:val="0"/>
        <w:jc w:val="left"/>
        <w:rPr>
          <w:rFonts w:cs="Arial"/>
          <w:color w:val="000000"/>
          <w:szCs w:val="20"/>
          <w:lang w:val="en-GB"/>
        </w:rPr>
      </w:pPr>
      <w:r>
        <w:rPr>
          <w:rFonts w:cs="Arial"/>
          <w:b/>
          <w:bCs/>
          <w:color w:val="000000"/>
          <w:szCs w:val="20"/>
        </w:rPr>
        <w:t>Preparation</w:t>
      </w:r>
      <w:r w:rsidRPr="00A60A11">
        <w:rPr>
          <w:rFonts w:cs="Arial"/>
          <w:b/>
          <w:color w:val="000000"/>
          <w:szCs w:val="20"/>
          <w:lang w:val="en-GB"/>
        </w:rPr>
        <w:t xml:space="preserve"> </w:t>
      </w:r>
    </w:p>
    <w:p w14:paraId="6070589A" w14:textId="77777777" w:rsidR="003C799F" w:rsidRPr="00E14169" w:rsidRDefault="003C799F" w:rsidP="00AA6E88">
      <w:pPr>
        <w:pStyle w:val="ListParagraph"/>
        <w:numPr>
          <w:ilvl w:val="0"/>
          <w:numId w:val="28"/>
        </w:numPr>
        <w:ind w:left="426" w:hanging="295"/>
        <w:rPr>
          <w:rFonts w:cs="Arial"/>
          <w:color w:val="000000"/>
          <w:szCs w:val="20"/>
        </w:rPr>
      </w:pPr>
      <w:r w:rsidRPr="00E14169">
        <w:rPr>
          <w:rFonts w:cs="Arial"/>
          <w:color w:val="000000"/>
          <w:szCs w:val="20"/>
        </w:rPr>
        <w:t xml:space="preserve">Prepare Renin containing biological samples as desired. </w:t>
      </w:r>
    </w:p>
    <w:p w14:paraId="5103E3D6" w14:textId="77777777" w:rsidR="003C799F" w:rsidRPr="003B7E5B" w:rsidRDefault="003C799F" w:rsidP="00AA6E88">
      <w:pPr>
        <w:pStyle w:val="ListParagraph"/>
        <w:autoSpaceDE w:val="0"/>
        <w:autoSpaceDN w:val="0"/>
        <w:adjustRightInd w:val="0"/>
        <w:ind w:left="426" w:hanging="295"/>
        <w:rPr>
          <w:rFonts w:cs="Arial"/>
          <w:color w:val="000000"/>
          <w:szCs w:val="20"/>
        </w:rPr>
      </w:pPr>
    </w:p>
    <w:p w14:paraId="1D48650E" w14:textId="77777777" w:rsidR="003C799F" w:rsidRDefault="003C799F" w:rsidP="00AA6E88">
      <w:pPr>
        <w:pStyle w:val="ListParagraph"/>
        <w:numPr>
          <w:ilvl w:val="0"/>
          <w:numId w:val="28"/>
        </w:numPr>
        <w:ind w:left="426" w:hanging="295"/>
        <w:rPr>
          <w:rFonts w:cs="Arial"/>
          <w:color w:val="000000"/>
          <w:szCs w:val="20"/>
        </w:rPr>
      </w:pPr>
      <w:r w:rsidRPr="00E14169">
        <w:rPr>
          <w:rFonts w:cs="Arial"/>
          <w:bCs/>
          <w:color w:val="000000"/>
          <w:szCs w:val="20"/>
        </w:rPr>
        <w:t>Prepare Renin Assay Mixture</w:t>
      </w:r>
      <w:r w:rsidRPr="00A60A11">
        <w:rPr>
          <w:rFonts w:cs="Arial"/>
          <w:color w:val="000000"/>
          <w:szCs w:val="20"/>
          <w:lang w:val="en-GB"/>
        </w:rPr>
        <w:t>:</w:t>
      </w:r>
      <w:r>
        <w:t xml:space="preserve"> D</w:t>
      </w:r>
      <w:r w:rsidRPr="00A60A11">
        <w:rPr>
          <w:rFonts w:cs="Arial"/>
          <w:color w:val="000000"/>
          <w:szCs w:val="20"/>
        </w:rPr>
        <w:t>ilute reconstituted 100X Renin Red Substrate</w:t>
      </w:r>
      <w:r>
        <w:rPr>
          <w:rFonts w:cs="Arial"/>
          <w:color w:val="000000"/>
          <w:szCs w:val="20"/>
        </w:rPr>
        <w:t xml:space="preserve"> stock solution</w:t>
      </w:r>
      <w:r w:rsidR="00AA6E88">
        <w:rPr>
          <w:rFonts w:cs="Arial"/>
          <w:color w:val="000000"/>
          <w:szCs w:val="20"/>
        </w:rPr>
        <w:t xml:space="preserve"> (Component A)</w:t>
      </w:r>
      <w:r>
        <w:rPr>
          <w:rFonts w:cs="Arial"/>
          <w:color w:val="000000"/>
          <w:szCs w:val="20"/>
        </w:rPr>
        <w:t xml:space="preserve"> </w:t>
      </w:r>
      <w:r w:rsidRPr="00A60A11">
        <w:rPr>
          <w:rFonts w:cs="Arial"/>
          <w:color w:val="000000"/>
          <w:szCs w:val="20"/>
        </w:rPr>
        <w:t>with Assay Buffer (Compone</w:t>
      </w:r>
      <w:r>
        <w:rPr>
          <w:rFonts w:cs="Arial"/>
          <w:color w:val="000000"/>
          <w:szCs w:val="20"/>
        </w:rPr>
        <w:t>nt C) at 1:</w:t>
      </w:r>
      <w:r w:rsidRPr="00A60A11">
        <w:rPr>
          <w:rFonts w:cs="Arial"/>
          <w:color w:val="000000"/>
          <w:szCs w:val="20"/>
        </w:rPr>
        <w:t>100 as shown in</w:t>
      </w:r>
      <w:r w:rsidR="00AA6E88">
        <w:rPr>
          <w:rFonts w:cs="Arial"/>
          <w:color w:val="000000"/>
          <w:szCs w:val="20"/>
        </w:rPr>
        <w:t xml:space="preserve"> 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7"/>
        <w:gridCol w:w="1769"/>
      </w:tblGrid>
      <w:tr w:rsidR="003C799F" w14:paraId="1F40E75B" w14:textId="77777777" w:rsidTr="00AA6E88">
        <w:tc>
          <w:tcPr>
            <w:tcW w:w="4503" w:type="dxa"/>
          </w:tcPr>
          <w:p w14:paraId="7D599B88" w14:textId="77777777" w:rsidR="003C799F" w:rsidRPr="00B04B44" w:rsidRDefault="001A2A78" w:rsidP="00B04B44">
            <w:pPr>
              <w:autoSpaceDE w:val="0"/>
              <w:autoSpaceDN w:val="0"/>
              <w:adjustRightInd w:val="0"/>
              <w:rPr>
                <w:rFonts w:cs="Arial"/>
                <w:b/>
                <w:iCs/>
                <w:color w:val="000000"/>
                <w:szCs w:val="20"/>
              </w:rPr>
            </w:pPr>
            <w:r>
              <w:rPr>
                <w:rFonts w:cs="Arial"/>
                <w:bCs/>
                <w:color w:val="000000"/>
                <w:szCs w:val="20"/>
                <w:u w:val="single"/>
              </w:rPr>
              <w:br w:type="page"/>
            </w:r>
            <w:r w:rsidR="003C799F" w:rsidRPr="00B04B44">
              <w:rPr>
                <w:rFonts w:cs="Arial"/>
                <w:b/>
                <w:iCs/>
                <w:color w:val="000000"/>
                <w:szCs w:val="20"/>
              </w:rPr>
              <w:t>Components</w:t>
            </w:r>
          </w:p>
        </w:tc>
        <w:tc>
          <w:tcPr>
            <w:tcW w:w="1819" w:type="dxa"/>
          </w:tcPr>
          <w:p w14:paraId="71B09B40" w14:textId="77777777" w:rsidR="003C799F" w:rsidRPr="00B04B44" w:rsidRDefault="003C799F" w:rsidP="00B04B44">
            <w:pPr>
              <w:autoSpaceDE w:val="0"/>
              <w:autoSpaceDN w:val="0"/>
              <w:adjustRightInd w:val="0"/>
              <w:rPr>
                <w:rFonts w:cs="Arial"/>
                <w:b/>
                <w:iCs/>
                <w:color w:val="000000"/>
                <w:szCs w:val="20"/>
              </w:rPr>
            </w:pPr>
            <w:r w:rsidRPr="00B04B44">
              <w:rPr>
                <w:rFonts w:cs="Arial"/>
                <w:b/>
                <w:iCs/>
                <w:color w:val="000000"/>
                <w:szCs w:val="20"/>
              </w:rPr>
              <w:t>Volume</w:t>
            </w:r>
          </w:p>
        </w:tc>
      </w:tr>
      <w:tr w:rsidR="003C799F" w14:paraId="1DF28831" w14:textId="77777777" w:rsidTr="00AA6E88">
        <w:tc>
          <w:tcPr>
            <w:tcW w:w="4503" w:type="dxa"/>
          </w:tcPr>
          <w:p w14:paraId="17F84057" w14:textId="77777777" w:rsidR="003C799F" w:rsidRPr="00B04B44" w:rsidRDefault="003C799F" w:rsidP="00AA6E88">
            <w:pPr>
              <w:autoSpaceDE w:val="0"/>
              <w:autoSpaceDN w:val="0"/>
              <w:adjustRightInd w:val="0"/>
              <w:rPr>
                <w:rFonts w:cs="Arial"/>
                <w:iCs/>
                <w:color w:val="000000"/>
                <w:szCs w:val="20"/>
              </w:rPr>
            </w:pPr>
            <w:r w:rsidRPr="00B04B44">
              <w:rPr>
                <w:rFonts w:cs="Arial"/>
                <w:iCs/>
                <w:color w:val="000000"/>
                <w:szCs w:val="20"/>
              </w:rPr>
              <w:t>100 X Renin Red Substrate Solution</w:t>
            </w:r>
          </w:p>
        </w:tc>
        <w:tc>
          <w:tcPr>
            <w:tcW w:w="1819" w:type="dxa"/>
          </w:tcPr>
          <w:p w14:paraId="29C8F883" w14:textId="77777777" w:rsidR="003C799F" w:rsidRPr="00B04B44" w:rsidRDefault="003C799F" w:rsidP="00B04B44">
            <w:pPr>
              <w:autoSpaceDE w:val="0"/>
              <w:autoSpaceDN w:val="0"/>
              <w:adjustRightInd w:val="0"/>
              <w:rPr>
                <w:rFonts w:cs="Arial"/>
                <w:iCs/>
                <w:color w:val="000000"/>
                <w:szCs w:val="20"/>
              </w:rPr>
            </w:pPr>
            <w:r w:rsidRPr="00B04B44">
              <w:rPr>
                <w:rFonts w:cs="Arial"/>
                <w:iCs/>
                <w:color w:val="000000"/>
                <w:szCs w:val="20"/>
              </w:rPr>
              <w:t>50 µL</w:t>
            </w:r>
          </w:p>
        </w:tc>
      </w:tr>
      <w:tr w:rsidR="003C799F" w14:paraId="2C0B0E69" w14:textId="77777777" w:rsidTr="00AA6E88">
        <w:tc>
          <w:tcPr>
            <w:tcW w:w="4503" w:type="dxa"/>
          </w:tcPr>
          <w:p w14:paraId="7C5F8807" w14:textId="77777777" w:rsidR="003C799F" w:rsidRPr="00B04B44" w:rsidRDefault="003C799F" w:rsidP="00B04B44">
            <w:pPr>
              <w:autoSpaceDE w:val="0"/>
              <w:autoSpaceDN w:val="0"/>
              <w:adjustRightInd w:val="0"/>
              <w:rPr>
                <w:rFonts w:cs="Arial"/>
                <w:iCs/>
                <w:color w:val="000000"/>
                <w:szCs w:val="20"/>
              </w:rPr>
            </w:pPr>
            <w:r w:rsidRPr="00B04B44">
              <w:rPr>
                <w:rFonts w:cs="Arial"/>
                <w:iCs/>
                <w:color w:val="000000"/>
                <w:szCs w:val="20"/>
              </w:rPr>
              <w:t>Assay Buffer (Component C)</w:t>
            </w:r>
          </w:p>
        </w:tc>
        <w:tc>
          <w:tcPr>
            <w:tcW w:w="1819" w:type="dxa"/>
          </w:tcPr>
          <w:p w14:paraId="77F278A3" w14:textId="77777777" w:rsidR="003C799F" w:rsidRPr="00B04B44" w:rsidRDefault="003C799F" w:rsidP="00B04B44">
            <w:pPr>
              <w:autoSpaceDE w:val="0"/>
              <w:autoSpaceDN w:val="0"/>
              <w:adjustRightInd w:val="0"/>
              <w:rPr>
                <w:rFonts w:cs="Arial"/>
                <w:iCs/>
                <w:color w:val="000000"/>
                <w:szCs w:val="20"/>
              </w:rPr>
            </w:pPr>
            <w:r w:rsidRPr="00B04B44">
              <w:rPr>
                <w:rFonts w:cs="Arial"/>
                <w:iCs/>
                <w:color w:val="000000"/>
                <w:szCs w:val="20"/>
              </w:rPr>
              <w:t>5 mL</w:t>
            </w:r>
          </w:p>
        </w:tc>
      </w:tr>
      <w:tr w:rsidR="003C799F" w14:paraId="43DCF0EA" w14:textId="77777777" w:rsidTr="00AA6E88">
        <w:trPr>
          <w:trHeight w:val="72"/>
        </w:trPr>
        <w:tc>
          <w:tcPr>
            <w:tcW w:w="4503" w:type="dxa"/>
          </w:tcPr>
          <w:p w14:paraId="3F349C19" w14:textId="77777777" w:rsidR="003C799F" w:rsidRPr="00B04B44" w:rsidRDefault="003C799F" w:rsidP="00B04B44">
            <w:pPr>
              <w:autoSpaceDE w:val="0"/>
              <w:autoSpaceDN w:val="0"/>
              <w:adjustRightInd w:val="0"/>
              <w:rPr>
                <w:rFonts w:cs="Arial"/>
                <w:iCs/>
                <w:color w:val="000000"/>
                <w:szCs w:val="20"/>
              </w:rPr>
            </w:pPr>
            <w:r w:rsidRPr="00B04B44">
              <w:rPr>
                <w:rFonts w:cs="Arial"/>
                <w:iCs/>
                <w:color w:val="000000"/>
                <w:szCs w:val="20"/>
              </w:rPr>
              <w:t>Total volume</w:t>
            </w:r>
          </w:p>
        </w:tc>
        <w:tc>
          <w:tcPr>
            <w:tcW w:w="1819" w:type="dxa"/>
          </w:tcPr>
          <w:p w14:paraId="60554FA2" w14:textId="77777777" w:rsidR="003C799F" w:rsidRPr="00B04B44" w:rsidRDefault="003C799F" w:rsidP="00B04B44">
            <w:pPr>
              <w:autoSpaceDE w:val="0"/>
              <w:autoSpaceDN w:val="0"/>
              <w:adjustRightInd w:val="0"/>
              <w:rPr>
                <w:rFonts w:cs="Arial"/>
                <w:iCs/>
                <w:color w:val="000000"/>
                <w:szCs w:val="20"/>
              </w:rPr>
            </w:pPr>
            <w:r w:rsidRPr="00B04B44">
              <w:rPr>
                <w:rFonts w:cs="Arial"/>
                <w:iCs/>
                <w:color w:val="000000"/>
                <w:szCs w:val="20"/>
              </w:rPr>
              <w:t>5.05 mL</w:t>
            </w:r>
          </w:p>
        </w:tc>
      </w:tr>
    </w:tbl>
    <w:p w14:paraId="0E130C8A" w14:textId="77777777" w:rsidR="003C799F" w:rsidRDefault="003C799F" w:rsidP="00FF279C">
      <w:pPr>
        <w:autoSpaceDE w:val="0"/>
        <w:autoSpaceDN w:val="0"/>
        <w:adjustRightInd w:val="0"/>
        <w:rPr>
          <w:rFonts w:cs="Arial"/>
          <w:iCs/>
          <w:color w:val="000000"/>
          <w:szCs w:val="20"/>
        </w:rPr>
      </w:pPr>
      <w:r w:rsidRPr="00A60A11">
        <w:rPr>
          <w:rFonts w:cs="Arial"/>
          <w:b/>
          <w:bCs/>
          <w:iCs/>
          <w:color w:val="000000"/>
          <w:szCs w:val="20"/>
        </w:rPr>
        <w:t>Table 1:</w:t>
      </w:r>
      <w:r w:rsidRPr="00A60A11">
        <w:rPr>
          <w:rFonts w:cs="Arial"/>
          <w:iCs/>
          <w:color w:val="000000"/>
          <w:szCs w:val="20"/>
        </w:rPr>
        <w:t xml:space="preserve"> Renin Assay Mixture for one 96-well plate (100 assays)</w:t>
      </w:r>
    </w:p>
    <w:p w14:paraId="0BD4C135" w14:textId="77777777" w:rsidR="003C799F" w:rsidRPr="005E7463" w:rsidRDefault="003C799F" w:rsidP="00AA6E88">
      <w:pPr>
        <w:pStyle w:val="ListParagraph"/>
        <w:numPr>
          <w:ilvl w:val="0"/>
          <w:numId w:val="24"/>
        </w:numPr>
        <w:autoSpaceDE w:val="0"/>
        <w:autoSpaceDN w:val="0"/>
        <w:adjustRightInd w:val="0"/>
        <w:ind w:left="426"/>
        <w:contextualSpacing w:val="0"/>
        <w:jc w:val="left"/>
        <w:rPr>
          <w:rFonts w:cs="Arial"/>
          <w:color w:val="000000"/>
          <w:szCs w:val="20"/>
          <w:lang w:val="en-GB"/>
        </w:rPr>
      </w:pPr>
      <w:r w:rsidRPr="00A60A11">
        <w:rPr>
          <w:rFonts w:cs="Arial"/>
          <w:b/>
          <w:bCs/>
          <w:color w:val="000000"/>
          <w:szCs w:val="20"/>
        </w:rPr>
        <w:t>Prepare serially diluted Renin standards (0 to 1 µg/mL</w:t>
      </w:r>
      <w:r w:rsidRPr="00231DD8">
        <w:rPr>
          <w:rFonts w:cs="Arial"/>
          <w:b/>
          <w:bCs/>
          <w:color w:val="000000"/>
          <w:szCs w:val="20"/>
        </w:rPr>
        <w:t>)</w:t>
      </w:r>
      <w:r>
        <w:rPr>
          <w:rFonts w:cs="Arial"/>
          <w:b/>
          <w:color w:val="000000"/>
          <w:szCs w:val="20"/>
          <w:lang w:val="en-GB"/>
        </w:rPr>
        <w:t>:</w:t>
      </w:r>
    </w:p>
    <w:p w14:paraId="7C04D522" w14:textId="7FADC162" w:rsidR="003C799F" w:rsidRDefault="003C799F" w:rsidP="00AA6E88">
      <w:pPr>
        <w:pStyle w:val="ListParagraph"/>
        <w:numPr>
          <w:ilvl w:val="0"/>
          <w:numId w:val="25"/>
        </w:numPr>
        <w:ind w:left="567" w:hanging="357"/>
        <w:contextualSpacing w:val="0"/>
      </w:pPr>
      <w:r w:rsidRPr="00A60A11">
        <w:t xml:space="preserve">Add 12.5 μL of 40 µg /mL Renin Standard (Component B) into 487.5 μL of Assay Buffer (Component </w:t>
      </w:r>
      <w:r w:rsidR="00724290">
        <w:t>C</w:t>
      </w:r>
      <w:r w:rsidRPr="00A60A11">
        <w:t>) to get 1</w:t>
      </w:r>
      <w:r w:rsidR="001A2A78">
        <w:t> </w:t>
      </w:r>
      <w:r w:rsidRPr="00A60A11">
        <w:t>µg /mL Renin standard solution</w:t>
      </w:r>
      <w:r w:rsidRPr="00231DD8">
        <w:t>.</w:t>
      </w:r>
    </w:p>
    <w:p w14:paraId="6071731C" w14:textId="77777777" w:rsidR="003C799F" w:rsidRDefault="003C799F" w:rsidP="00AA6E88">
      <w:pPr>
        <w:pStyle w:val="ListParagraph"/>
        <w:numPr>
          <w:ilvl w:val="0"/>
          <w:numId w:val="25"/>
        </w:numPr>
        <w:ind w:left="1134" w:hanging="357"/>
        <w:contextualSpacing w:val="0"/>
      </w:pPr>
      <w:r w:rsidRPr="00A60A11">
        <w:lastRenderedPageBreak/>
        <w:t xml:space="preserve">Take 150 μL of 1 µg/mL Renin </w:t>
      </w:r>
      <w:r>
        <w:t xml:space="preserve">standard solution </w:t>
      </w:r>
      <w:r w:rsidRPr="00A60A11">
        <w:t>to perform 1:3 serial dilutions to get 300, 100, 30, 10, 3, 1 and 0 ng /mL serially diluted Renin standards</w:t>
      </w:r>
      <w:r>
        <w:t>.</w:t>
      </w:r>
    </w:p>
    <w:p w14:paraId="7B59D974" w14:textId="77777777" w:rsidR="003C799F" w:rsidRDefault="003C799F" w:rsidP="00AA6E88">
      <w:pPr>
        <w:pStyle w:val="ListParagraph"/>
        <w:numPr>
          <w:ilvl w:val="0"/>
          <w:numId w:val="25"/>
        </w:numPr>
        <w:ind w:left="1134" w:hanging="357"/>
        <w:contextualSpacing w:val="0"/>
      </w:pPr>
      <w:r w:rsidRPr="00A60A11">
        <w:t>Add Renin standards and/</w:t>
      </w:r>
      <w:r>
        <w:t>or Renin</w:t>
      </w:r>
      <w:r w:rsidRPr="00A60A11">
        <w:t>-containing test samples into a black wall/solid bottom 96-well microplate as described in Tables 2 and 3</w:t>
      </w:r>
      <w:r>
        <w:t>.</w:t>
      </w:r>
    </w:p>
    <w:p w14:paraId="40F820A4" w14:textId="77777777" w:rsidR="003C799F" w:rsidRPr="00A60A11" w:rsidRDefault="003C799F" w:rsidP="00121B2E">
      <w:pPr>
        <w:pStyle w:val="ListParagraph"/>
        <w:ind w:left="36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667"/>
        <w:gridCol w:w="565"/>
        <w:gridCol w:w="565"/>
        <w:gridCol w:w="565"/>
        <w:gridCol w:w="565"/>
        <w:gridCol w:w="399"/>
        <w:gridCol w:w="399"/>
        <w:gridCol w:w="399"/>
        <w:gridCol w:w="399"/>
        <w:gridCol w:w="399"/>
        <w:gridCol w:w="399"/>
      </w:tblGrid>
      <w:tr w:rsidR="003C799F" w:rsidRPr="00A60A11" w14:paraId="37D404C2" w14:textId="77777777" w:rsidTr="00A60A11">
        <w:tc>
          <w:tcPr>
            <w:tcW w:w="929" w:type="dxa"/>
          </w:tcPr>
          <w:p w14:paraId="0A0903D4"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BL</w:t>
            </w:r>
          </w:p>
        </w:tc>
        <w:tc>
          <w:tcPr>
            <w:tcW w:w="929" w:type="dxa"/>
          </w:tcPr>
          <w:p w14:paraId="16E4A419"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BL</w:t>
            </w:r>
          </w:p>
        </w:tc>
        <w:tc>
          <w:tcPr>
            <w:tcW w:w="767" w:type="dxa"/>
          </w:tcPr>
          <w:p w14:paraId="5C7822E1"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TS</w:t>
            </w:r>
          </w:p>
        </w:tc>
        <w:tc>
          <w:tcPr>
            <w:tcW w:w="767" w:type="dxa"/>
          </w:tcPr>
          <w:p w14:paraId="07DEFCBD"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TS</w:t>
            </w:r>
          </w:p>
        </w:tc>
        <w:tc>
          <w:tcPr>
            <w:tcW w:w="767" w:type="dxa"/>
          </w:tcPr>
          <w:p w14:paraId="1092A0D3"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67" w:type="dxa"/>
          </w:tcPr>
          <w:p w14:paraId="64308109"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57" w:type="dxa"/>
          </w:tcPr>
          <w:p w14:paraId="33D333ED"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487BD607"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1CE9698"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7D742D11"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CF1DBEF"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158F5C48"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564A60F9" w14:textId="77777777" w:rsidTr="00A60A11">
        <w:tc>
          <w:tcPr>
            <w:tcW w:w="929" w:type="dxa"/>
          </w:tcPr>
          <w:p w14:paraId="5BC74EB5"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 xml:space="preserve">Ren 1 </w:t>
            </w:r>
          </w:p>
        </w:tc>
        <w:tc>
          <w:tcPr>
            <w:tcW w:w="929" w:type="dxa"/>
          </w:tcPr>
          <w:p w14:paraId="0823537E"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 xml:space="preserve">Ren 1 </w:t>
            </w:r>
          </w:p>
        </w:tc>
        <w:tc>
          <w:tcPr>
            <w:tcW w:w="767" w:type="dxa"/>
          </w:tcPr>
          <w:p w14:paraId="4E46C52A"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67" w:type="dxa"/>
          </w:tcPr>
          <w:p w14:paraId="0C06C589"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67" w:type="dxa"/>
          </w:tcPr>
          <w:p w14:paraId="7AD4D41C"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67" w:type="dxa"/>
          </w:tcPr>
          <w:p w14:paraId="51DA30FB" w14:textId="77777777" w:rsidR="003C799F" w:rsidRPr="00A60A11" w:rsidRDefault="003C799F" w:rsidP="00A60A11">
            <w:pPr>
              <w:spacing w:before="0" w:line="240" w:lineRule="auto"/>
              <w:jc w:val="left"/>
              <w:rPr>
                <w:rFonts w:ascii="Times New Roman" w:hAnsi="Times New Roman"/>
                <w:color w:val="000000"/>
                <w:szCs w:val="18"/>
              </w:rPr>
            </w:pPr>
            <w:r w:rsidRPr="00A60A11">
              <w:rPr>
                <w:rFonts w:ascii="Times New Roman" w:hAnsi="Times New Roman"/>
                <w:color w:val="000000"/>
                <w:szCs w:val="18"/>
              </w:rPr>
              <w:t>….</w:t>
            </w:r>
          </w:p>
        </w:tc>
        <w:tc>
          <w:tcPr>
            <w:tcW w:w="757" w:type="dxa"/>
          </w:tcPr>
          <w:p w14:paraId="3A95DBEF"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222335FE"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BDB26C4"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16B10B5"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36CD1FC"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0C08F68"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12778ABE" w14:textId="77777777" w:rsidTr="00A60A11">
        <w:tc>
          <w:tcPr>
            <w:tcW w:w="929" w:type="dxa"/>
          </w:tcPr>
          <w:p w14:paraId="7E770246"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2</w:t>
            </w:r>
          </w:p>
        </w:tc>
        <w:tc>
          <w:tcPr>
            <w:tcW w:w="929" w:type="dxa"/>
          </w:tcPr>
          <w:p w14:paraId="369F451F"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2</w:t>
            </w:r>
          </w:p>
        </w:tc>
        <w:tc>
          <w:tcPr>
            <w:tcW w:w="767" w:type="dxa"/>
          </w:tcPr>
          <w:p w14:paraId="172B7C53"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7A4D2942"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7D34B026"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6956A6A6"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C443075"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1F03BF8A"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DD7CC1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0ABDD96A"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04A749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36706AB"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7EED4120" w14:textId="77777777" w:rsidTr="00A60A11">
        <w:tc>
          <w:tcPr>
            <w:tcW w:w="929" w:type="dxa"/>
          </w:tcPr>
          <w:p w14:paraId="0F124C7B"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 xml:space="preserve">Ren 3 </w:t>
            </w:r>
          </w:p>
        </w:tc>
        <w:tc>
          <w:tcPr>
            <w:tcW w:w="929" w:type="dxa"/>
          </w:tcPr>
          <w:p w14:paraId="4C0CB9AA"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 xml:space="preserve">Ren 3 </w:t>
            </w:r>
          </w:p>
        </w:tc>
        <w:tc>
          <w:tcPr>
            <w:tcW w:w="767" w:type="dxa"/>
          </w:tcPr>
          <w:p w14:paraId="1F3B8454"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49504EA0"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28E52E3D"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7B2B9307"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1B46E9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1202E12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1383A621"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C88EC1F"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BD73A9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AEF0706"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7872F260" w14:textId="77777777" w:rsidTr="00A60A11">
        <w:tc>
          <w:tcPr>
            <w:tcW w:w="929" w:type="dxa"/>
          </w:tcPr>
          <w:p w14:paraId="6EE8618F"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4</w:t>
            </w:r>
          </w:p>
        </w:tc>
        <w:tc>
          <w:tcPr>
            <w:tcW w:w="929" w:type="dxa"/>
          </w:tcPr>
          <w:p w14:paraId="63F38B61"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4</w:t>
            </w:r>
          </w:p>
        </w:tc>
        <w:tc>
          <w:tcPr>
            <w:tcW w:w="767" w:type="dxa"/>
          </w:tcPr>
          <w:p w14:paraId="1136FFC1"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05FE37BA"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04AC9F49"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6D67564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0661326"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6F9708B"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3A5F793C"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7BBACC7C"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48439B25"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4A3BC12"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2F2E004E" w14:textId="77777777" w:rsidTr="00A60A11">
        <w:tc>
          <w:tcPr>
            <w:tcW w:w="929" w:type="dxa"/>
          </w:tcPr>
          <w:p w14:paraId="6CC94608"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5</w:t>
            </w:r>
          </w:p>
        </w:tc>
        <w:tc>
          <w:tcPr>
            <w:tcW w:w="929" w:type="dxa"/>
          </w:tcPr>
          <w:p w14:paraId="0090962C"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5</w:t>
            </w:r>
          </w:p>
        </w:tc>
        <w:tc>
          <w:tcPr>
            <w:tcW w:w="767" w:type="dxa"/>
          </w:tcPr>
          <w:p w14:paraId="45DDD3CD"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6A1333B1"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7DB2F8E5"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5603631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AFDA44D"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4F94FF3B"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22104B6F"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62AA25C"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0CA396BD"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7ADA990A"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2041C581" w14:textId="77777777" w:rsidTr="00A60A11">
        <w:tc>
          <w:tcPr>
            <w:tcW w:w="929" w:type="dxa"/>
          </w:tcPr>
          <w:p w14:paraId="12CE8AED"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6</w:t>
            </w:r>
          </w:p>
        </w:tc>
        <w:tc>
          <w:tcPr>
            <w:tcW w:w="929" w:type="dxa"/>
          </w:tcPr>
          <w:p w14:paraId="18B470BB"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6</w:t>
            </w:r>
          </w:p>
        </w:tc>
        <w:tc>
          <w:tcPr>
            <w:tcW w:w="767" w:type="dxa"/>
          </w:tcPr>
          <w:p w14:paraId="5D55661C"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303B3882"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6AF3A220"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1F9F89BB"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4673982F"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BA22754"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76CB9CB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7C478166"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E3C285A"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44E5001A" w14:textId="77777777" w:rsidR="003C799F" w:rsidRPr="00A60A11" w:rsidRDefault="003C799F" w:rsidP="00A60A11">
            <w:pPr>
              <w:spacing w:before="0" w:line="240" w:lineRule="auto"/>
              <w:jc w:val="left"/>
              <w:rPr>
                <w:rFonts w:ascii="Times New Roman" w:hAnsi="Times New Roman"/>
                <w:color w:val="000000"/>
                <w:szCs w:val="18"/>
              </w:rPr>
            </w:pPr>
          </w:p>
        </w:tc>
      </w:tr>
      <w:tr w:rsidR="003C799F" w:rsidRPr="00A60A11" w14:paraId="602DA553" w14:textId="77777777" w:rsidTr="00A60A11">
        <w:tc>
          <w:tcPr>
            <w:tcW w:w="929" w:type="dxa"/>
          </w:tcPr>
          <w:p w14:paraId="1642BA76"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7</w:t>
            </w:r>
          </w:p>
        </w:tc>
        <w:tc>
          <w:tcPr>
            <w:tcW w:w="929" w:type="dxa"/>
          </w:tcPr>
          <w:p w14:paraId="18F7F71E" w14:textId="77777777" w:rsidR="003C799F" w:rsidRPr="00A60A11" w:rsidRDefault="003C799F" w:rsidP="00A60A11">
            <w:pPr>
              <w:spacing w:before="0" w:line="240" w:lineRule="auto"/>
              <w:jc w:val="left"/>
              <w:rPr>
                <w:rFonts w:ascii="Times New Roman" w:hAnsi="Times New Roman"/>
                <w:color w:val="000000"/>
                <w:szCs w:val="20"/>
              </w:rPr>
            </w:pPr>
            <w:r w:rsidRPr="00A60A11">
              <w:rPr>
                <w:rFonts w:ascii="Times New Roman" w:hAnsi="Times New Roman"/>
                <w:color w:val="000000"/>
                <w:szCs w:val="20"/>
              </w:rPr>
              <w:t>Ren 7</w:t>
            </w:r>
          </w:p>
        </w:tc>
        <w:tc>
          <w:tcPr>
            <w:tcW w:w="767" w:type="dxa"/>
          </w:tcPr>
          <w:p w14:paraId="7BD000DA"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75BDABEB"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087958FA" w14:textId="77777777" w:rsidR="003C799F" w:rsidRPr="00A60A11" w:rsidRDefault="003C799F" w:rsidP="00A60A11">
            <w:pPr>
              <w:spacing w:before="0" w:line="240" w:lineRule="auto"/>
              <w:jc w:val="left"/>
              <w:rPr>
                <w:rFonts w:ascii="Times New Roman" w:hAnsi="Times New Roman"/>
                <w:color w:val="000000"/>
                <w:szCs w:val="18"/>
              </w:rPr>
            </w:pPr>
          </w:p>
        </w:tc>
        <w:tc>
          <w:tcPr>
            <w:tcW w:w="767" w:type="dxa"/>
          </w:tcPr>
          <w:p w14:paraId="3257130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18129AA"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632834D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18805DB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0F984379"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5F613473" w14:textId="77777777" w:rsidR="003C799F" w:rsidRPr="00A60A11" w:rsidRDefault="003C799F" w:rsidP="00A60A11">
            <w:pPr>
              <w:spacing w:before="0" w:line="240" w:lineRule="auto"/>
              <w:jc w:val="left"/>
              <w:rPr>
                <w:rFonts w:ascii="Times New Roman" w:hAnsi="Times New Roman"/>
                <w:color w:val="000000"/>
                <w:szCs w:val="18"/>
              </w:rPr>
            </w:pPr>
          </w:p>
        </w:tc>
        <w:tc>
          <w:tcPr>
            <w:tcW w:w="757" w:type="dxa"/>
          </w:tcPr>
          <w:p w14:paraId="2F260229" w14:textId="77777777" w:rsidR="003C799F" w:rsidRPr="00A60A11" w:rsidRDefault="003C799F" w:rsidP="00A60A11">
            <w:pPr>
              <w:spacing w:before="0" w:line="240" w:lineRule="auto"/>
              <w:jc w:val="left"/>
              <w:rPr>
                <w:rFonts w:ascii="Times New Roman" w:hAnsi="Times New Roman"/>
                <w:color w:val="000000"/>
                <w:szCs w:val="18"/>
              </w:rPr>
            </w:pPr>
          </w:p>
        </w:tc>
      </w:tr>
    </w:tbl>
    <w:p w14:paraId="522C5777" w14:textId="77777777" w:rsidR="003C799F" w:rsidRDefault="003C799F" w:rsidP="005E7463">
      <w:r w:rsidRPr="00C43F25">
        <w:rPr>
          <w:b/>
          <w:bCs/>
        </w:rPr>
        <w:t>Table 2</w:t>
      </w:r>
      <w:r w:rsidRPr="00C43F25">
        <w:t xml:space="preserve">. </w:t>
      </w:r>
      <w:r w:rsidRPr="00A60A11">
        <w:t>Layout of Renin standards and test samples in a solid black 96-well microplate</w:t>
      </w:r>
      <w:r>
        <w:t>.</w:t>
      </w:r>
    </w:p>
    <w:p w14:paraId="0A2442CE" w14:textId="77777777" w:rsidR="003C799F" w:rsidRDefault="003C799F" w:rsidP="00AA6E88">
      <w:pPr>
        <w:spacing w:before="0"/>
        <w:rPr>
          <w:i/>
          <w:iCs/>
        </w:rPr>
      </w:pPr>
      <w:r w:rsidRPr="00A60A11">
        <w:rPr>
          <w:i/>
          <w:iCs/>
        </w:rPr>
        <w:t>Note: Ren= Renin Standards, BL=Blank control, TS=test samples.</w:t>
      </w:r>
    </w:p>
    <w:p w14:paraId="2C2392C2" w14:textId="77777777" w:rsidR="00AA6E88" w:rsidRDefault="00AA6E88" w:rsidP="00AA6E88">
      <w:pPr>
        <w:spacing w:before="0"/>
        <w:rPr>
          <w:i/>
          <w:iCs/>
        </w:rPr>
      </w:pPr>
    </w:p>
    <w:p w14:paraId="6BC1DF9C" w14:textId="77777777" w:rsidR="00AA6E88" w:rsidRDefault="00AA6E88" w:rsidP="00AA6E88">
      <w:pPr>
        <w:spacing w:before="0"/>
        <w:rPr>
          <w:i/>
          <w:iCs/>
        </w:rPr>
      </w:pPr>
    </w:p>
    <w:p w14:paraId="07AC5A4A" w14:textId="77777777" w:rsidR="00AA6E88" w:rsidRDefault="00AA6E88" w:rsidP="00AA6E88">
      <w:pPr>
        <w:spacing w:before="0"/>
        <w:rPr>
          <w:i/>
          <w:iCs/>
        </w:rPr>
      </w:pPr>
    </w:p>
    <w:p w14:paraId="7A106AAC" w14:textId="77777777" w:rsidR="00AA6E88" w:rsidRDefault="00AA6E88" w:rsidP="00AA6E88">
      <w:pPr>
        <w:spacing w:before="0"/>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15"/>
        <w:gridCol w:w="1648"/>
      </w:tblGrid>
      <w:tr w:rsidR="003C799F" w:rsidRPr="00C43F25" w14:paraId="03992282" w14:textId="77777777" w:rsidTr="006C45EA">
        <w:trPr>
          <w:cantSplit/>
          <w:trHeight w:val="345"/>
          <w:jc w:val="center"/>
        </w:trPr>
        <w:tc>
          <w:tcPr>
            <w:tcW w:w="2637" w:type="dxa"/>
            <w:vAlign w:val="center"/>
          </w:tcPr>
          <w:p w14:paraId="62D9459D" w14:textId="77777777" w:rsidR="003C799F" w:rsidRPr="00C43F25" w:rsidRDefault="003C799F" w:rsidP="006C45EA">
            <w:pPr>
              <w:rPr>
                <w:b/>
                <w:bCs/>
              </w:rPr>
            </w:pPr>
            <w:r>
              <w:rPr>
                <w:b/>
                <w:bCs/>
              </w:rPr>
              <w:lastRenderedPageBreak/>
              <w:t>Renin</w:t>
            </w:r>
            <w:r w:rsidRPr="00C43F25">
              <w:rPr>
                <w:b/>
                <w:bCs/>
              </w:rPr>
              <w:t xml:space="preserve"> Standard</w:t>
            </w:r>
          </w:p>
        </w:tc>
        <w:tc>
          <w:tcPr>
            <w:tcW w:w="2183" w:type="dxa"/>
            <w:vAlign w:val="center"/>
          </w:tcPr>
          <w:p w14:paraId="44507F10" w14:textId="77777777" w:rsidR="003C799F" w:rsidRPr="00C43F25" w:rsidRDefault="003C799F" w:rsidP="006C45EA">
            <w:pPr>
              <w:rPr>
                <w:b/>
                <w:bCs/>
              </w:rPr>
            </w:pPr>
            <w:r w:rsidRPr="00C43F25">
              <w:rPr>
                <w:b/>
                <w:bCs/>
              </w:rPr>
              <w:t>Blank Control</w:t>
            </w:r>
          </w:p>
        </w:tc>
        <w:tc>
          <w:tcPr>
            <w:tcW w:w="1759" w:type="dxa"/>
            <w:vAlign w:val="center"/>
          </w:tcPr>
          <w:p w14:paraId="5F275949" w14:textId="77777777" w:rsidR="003C799F" w:rsidRPr="00C43F25" w:rsidRDefault="003C799F" w:rsidP="006C45EA">
            <w:pPr>
              <w:rPr>
                <w:b/>
                <w:bCs/>
              </w:rPr>
            </w:pPr>
            <w:r w:rsidRPr="00C43F25">
              <w:rPr>
                <w:b/>
                <w:bCs/>
              </w:rPr>
              <w:t>Test Sample</w:t>
            </w:r>
          </w:p>
        </w:tc>
      </w:tr>
      <w:tr w:rsidR="003C799F" w:rsidRPr="00C43F25" w14:paraId="7BD84274" w14:textId="77777777" w:rsidTr="006C45EA">
        <w:trPr>
          <w:cantSplit/>
          <w:trHeight w:val="345"/>
          <w:jc w:val="center"/>
        </w:trPr>
        <w:tc>
          <w:tcPr>
            <w:tcW w:w="2637" w:type="dxa"/>
            <w:vAlign w:val="center"/>
          </w:tcPr>
          <w:p w14:paraId="24CD98AA" w14:textId="77777777" w:rsidR="003C799F" w:rsidRPr="00C43F25" w:rsidRDefault="003C799F" w:rsidP="006C45EA">
            <w:r w:rsidRPr="00C43F25">
              <w:t>Serial Dilutions*: 50 μL</w:t>
            </w:r>
          </w:p>
        </w:tc>
        <w:tc>
          <w:tcPr>
            <w:tcW w:w="2183" w:type="dxa"/>
            <w:vAlign w:val="center"/>
          </w:tcPr>
          <w:p w14:paraId="7E667783" w14:textId="77777777" w:rsidR="003C799F" w:rsidRPr="00C43F25" w:rsidRDefault="003C799F" w:rsidP="006C45EA">
            <w:r w:rsidRPr="00C43F25">
              <w:t>Assay Buffer: 50 μL</w:t>
            </w:r>
          </w:p>
        </w:tc>
        <w:tc>
          <w:tcPr>
            <w:tcW w:w="1759" w:type="dxa"/>
            <w:vAlign w:val="center"/>
          </w:tcPr>
          <w:p w14:paraId="3C03E0EA" w14:textId="77777777" w:rsidR="003C799F" w:rsidRPr="00C43F25" w:rsidRDefault="003C799F" w:rsidP="006C45EA">
            <w:r w:rsidRPr="00C43F25">
              <w:t xml:space="preserve">50 μL </w:t>
            </w:r>
          </w:p>
        </w:tc>
      </w:tr>
    </w:tbl>
    <w:p w14:paraId="327A46FD" w14:textId="77777777" w:rsidR="003C799F" w:rsidRDefault="003C799F" w:rsidP="005E7463">
      <w:r w:rsidRPr="00C43F25">
        <w:rPr>
          <w:b/>
          <w:bCs/>
        </w:rPr>
        <w:t>Table 3</w:t>
      </w:r>
      <w:r w:rsidRPr="00C43F25">
        <w:t>. Reagent composition for each well</w:t>
      </w:r>
      <w:r>
        <w:t>.</w:t>
      </w:r>
    </w:p>
    <w:p w14:paraId="180232A7" w14:textId="77777777" w:rsidR="003C799F" w:rsidRDefault="003C799F" w:rsidP="005E7463">
      <w:pPr>
        <w:rPr>
          <w:i/>
          <w:iCs/>
        </w:rPr>
      </w:pPr>
      <w:r w:rsidRPr="00C43F25">
        <w:rPr>
          <w:i/>
          <w:iCs/>
        </w:rPr>
        <w:t>*Note</w:t>
      </w:r>
      <w:r>
        <w:rPr>
          <w:i/>
          <w:iCs/>
        </w:rPr>
        <w:t xml:space="preserve"> 1</w:t>
      </w:r>
      <w:r w:rsidRPr="00C43F25">
        <w:rPr>
          <w:i/>
          <w:iCs/>
        </w:rPr>
        <w:t xml:space="preserve">: Add the serial dilutions of </w:t>
      </w:r>
      <w:r>
        <w:rPr>
          <w:i/>
          <w:iCs/>
        </w:rPr>
        <w:t xml:space="preserve">Renin standard from 1 ng/mL to 1000 ng/mL into wells from Ren 1 to Ren </w:t>
      </w:r>
      <w:r w:rsidRPr="00C43F25">
        <w:rPr>
          <w:i/>
          <w:iCs/>
        </w:rPr>
        <w:t>7 in duplicate.</w:t>
      </w:r>
    </w:p>
    <w:p w14:paraId="275DE2DF" w14:textId="77777777" w:rsidR="003C799F" w:rsidRPr="00C43F25" w:rsidRDefault="003C799F" w:rsidP="005E7463">
      <w:pPr>
        <w:rPr>
          <w:i/>
          <w:iCs/>
        </w:rPr>
      </w:pPr>
      <w:r>
        <w:rPr>
          <w:i/>
          <w:iCs/>
        </w:rPr>
        <w:t>Note 2: F</w:t>
      </w:r>
      <w:r w:rsidRPr="00785EE1">
        <w:rPr>
          <w:i/>
          <w:iCs/>
        </w:rPr>
        <w:t>or 384-well plates, use 25 μL/well.</w:t>
      </w:r>
    </w:p>
    <w:p w14:paraId="57D55350" w14:textId="77777777" w:rsidR="003C799F" w:rsidRPr="005E7463" w:rsidRDefault="003C799F" w:rsidP="00231DD8">
      <w:pPr>
        <w:pStyle w:val="ListParagraph"/>
        <w:numPr>
          <w:ilvl w:val="0"/>
          <w:numId w:val="24"/>
        </w:numPr>
        <w:autoSpaceDE w:val="0"/>
        <w:autoSpaceDN w:val="0"/>
        <w:adjustRightInd w:val="0"/>
        <w:ind w:left="720"/>
        <w:contextualSpacing w:val="0"/>
        <w:jc w:val="left"/>
        <w:rPr>
          <w:rFonts w:cs="Arial"/>
          <w:color w:val="000000"/>
          <w:szCs w:val="20"/>
          <w:lang w:val="en-GB"/>
        </w:rPr>
      </w:pPr>
      <w:r w:rsidRPr="00785EE1">
        <w:rPr>
          <w:rFonts w:cs="Arial"/>
          <w:b/>
          <w:bCs/>
          <w:color w:val="000000"/>
          <w:szCs w:val="20"/>
        </w:rPr>
        <w:t>Run the enzyme reaction</w:t>
      </w:r>
      <w:r>
        <w:rPr>
          <w:rFonts w:cs="Arial"/>
          <w:b/>
          <w:bCs/>
          <w:color w:val="000000"/>
          <w:szCs w:val="20"/>
        </w:rPr>
        <w:t>:</w:t>
      </w:r>
    </w:p>
    <w:p w14:paraId="2DE9F6C9" w14:textId="77777777" w:rsidR="003C799F" w:rsidRDefault="003C799F" w:rsidP="001A2A78">
      <w:pPr>
        <w:pStyle w:val="ListParagraph"/>
        <w:numPr>
          <w:ilvl w:val="0"/>
          <w:numId w:val="33"/>
        </w:numPr>
        <w:ind w:left="1134"/>
        <w:contextualSpacing w:val="0"/>
      </w:pPr>
      <w:r w:rsidRPr="00785EE1">
        <w:t>Pre-incubate the plate at a desired temperature for the enzyme reaction (e.g. 25 °C or 37 °C) for 10-15 min if you are screening Renin inhibitors</w:t>
      </w:r>
      <w:r w:rsidRPr="005E7463">
        <w:t>.</w:t>
      </w:r>
    </w:p>
    <w:p w14:paraId="03AD44E1" w14:textId="44537A06" w:rsidR="003C799F" w:rsidRDefault="00724290" w:rsidP="001A2A78">
      <w:pPr>
        <w:pStyle w:val="ListParagraph"/>
        <w:numPr>
          <w:ilvl w:val="0"/>
          <w:numId w:val="33"/>
        </w:numPr>
        <w:ind w:left="1134"/>
        <w:contextualSpacing w:val="0"/>
      </w:pPr>
      <w:r w:rsidRPr="00724290">
        <w:t>Add 50 μL (96-well) or 25 μL (384-well) Renin Red Substrate solution to the standard, sample, and control wells of the assay plate.</w:t>
      </w:r>
    </w:p>
    <w:p w14:paraId="293826A2" w14:textId="77777777" w:rsidR="003C799F" w:rsidRDefault="003C799F" w:rsidP="001A2A78">
      <w:pPr>
        <w:pStyle w:val="ListParagraph"/>
        <w:numPr>
          <w:ilvl w:val="0"/>
          <w:numId w:val="33"/>
        </w:numPr>
        <w:ind w:left="1134"/>
        <w:contextualSpacing w:val="0"/>
      </w:pPr>
      <w:r w:rsidRPr="00785EE1">
        <w:t>Incubate the reaction at 37 °C incubator for 30 to 60 minutes</w:t>
      </w:r>
      <w:r w:rsidRPr="000E1FB3">
        <w:t>.</w:t>
      </w:r>
    </w:p>
    <w:p w14:paraId="6A2EE5D9" w14:textId="77777777" w:rsidR="003C799F" w:rsidRDefault="003C799F" w:rsidP="001A2A78">
      <w:pPr>
        <w:pStyle w:val="ListParagraph"/>
        <w:numPr>
          <w:ilvl w:val="0"/>
          <w:numId w:val="33"/>
        </w:numPr>
        <w:ind w:left="1134"/>
        <w:contextualSpacing w:val="0"/>
      </w:pPr>
      <w:r w:rsidRPr="00785EE1">
        <w:t>Monitor the fluorescence intensity with a fluorescence plate reader at Ex/Em = 540/590 nm (cut off = 570 mn).</w:t>
      </w:r>
    </w:p>
    <w:p w14:paraId="24349D3C" w14:textId="77777777" w:rsidR="003C799F" w:rsidRPr="00785EE1" w:rsidRDefault="003C799F" w:rsidP="001A2A78">
      <w:pPr>
        <w:pStyle w:val="ListParagraph"/>
        <w:ind w:left="1134" w:firstLine="0"/>
        <w:contextualSpacing w:val="0"/>
      </w:pPr>
      <w:r w:rsidRPr="00785EE1">
        <w:rPr>
          <w:u w:val="single"/>
        </w:rPr>
        <w:lastRenderedPageBreak/>
        <w:t>For kinetic reading</w:t>
      </w:r>
      <w:r w:rsidRPr="00785EE1">
        <w:t>: Immediately start measuring fluorescence intensity and continuously record data every 5 minutes for 30 to 60 minutes.</w:t>
      </w:r>
    </w:p>
    <w:p w14:paraId="1180D3C0" w14:textId="77777777" w:rsidR="003C799F" w:rsidRDefault="003C799F" w:rsidP="001A2A78">
      <w:pPr>
        <w:pStyle w:val="ListParagraph"/>
        <w:ind w:left="1134" w:firstLine="0"/>
      </w:pPr>
      <w:r w:rsidRPr="00785EE1">
        <w:rPr>
          <w:u w:val="single"/>
        </w:rPr>
        <w:t>For end-point reading</w:t>
      </w:r>
      <w:r w:rsidRPr="00785EE1">
        <w:t>: Incubate the reaction at 37°C for 60 minutes or longer, kept from light if possible. And then measure the fluorescence intensity.</w:t>
      </w:r>
    </w:p>
    <w:p w14:paraId="16483522" w14:textId="77777777" w:rsidR="003C799F" w:rsidRDefault="003C799F" w:rsidP="00606F8D">
      <w:pPr>
        <w:pStyle w:val="Heading1"/>
        <w:numPr>
          <w:ilvl w:val="0"/>
          <w:numId w:val="22"/>
        </w:numPr>
      </w:pPr>
      <w:bookmarkStart w:id="17" w:name="_Toc319411696"/>
      <w:r w:rsidRPr="00CF4CED">
        <w:t>Data Analysis</w:t>
      </w:r>
      <w:bookmarkEnd w:id="17"/>
    </w:p>
    <w:p w14:paraId="6B2B1EA8" w14:textId="77777777" w:rsidR="003C799F" w:rsidRDefault="003C799F" w:rsidP="00121B2E">
      <w:pPr>
        <w:rPr>
          <w:szCs w:val="20"/>
        </w:rPr>
      </w:pPr>
      <w:r w:rsidRPr="00121B2E">
        <w:rPr>
          <w:szCs w:val="20"/>
        </w:rPr>
        <w:t>The fluorescence in the substrate control well is used as a control, and is subtracted from the values for other wells with the enzyme</w:t>
      </w:r>
      <w:r>
        <w:rPr>
          <w:szCs w:val="20"/>
        </w:rPr>
        <w:t xml:space="preserve"> reactions.</w:t>
      </w:r>
    </w:p>
    <w:p w14:paraId="704413E8" w14:textId="77777777" w:rsidR="003C799F" w:rsidRPr="00320BCE" w:rsidRDefault="003C799F" w:rsidP="00606F8D">
      <w:pPr>
        <w:jc w:val="center"/>
        <w:rPr>
          <w:noProof/>
        </w:rPr>
      </w:pPr>
      <w:r>
        <w:rPr>
          <w:szCs w:val="20"/>
        </w:rPr>
        <w:t xml:space="preserve"> </w:t>
      </w:r>
      <w:r w:rsidR="00B431E2">
        <w:rPr>
          <w:noProof/>
          <w:lang w:val="en-GB" w:eastAsia="en-GB"/>
        </w:rPr>
        <w:drawing>
          <wp:inline distT="0" distB="0" distL="0" distR="0" wp14:anchorId="62132CC5" wp14:editId="14A96A65">
            <wp:extent cx="2655324" cy="1909589"/>
            <wp:effectExtent l="19050" t="0" r="0" b="0"/>
            <wp:docPr id="1" name="Picture 0" descr="G13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13530.jpg"/>
                    <pic:cNvPicPr>
                      <a:picLocks noChangeAspect="1" noChangeArrowheads="1"/>
                    </pic:cNvPicPr>
                  </pic:nvPicPr>
                  <pic:blipFill>
                    <a:blip r:embed="rId9"/>
                    <a:srcRect/>
                    <a:stretch>
                      <a:fillRect/>
                    </a:stretch>
                  </pic:blipFill>
                  <pic:spPr bwMode="auto">
                    <a:xfrm>
                      <a:off x="0" y="0"/>
                      <a:ext cx="2656406" cy="1910367"/>
                    </a:xfrm>
                    <a:prstGeom prst="rect">
                      <a:avLst/>
                    </a:prstGeom>
                    <a:noFill/>
                    <a:ln w="9525">
                      <a:noFill/>
                      <a:miter lim="800000"/>
                      <a:headEnd/>
                      <a:tailEnd/>
                    </a:ln>
                  </pic:spPr>
                </pic:pic>
              </a:graphicData>
            </a:graphic>
          </wp:inline>
        </w:drawing>
      </w:r>
    </w:p>
    <w:p w14:paraId="7EBC954D" w14:textId="77777777" w:rsidR="003C799F" w:rsidRDefault="003C799F" w:rsidP="00AA6E88">
      <w:pPr>
        <w:spacing w:before="0" w:line="240" w:lineRule="auto"/>
      </w:pPr>
      <w:r w:rsidRPr="000F2884">
        <w:rPr>
          <w:b/>
          <w:szCs w:val="20"/>
          <w:lang w:val="en-GB"/>
        </w:rPr>
        <w:t>Figure 1.</w:t>
      </w:r>
      <w:r w:rsidRPr="000F2884">
        <w:rPr>
          <w:lang w:val="en-GB"/>
        </w:rPr>
        <w:t xml:space="preserve"> </w:t>
      </w:r>
      <w:r w:rsidRPr="002A3C14">
        <w:t>Renin dose response was measured</w:t>
      </w:r>
      <w:r>
        <w:t xml:space="preserve"> with</w:t>
      </w:r>
      <w:r w:rsidRPr="002A3C14">
        <w:t xml:space="preserve"> </w:t>
      </w:r>
      <w:r>
        <w:t>ab138875</w:t>
      </w:r>
      <w:r w:rsidRPr="002A3C14">
        <w:t xml:space="preserve"> in a 96-well black solid plate using a </w:t>
      </w:r>
      <w:r>
        <w:rPr>
          <w:bCs/>
        </w:rPr>
        <w:t xml:space="preserve">fluorescence microplate reader. </w:t>
      </w:r>
      <w:r w:rsidRPr="002A3C14">
        <w:t>As low as 10 ng /mL Renin was detected with 60 minutes incubation in 37°C</w:t>
      </w:r>
    </w:p>
    <w:p w14:paraId="23B8AC13" w14:textId="77777777" w:rsidR="001A2A78" w:rsidRDefault="001A2A78" w:rsidP="00C5006D">
      <w:pPr>
        <w:spacing w:before="0"/>
      </w:pPr>
    </w:p>
    <w:p w14:paraId="7EAE2D8A" w14:textId="77777777" w:rsidR="003C799F" w:rsidRDefault="003C799F" w:rsidP="00606F8D">
      <w:pPr>
        <w:pStyle w:val="Heading1"/>
        <w:numPr>
          <w:ilvl w:val="0"/>
          <w:numId w:val="22"/>
        </w:numPr>
      </w:pPr>
      <w:bookmarkStart w:id="18" w:name="_Toc319411697"/>
      <w:r w:rsidRPr="00710B88">
        <w:lastRenderedPageBreak/>
        <w:t>Troubleshooting</w:t>
      </w:r>
      <w:bookmarkEnd w:id="18"/>
    </w:p>
    <w:tbl>
      <w:tblPr>
        <w:tblW w:w="6542" w:type="dxa"/>
        <w:tblLayout w:type="fixed"/>
        <w:tblCellMar>
          <w:top w:w="28" w:type="dxa"/>
          <w:bottom w:w="28" w:type="dxa"/>
        </w:tblCellMar>
        <w:tblLook w:val="00A0" w:firstRow="1" w:lastRow="0" w:firstColumn="1" w:lastColumn="0" w:noHBand="0" w:noVBand="0"/>
      </w:tblPr>
      <w:tblGrid>
        <w:gridCol w:w="1297"/>
        <w:gridCol w:w="2126"/>
        <w:gridCol w:w="3119"/>
      </w:tblGrid>
      <w:tr w:rsidR="003C799F" w:rsidRPr="00F27755" w14:paraId="1A992791" w14:textId="77777777" w:rsidTr="00606F8D">
        <w:trPr>
          <w:trHeight w:val="300"/>
        </w:trPr>
        <w:tc>
          <w:tcPr>
            <w:tcW w:w="1297" w:type="dxa"/>
            <w:tcBorders>
              <w:top w:val="single" w:sz="4" w:space="0" w:color="auto"/>
              <w:left w:val="single" w:sz="4" w:space="0" w:color="auto"/>
              <w:bottom w:val="double" w:sz="4" w:space="0" w:color="auto"/>
              <w:right w:val="single" w:sz="4" w:space="0" w:color="auto"/>
            </w:tcBorders>
            <w:noWrap/>
            <w:vAlign w:val="center"/>
          </w:tcPr>
          <w:p w14:paraId="7B1602C3"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t>Problem</w:t>
            </w:r>
          </w:p>
        </w:tc>
        <w:tc>
          <w:tcPr>
            <w:tcW w:w="2126" w:type="dxa"/>
            <w:tcBorders>
              <w:top w:val="single" w:sz="4" w:space="0" w:color="auto"/>
              <w:left w:val="single" w:sz="4" w:space="0" w:color="auto"/>
              <w:bottom w:val="double" w:sz="4" w:space="0" w:color="auto"/>
              <w:right w:val="single" w:sz="4" w:space="0" w:color="auto"/>
            </w:tcBorders>
            <w:vAlign w:val="center"/>
          </w:tcPr>
          <w:p w14:paraId="1674E7F5"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t>Reason</w:t>
            </w:r>
          </w:p>
        </w:tc>
        <w:tc>
          <w:tcPr>
            <w:tcW w:w="3119" w:type="dxa"/>
            <w:tcBorders>
              <w:top w:val="single" w:sz="4" w:space="0" w:color="auto"/>
              <w:left w:val="single" w:sz="4" w:space="0" w:color="auto"/>
              <w:bottom w:val="double" w:sz="4" w:space="0" w:color="auto"/>
              <w:right w:val="single" w:sz="4" w:space="0" w:color="auto"/>
            </w:tcBorders>
            <w:vAlign w:val="center"/>
          </w:tcPr>
          <w:p w14:paraId="1DF351E3"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t xml:space="preserve"> Solution</w:t>
            </w:r>
          </w:p>
        </w:tc>
      </w:tr>
      <w:tr w:rsidR="003C799F" w:rsidRPr="00F27755" w14:paraId="0BD5EBDF" w14:textId="77777777" w:rsidTr="00606F8D">
        <w:trPr>
          <w:trHeight w:val="525"/>
        </w:trPr>
        <w:tc>
          <w:tcPr>
            <w:tcW w:w="1297" w:type="dxa"/>
            <w:vMerge w:val="restart"/>
            <w:tcBorders>
              <w:top w:val="double" w:sz="4" w:space="0" w:color="auto"/>
              <w:left w:val="single" w:sz="4" w:space="0" w:color="auto"/>
              <w:right w:val="single" w:sz="4" w:space="0" w:color="auto"/>
            </w:tcBorders>
            <w:noWrap/>
          </w:tcPr>
          <w:p w14:paraId="008F9EB3" w14:textId="77777777" w:rsidR="003C799F" w:rsidRPr="00AF7CBE" w:rsidRDefault="003C799F" w:rsidP="00606F8D">
            <w:pPr>
              <w:spacing w:before="0" w:line="240" w:lineRule="auto"/>
              <w:jc w:val="left"/>
              <w:rPr>
                <w:rFonts w:cs="Arial"/>
                <w:color w:val="000000"/>
                <w:szCs w:val="20"/>
                <w:lang w:val="en-GB" w:eastAsia="en-GB"/>
              </w:rPr>
            </w:pPr>
            <w:r w:rsidRPr="00AF7CBE">
              <w:rPr>
                <w:rFonts w:cs="Arial"/>
                <w:color w:val="000000"/>
                <w:szCs w:val="20"/>
                <w:lang w:val="en-GB" w:eastAsia="en-GB"/>
              </w:rPr>
              <w:t>Assay not working</w:t>
            </w:r>
          </w:p>
        </w:tc>
        <w:tc>
          <w:tcPr>
            <w:tcW w:w="2126" w:type="dxa"/>
            <w:tcBorders>
              <w:top w:val="double" w:sz="4" w:space="0" w:color="auto"/>
              <w:left w:val="nil"/>
              <w:bottom w:val="single" w:sz="4" w:space="0" w:color="auto"/>
              <w:right w:val="single" w:sz="4" w:space="0" w:color="auto"/>
            </w:tcBorders>
            <w:vAlign w:val="center"/>
          </w:tcPr>
          <w:p w14:paraId="20C7F546"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Assay buffer at wrong temp</w:t>
            </w:r>
            <w:r>
              <w:rPr>
                <w:rFonts w:cs="Arial"/>
                <w:color w:val="000000"/>
                <w:szCs w:val="20"/>
                <w:lang w:val="en-GB" w:eastAsia="en-GB"/>
              </w:rPr>
              <w:t>erature</w:t>
            </w:r>
          </w:p>
        </w:tc>
        <w:tc>
          <w:tcPr>
            <w:tcW w:w="3119" w:type="dxa"/>
            <w:tcBorders>
              <w:top w:val="double" w:sz="4" w:space="0" w:color="auto"/>
              <w:left w:val="nil"/>
              <w:bottom w:val="single" w:sz="4" w:space="0" w:color="auto"/>
              <w:right w:val="single" w:sz="4" w:space="0" w:color="auto"/>
            </w:tcBorders>
            <w:vAlign w:val="center"/>
          </w:tcPr>
          <w:p w14:paraId="32193368"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 xml:space="preserve">Assay buffer must not be chilled - needs to be at </w:t>
            </w:r>
            <w:r>
              <w:rPr>
                <w:rFonts w:cs="Arial"/>
                <w:color w:val="000000"/>
                <w:szCs w:val="20"/>
                <w:lang w:val="en-GB" w:eastAsia="en-GB"/>
              </w:rPr>
              <w:t>RT</w:t>
            </w:r>
          </w:p>
        </w:tc>
      </w:tr>
      <w:tr w:rsidR="003C799F" w:rsidRPr="00F27755" w14:paraId="3473E618" w14:textId="77777777" w:rsidTr="00606F8D">
        <w:trPr>
          <w:trHeight w:val="300"/>
        </w:trPr>
        <w:tc>
          <w:tcPr>
            <w:tcW w:w="1297" w:type="dxa"/>
            <w:vMerge/>
            <w:tcBorders>
              <w:left w:val="single" w:sz="4" w:space="0" w:color="auto"/>
              <w:right w:val="single" w:sz="4" w:space="0" w:color="auto"/>
            </w:tcBorders>
            <w:noWrap/>
          </w:tcPr>
          <w:p w14:paraId="28C685FE" w14:textId="77777777" w:rsidR="003C799F" w:rsidRPr="00AF7CBE"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630F3767"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 xml:space="preserve">Protocol </w:t>
            </w:r>
            <w:r w:rsidRPr="002003DC">
              <w:rPr>
                <w:rFonts w:cs="Arial"/>
                <w:color w:val="000000"/>
                <w:szCs w:val="20"/>
                <w:lang w:val="en-GB" w:eastAsia="en-GB"/>
              </w:rPr>
              <w:t>step</w:t>
            </w:r>
            <w:r>
              <w:rPr>
                <w:rFonts w:cs="Arial"/>
                <w:color w:val="000000"/>
                <w:szCs w:val="20"/>
                <w:lang w:val="en-GB" w:eastAsia="en-GB"/>
              </w:rPr>
              <w:t xml:space="preserve"> missed</w:t>
            </w:r>
          </w:p>
        </w:tc>
        <w:tc>
          <w:tcPr>
            <w:tcW w:w="3119" w:type="dxa"/>
            <w:tcBorders>
              <w:top w:val="nil"/>
              <w:left w:val="nil"/>
              <w:bottom w:val="single" w:sz="4" w:space="0" w:color="auto"/>
              <w:right w:val="single" w:sz="4" w:space="0" w:color="auto"/>
            </w:tcBorders>
            <w:vAlign w:val="center"/>
          </w:tcPr>
          <w:p w14:paraId="59CD4F9B"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Re-read and follow the protocol</w:t>
            </w:r>
            <w:r w:rsidRPr="002003DC">
              <w:rPr>
                <w:rFonts w:cs="Arial"/>
                <w:color w:val="000000"/>
                <w:szCs w:val="20"/>
                <w:lang w:val="en-GB" w:eastAsia="en-GB"/>
              </w:rPr>
              <w:t xml:space="preserve"> exactly</w:t>
            </w:r>
          </w:p>
        </w:tc>
      </w:tr>
      <w:tr w:rsidR="003C799F" w:rsidRPr="00F27755" w14:paraId="4135A21E" w14:textId="77777777" w:rsidTr="00606F8D">
        <w:trPr>
          <w:trHeight w:val="525"/>
        </w:trPr>
        <w:tc>
          <w:tcPr>
            <w:tcW w:w="1297" w:type="dxa"/>
            <w:vMerge/>
            <w:tcBorders>
              <w:left w:val="single" w:sz="4" w:space="0" w:color="auto"/>
              <w:right w:val="single" w:sz="4" w:space="0" w:color="auto"/>
            </w:tcBorders>
            <w:noWrap/>
          </w:tcPr>
          <w:p w14:paraId="5D4EF910" w14:textId="77777777" w:rsidR="003C799F" w:rsidRPr="00AF7CBE"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39B5CC8E"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Plate read at incorrect wavelength</w:t>
            </w:r>
          </w:p>
        </w:tc>
        <w:tc>
          <w:tcPr>
            <w:tcW w:w="3119" w:type="dxa"/>
            <w:tcBorders>
              <w:top w:val="nil"/>
              <w:left w:val="nil"/>
              <w:bottom w:val="single" w:sz="4" w:space="0" w:color="auto"/>
              <w:right w:val="single" w:sz="4" w:space="0" w:color="auto"/>
            </w:tcBorders>
            <w:vAlign w:val="center"/>
          </w:tcPr>
          <w:p w14:paraId="0E753317"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Ensure</w:t>
            </w:r>
            <w:r w:rsidRPr="002003DC">
              <w:rPr>
                <w:rFonts w:cs="Arial"/>
                <w:color w:val="000000"/>
                <w:szCs w:val="20"/>
                <w:lang w:val="en-GB" w:eastAsia="en-GB"/>
              </w:rPr>
              <w:t xml:space="preserve"> </w:t>
            </w:r>
            <w:r>
              <w:rPr>
                <w:rFonts w:cs="Arial"/>
                <w:color w:val="000000"/>
                <w:szCs w:val="20"/>
                <w:lang w:val="en-GB" w:eastAsia="en-GB"/>
              </w:rPr>
              <w:t xml:space="preserve">you are </w:t>
            </w:r>
            <w:r w:rsidRPr="002003DC">
              <w:rPr>
                <w:rFonts w:cs="Arial"/>
                <w:color w:val="000000"/>
                <w:szCs w:val="20"/>
                <w:lang w:val="en-GB" w:eastAsia="en-GB"/>
              </w:rPr>
              <w:t>using appropriate reader and filter settings</w:t>
            </w:r>
            <w:r>
              <w:rPr>
                <w:rFonts w:cs="Arial"/>
                <w:color w:val="000000"/>
                <w:szCs w:val="20"/>
                <w:lang w:val="en-GB" w:eastAsia="en-GB"/>
              </w:rPr>
              <w:t xml:space="preserve"> (refer to datasheet</w:t>
            </w:r>
            <w:r w:rsidRPr="002003DC">
              <w:rPr>
                <w:rFonts w:cs="Arial"/>
                <w:color w:val="000000"/>
                <w:szCs w:val="20"/>
                <w:lang w:val="en-GB" w:eastAsia="en-GB"/>
              </w:rPr>
              <w:t>)</w:t>
            </w:r>
          </w:p>
        </w:tc>
      </w:tr>
      <w:tr w:rsidR="003C799F" w:rsidRPr="00F27755" w14:paraId="3EF7CDD4" w14:textId="77777777" w:rsidTr="00606F8D">
        <w:trPr>
          <w:trHeight w:val="1035"/>
        </w:trPr>
        <w:tc>
          <w:tcPr>
            <w:tcW w:w="1297" w:type="dxa"/>
            <w:vMerge/>
            <w:tcBorders>
              <w:left w:val="single" w:sz="4" w:space="0" w:color="auto"/>
              <w:bottom w:val="double" w:sz="4" w:space="0" w:color="auto"/>
              <w:right w:val="single" w:sz="4" w:space="0" w:color="auto"/>
            </w:tcBorders>
            <w:noWrap/>
          </w:tcPr>
          <w:p w14:paraId="41992B8B" w14:textId="77777777" w:rsidR="003C799F" w:rsidRPr="00AF7CBE" w:rsidRDefault="003C799F" w:rsidP="00606F8D">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2C285AC0"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microtiter plate</w:t>
            </w:r>
            <w:r>
              <w:rPr>
                <w:rFonts w:cs="Arial"/>
                <w:color w:val="000000"/>
                <w:szCs w:val="20"/>
                <w:lang w:val="en-GB" w:eastAsia="en-GB"/>
              </w:rPr>
              <w:t xml:space="preserve"> for assay</w:t>
            </w:r>
          </w:p>
        </w:tc>
        <w:tc>
          <w:tcPr>
            <w:tcW w:w="3119" w:type="dxa"/>
            <w:tcBorders>
              <w:top w:val="nil"/>
              <w:left w:val="nil"/>
              <w:bottom w:val="double" w:sz="4" w:space="0" w:color="auto"/>
              <w:right w:val="single" w:sz="4" w:space="0" w:color="auto"/>
            </w:tcBorders>
            <w:vAlign w:val="center"/>
          </w:tcPr>
          <w:p w14:paraId="232E36C4"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Fluorescence: Black plates (clear bottoms)</w:t>
            </w:r>
            <w:r>
              <w:rPr>
                <w:rFonts w:cs="Arial"/>
                <w:color w:val="000000"/>
                <w:szCs w:val="20"/>
                <w:lang w:val="en-GB" w:eastAsia="en-GB"/>
              </w:rPr>
              <w:t>;</w:t>
            </w:r>
            <w:r>
              <w:rPr>
                <w:rFonts w:cs="Arial"/>
                <w:color w:val="000000"/>
                <w:szCs w:val="20"/>
                <w:lang w:val="en-GB" w:eastAsia="en-GB"/>
              </w:rPr>
              <w:br/>
            </w:r>
            <w:r w:rsidRPr="002003DC">
              <w:rPr>
                <w:rFonts w:cs="Arial"/>
                <w:color w:val="000000"/>
                <w:szCs w:val="20"/>
                <w:lang w:val="en-GB" w:eastAsia="en-GB"/>
              </w:rPr>
              <w:t>Luminescence: White plates</w:t>
            </w:r>
            <w:r>
              <w:rPr>
                <w:rFonts w:cs="Arial"/>
                <w:color w:val="000000"/>
                <w:szCs w:val="20"/>
                <w:lang w:val="en-GB" w:eastAsia="en-GB"/>
              </w:rPr>
              <w:t>;</w:t>
            </w:r>
            <w:r>
              <w:rPr>
                <w:rFonts w:cs="Arial"/>
                <w:color w:val="000000"/>
                <w:szCs w:val="20"/>
                <w:lang w:val="en-GB" w:eastAsia="en-GB"/>
              </w:rPr>
              <w:br/>
            </w:r>
            <w:r w:rsidRPr="002003DC">
              <w:rPr>
                <w:rFonts w:cs="Arial"/>
                <w:color w:val="000000"/>
                <w:szCs w:val="20"/>
                <w:lang w:val="en-GB" w:eastAsia="en-GB"/>
              </w:rPr>
              <w:t>Colorimetry: Clear plates</w:t>
            </w:r>
            <w:r>
              <w:rPr>
                <w:rFonts w:cs="Arial"/>
                <w:color w:val="000000"/>
                <w:szCs w:val="20"/>
                <w:lang w:val="en-GB" w:eastAsia="en-GB"/>
              </w:rPr>
              <w:t>.</w:t>
            </w:r>
            <w:r w:rsidRPr="002003DC">
              <w:rPr>
                <w:rFonts w:cs="Arial"/>
                <w:color w:val="000000"/>
                <w:szCs w:val="20"/>
                <w:lang w:val="en-GB" w:eastAsia="en-GB"/>
              </w:rPr>
              <w:br/>
              <w:t>If critical, datasheet will indicate whether to use flat- or U-shaped wells</w:t>
            </w:r>
          </w:p>
        </w:tc>
      </w:tr>
      <w:tr w:rsidR="003C799F" w:rsidRPr="00F27755" w14:paraId="7FC8D15D" w14:textId="77777777" w:rsidTr="00606F8D">
        <w:trPr>
          <w:trHeight w:val="525"/>
        </w:trPr>
        <w:tc>
          <w:tcPr>
            <w:tcW w:w="1297" w:type="dxa"/>
            <w:vMerge w:val="restart"/>
            <w:tcBorders>
              <w:top w:val="double" w:sz="4" w:space="0" w:color="auto"/>
              <w:left w:val="single" w:sz="4" w:space="0" w:color="auto"/>
              <w:right w:val="single" w:sz="4" w:space="0" w:color="auto"/>
            </w:tcBorders>
            <w:noWrap/>
          </w:tcPr>
          <w:p w14:paraId="43A00293" w14:textId="77777777" w:rsidR="003C799F" w:rsidRPr="00AF7CBE" w:rsidRDefault="003C799F" w:rsidP="00606F8D">
            <w:pPr>
              <w:spacing w:before="0" w:line="240" w:lineRule="auto"/>
              <w:jc w:val="left"/>
              <w:rPr>
                <w:rFonts w:cs="Arial"/>
                <w:color w:val="000000"/>
                <w:szCs w:val="20"/>
                <w:lang w:val="en-GB" w:eastAsia="en-GB"/>
              </w:rPr>
            </w:pPr>
            <w:r w:rsidRPr="00AF7CBE">
              <w:rPr>
                <w:rFonts w:cs="Arial"/>
                <w:color w:val="000000"/>
                <w:szCs w:val="20"/>
                <w:lang w:val="en-GB" w:eastAsia="en-GB"/>
              </w:rPr>
              <w:t>Unexpected results</w:t>
            </w:r>
          </w:p>
        </w:tc>
        <w:tc>
          <w:tcPr>
            <w:tcW w:w="2126" w:type="dxa"/>
            <w:tcBorders>
              <w:top w:val="double" w:sz="4" w:space="0" w:color="auto"/>
              <w:left w:val="nil"/>
              <w:bottom w:val="single" w:sz="4" w:space="0" w:color="auto"/>
              <w:right w:val="single" w:sz="4" w:space="0" w:color="auto"/>
            </w:tcBorders>
            <w:vAlign w:val="center"/>
          </w:tcPr>
          <w:p w14:paraId="6C8FA2F5"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 xml:space="preserve">Measured at wrong wavelength </w:t>
            </w:r>
          </w:p>
        </w:tc>
        <w:tc>
          <w:tcPr>
            <w:tcW w:w="3119" w:type="dxa"/>
            <w:tcBorders>
              <w:top w:val="double" w:sz="4" w:space="0" w:color="auto"/>
              <w:left w:val="nil"/>
              <w:bottom w:val="single" w:sz="4" w:space="0" w:color="auto"/>
              <w:right w:val="single" w:sz="4" w:space="0" w:color="auto"/>
            </w:tcBorders>
            <w:vAlign w:val="center"/>
          </w:tcPr>
          <w:p w14:paraId="5D6B7DE0"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Use</w:t>
            </w:r>
            <w:r w:rsidRPr="002003DC">
              <w:rPr>
                <w:rFonts w:cs="Arial"/>
                <w:color w:val="000000"/>
                <w:szCs w:val="20"/>
                <w:lang w:val="en-GB" w:eastAsia="en-GB"/>
              </w:rPr>
              <w:t xml:space="preserve"> appropriate reader and filter settings </w:t>
            </w:r>
            <w:r>
              <w:rPr>
                <w:rFonts w:cs="Arial"/>
                <w:color w:val="000000"/>
                <w:szCs w:val="20"/>
                <w:lang w:val="en-GB" w:eastAsia="en-GB"/>
              </w:rPr>
              <w:t>described in</w:t>
            </w:r>
            <w:r w:rsidRPr="002003DC">
              <w:rPr>
                <w:rFonts w:cs="Arial"/>
                <w:color w:val="000000"/>
                <w:szCs w:val="20"/>
                <w:lang w:val="en-GB" w:eastAsia="en-GB"/>
              </w:rPr>
              <w:t xml:space="preserve"> datasheet</w:t>
            </w:r>
          </w:p>
        </w:tc>
      </w:tr>
      <w:tr w:rsidR="003C799F" w:rsidRPr="00F27755" w14:paraId="0F2BB8BB" w14:textId="77777777" w:rsidTr="00606F8D">
        <w:trPr>
          <w:trHeight w:val="300"/>
        </w:trPr>
        <w:tc>
          <w:tcPr>
            <w:tcW w:w="1297" w:type="dxa"/>
            <w:vMerge/>
            <w:tcBorders>
              <w:left w:val="single" w:sz="4" w:space="0" w:color="auto"/>
              <w:right w:val="single" w:sz="4" w:space="0" w:color="auto"/>
            </w:tcBorders>
            <w:noWrap/>
          </w:tcPr>
          <w:p w14:paraId="5614D891" w14:textId="77777777" w:rsidR="003C799F" w:rsidRPr="00AF7CBE"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78C50F36"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vAlign w:val="center"/>
          </w:tcPr>
          <w:p w14:paraId="3AE570F8"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Troubleshoot and also consider deproteinizing samples</w:t>
            </w:r>
          </w:p>
        </w:tc>
      </w:tr>
      <w:tr w:rsidR="003C799F" w:rsidRPr="00F27755" w14:paraId="1DFD3570" w14:textId="77777777" w:rsidTr="00606F8D">
        <w:trPr>
          <w:trHeight w:val="300"/>
        </w:trPr>
        <w:tc>
          <w:tcPr>
            <w:tcW w:w="1297" w:type="dxa"/>
            <w:vMerge/>
            <w:tcBorders>
              <w:left w:val="single" w:sz="4" w:space="0" w:color="auto"/>
              <w:right w:val="single" w:sz="4" w:space="0" w:color="auto"/>
            </w:tcBorders>
            <w:noWrap/>
          </w:tcPr>
          <w:p w14:paraId="1B5AA139"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7EE7BF86"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sample type</w:t>
            </w:r>
          </w:p>
        </w:tc>
        <w:tc>
          <w:tcPr>
            <w:tcW w:w="3119" w:type="dxa"/>
            <w:tcBorders>
              <w:top w:val="nil"/>
              <w:left w:val="nil"/>
              <w:bottom w:val="single" w:sz="4" w:space="0" w:color="auto"/>
              <w:right w:val="single" w:sz="4" w:space="0" w:color="auto"/>
            </w:tcBorders>
            <w:vAlign w:val="center"/>
          </w:tcPr>
          <w:p w14:paraId="1BAB843F"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Use r</w:t>
            </w:r>
            <w:r w:rsidRPr="002003DC">
              <w:rPr>
                <w:rFonts w:cs="Arial"/>
                <w:color w:val="000000"/>
                <w:szCs w:val="20"/>
                <w:lang w:val="en-GB" w:eastAsia="en-GB"/>
              </w:rPr>
              <w:t xml:space="preserve">ecommended samples types </w:t>
            </w:r>
            <w:r>
              <w:rPr>
                <w:rFonts w:cs="Arial"/>
                <w:color w:val="000000"/>
                <w:szCs w:val="20"/>
                <w:lang w:val="en-GB" w:eastAsia="en-GB"/>
              </w:rPr>
              <w:t>as</w:t>
            </w:r>
            <w:r w:rsidRPr="002003DC">
              <w:rPr>
                <w:rFonts w:cs="Arial"/>
                <w:color w:val="000000"/>
                <w:szCs w:val="20"/>
                <w:lang w:val="en-GB" w:eastAsia="en-GB"/>
              </w:rPr>
              <w:t xml:space="preserve"> listed on the datasheet</w:t>
            </w:r>
          </w:p>
        </w:tc>
      </w:tr>
      <w:tr w:rsidR="003C799F" w:rsidRPr="00F27755" w14:paraId="6EA908CB" w14:textId="77777777" w:rsidTr="00606F8D">
        <w:trPr>
          <w:trHeight w:val="300"/>
        </w:trPr>
        <w:tc>
          <w:tcPr>
            <w:tcW w:w="1297" w:type="dxa"/>
            <w:vMerge/>
            <w:tcBorders>
              <w:left w:val="single" w:sz="4" w:space="0" w:color="auto"/>
              <w:bottom w:val="double" w:sz="4" w:space="0" w:color="auto"/>
              <w:right w:val="single" w:sz="4" w:space="0" w:color="auto"/>
            </w:tcBorders>
            <w:noWrap/>
          </w:tcPr>
          <w:p w14:paraId="15F7C748" w14:textId="77777777" w:rsidR="003C799F" w:rsidRPr="002003DC" w:rsidRDefault="003C799F" w:rsidP="00606F8D">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5DA4D478"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Sample readings are outside linear range</w:t>
            </w:r>
          </w:p>
        </w:tc>
        <w:tc>
          <w:tcPr>
            <w:tcW w:w="3119" w:type="dxa"/>
            <w:tcBorders>
              <w:top w:val="nil"/>
              <w:left w:val="nil"/>
              <w:bottom w:val="double" w:sz="4" w:space="0" w:color="auto"/>
              <w:right w:val="single" w:sz="4" w:space="0" w:color="auto"/>
            </w:tcBorders>
            <w:vAlign w:val="center"/>
          </w:tcPr>
          <w:p w14:paraId="1777EC18"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Co</w:t>
            </w:r>
            <w:r w:rsidRPr="002003DC">
              <w:rPr>
                <w:rFonts w:cs="Arial"/>
                <w:color w:val="000000"/>
                <w:szCs w:val="20"/>
                <w:lang w:val="en-GB" w:eastAsia="en-GB"/>
              </w:rPr>
              <w:t>ncentrate</w:t>
            </w:r>
            <w:r>
              <w:rPr>
                <w:rFonts w:cs="Arial"/>
                <w:color w:val="000000"/>
                <w:szCs w:val="20"/>
                <w:lang w:val="en-GB" w:eastAsia="en-GB"/>
              </w:rPr>
              <w:t>/</w:t>
            </w:r>
            <w:r w:rsidRPr="002003DC">
              <w:rPr>
                <w:rFonts w:cs="Arial"/>
                <w:color w:val="000000"/>
                <w:szCs w:val="20"/>
                <w:lang w:val="en-GB" w:eastAsia="en-GB"/>
              </w:rPr>
              <w:t xml:space="preserve"> dilute samples</w:t>
            </w:r>
            <w:r>
              <w:rPr>
                <w:rFonts w:cs="Arial"/>
                <w:color w:val="000000"/>
                <w:szCs w:val="20"/>
                <w:lang w:val="en-GB" w:eastAsia="en-GB"/>
              </w:rPr>
              <w:t xml:space="preserve"> to be in linear range</w:t>
            </w:r>
          </w:p>
        </w:tc>
      </w:tr>
    </w:tbl>
    <w:p w14:paraId="65C336CD" w14:textId="77777777" w:rsidR="003C799F" w:rsidRDefault="003C799F" w:rsidP="00606F8D"/>
    <w:p w14:paraId="0D1A3569" w14:textId="77777777" w:rsidR="003C799F" w:rsidRDefault="003C799F" w:rsidP="00606F8D"/>
    <w:p w14:paraId="417FB5F1" w14:textId="77777777" w:rsidR="003C799F" w:rsidRDefault="003C799F" w:rsidP="00606F8D"/>
    <w:p w14:paraId="5B73AC40" w14:textId="77777777" w:rsidR="003C799F" w:rsidRDefault="003C799F" w:rsidP="00606F8D"/>
    <w:tbl>
      <w:tblPr>
        <w:tblW w:w="6542" w:type="dxa"/>
        <w:tblLayout w:type="fixed"/>
        <w:tblCellMar>
          <w:top w:w="28" w:type="dxa"/>
        </w:tblCellMar>
        <w:tblLook w:val="00A0" w:firstRow="1" w:lastRow="0" w:firstColumn="1" w:lastColumn="0" w:noHBand="0" w:noVBand="0"/>
      </w:tblPr>
      <w:tblGrid>
        <w:gridCol w:w="1297"/>
        <w:gridCol w:w="2126"/>
        <w:gridCol w:w="3119"/>
      </w:tblGrid>
      <w:tr w:rsidR="003C799F" w:rsidRPr="002003DC" w14:paraId="45B8AA6F" w14:textId="77777777" w:rsidTr="00606F8D">
        <w:trPr>
          <w:trHeight w:val="296"/>
        </w:trPr>
        <w:tc>
          <w:tcPr>
            <w:tcW w:w="1297" w:type="dxa"/>
            <w:tcBorders>
              <w:top w:val="double" w:sz="4" w:space="0" w:color="auto"/>
              <w:left w:val="single" w:sz="4" w:space="0" w:color="auto"/>
              <w:right w:val="single" w:sz="4" w:space="0" w:color="auto"/>
            </w:tcBorders>
            <w:vAlign w:val="center"/>
          </w:tcPr>
          <w:p w14:paraId="7FA3FAF2"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lastRenderedPageBreak/>
              <w:t>Problem</w:t>
            </w:r>
          </w:p>
        </w:tc>
        <w:tc>
          <w:tcPr>
            <w:tcW w:w="2126" w:type="dxa"/>
            <w:tcBorders>
              <w:top w:val="double" w:sz="4" w:space="0" w:color="auto"/>
              <w:left w:val="nil"/>
              <w:bottom w:val="single" w:sz="4" w:space="0" w:color="auto"/>
              <w:right w:val="single" w:sz="4" w:space="0" w:color="auto"/>
            </w:tcBorders>
            <w:vAlign w:val="center"/>
          </w:tcPr>
          <w:p w14:paraId="50DF251A"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t>Reason</w:t>
            </w:r>
          </w:p>
        </w:tc>
        <w:tc>
          <w:tcPr>
            <w:tcW w:w="3119" w:type="dxa"/>
            <w:tcBorders>
              <w:top w:val="double" w:sz="4" w:space="0" w:color="auto"/>
              <w:left w:val="nil"/>
              <w:bottom w:val="single" w:sz="4" w:space="0" w:color="auto"/>
              <w:right w:val="single" w:sz="4" w:space="0" w:color="auto"/>
            </w:tcBorders>
            <w:vAlign w:val="center"/>
          </w:tcPr>
          <w:p w14:paraId="1B9F34C8" w14:textId="77777777" w:rsidR="003C799F" w:rsidRPr="002003DC" w:rsidRDefault="003C799F" w:rsidP="00606F8D">
            <w:pPr>
              <w:spacing w:before="0" w:line="240" w:lineRule="auto"/>
              <w:jc w:val="left"/>
              <w:rPr>
                <w:rFonts w:cs="Arial"/>
                <w:b/>
                <w:bCs/>
                <w:color w:val="000000"/>
                <w:szCs w:val="20"/>
                <w:lang w:val="en-GB" w:eastAsia="en-GB"/>
              </w:rPr>
            </w:pPr>
            <w:r w:rsidRPr="002003DC">
              <w:rPr>
                <w:rFonts w:cs="Arial"/>
                <w:b/>
                <w:bCs/>
                <w:color w:val="000000"/>
                <w:szCs w:val="20"/>
                <w:lang w:val="en-GB" w:eastAsia="en-GB"/>
              </w:rPr>
              <w:t xml:space="preserve"> Solution</w:t>
            </w:r>
          </w:p>
        </w:tc>
      </w:tr>
      <w:tr w:rsidR="003C799F" w:rsidRPr="00F27755" w14:paraId="29C6F2FA" w14:textId="77777777" w:rsidTr="00606F8D">
        <w:trPr>
          <w:trHeight w:val="525"/>
        </w:trPr>
        <w:tc>
          <w:tcPr>
            <w:tcW w:w="1297" w:type="dxa"/>
            <w:vMerge w:val="restart"/>
            <w:tcBorders>
              <w:top w:val="double" w:sz="4" w:space="0" w:color="auto"/>
              <w:left w:val="single" w:sz="4" w:space="0" w:color="auto"/>
              <w:right w:val="single" w:sz="4" w:space="0" w:color="auto"/>
            </w:tcBorders>
          </w:tcPr>
          <w:p w14:paraId="586F2CA1"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Samples with inconsistent readings</w:t>
            </w:r>
          </w:p>
        </w:tc>
        <w:tc>
          <w:tcPr>
            <w:tcW w:w="2126" w:type="dxa"/>
            <w:tcBorders>
              <w:top w:val="double" w:sz="4" w:space="0" w:color="auto"/>
              <w:left w:val="nil"/>
              <w:bottom w:val="single" w:sz="4" w:space="0" w:color="auto"/>
              <w:right w:val="single" w:sz="4" w:space="0" w:color="auto"/>
            </w:tcBorders>
            <w:vAlign w:val="center"/>
          </w:tcPr>
          <w:p w14:paraId="3C100131"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U</w:t>
            </w:r>
            <w:r w:rsidRPr="002003DC">
              <w:rPr>
                <w:rFonts w:cs="Arial"/>
                <w:color w:val="000000"/>
                <w:szCs w:val="20"/>
                <w:lang w:val="en-GB" w:eastAsia="en-GB"/>
              </w:rPr>
              <w:t>nsuitable sample type</w:t>
            </w:r>
          </w:p>
        </w:tc>
        <w:tc>
          <w:tcPr>
            <w:tcW w:w="3119" w:type="dxa"/>
            <w:tcBorders>
              <w:top w:val="double" w:sz="4" w:space="0" w:color="auto"/>
              <w:left w:val="nil"/>
              <w:bottom w:val="single" w:sz="4" w:space="0" w:color="auto"/>
              <w:right w:val="single" w:sz="4" w:space="0" w:color="auto"/>
            </w:tcBorders>
            <w:vAlign w:val="center"/>
          </w:tcPr>
          <w:p w14:paraId="4D0A936F"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for details about incompatible samples</w:t>
            </w:r>
          </w:p>
        </w:tc>
      </w:tr>
      <w:tr w:rsidR="003C799F" w:rsidRPr="00F27755" w14:paraId="21EB2CD9" w14:textId="77777777" w:rsidTr="00606F8D">
        <w:trPr>
          <w:trHeight w:val="525"/>
        </w:trPr>
        <w:tc>
          <w:tcPr>
            <w:tcW w:w="1297" w:type="dxa"/>
            <w:vMerge/>
            <w:tcBorders>
              <w:left w:val="single" w:sz="4" w:space="0" w:color="auto"/>
              <w:right w:val="single" w:sz="4" w:space="0" w:color="auto"/>
            </w:tcBorders>
            <w:noWrap/>
            <w:vAlign w:val="center"/>
          </w:tcPr>
          <w:p w14:paraId="506418A4"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2B1231C8"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 xml:space="preserve">Samples </w:t>
            </w:r>
            <w:r w:rsidRPr="002003DC">
              <w:rPr>
                <w:rFonts w:cs="Arial"/>
                <w:color w:val="000000"/>
                <w:szCs w:val="20"/>
                <w:lang w:val="en-GB" w:eastAsia="en-GB"/>
              </w:rPr>
              <w:t xml:space="preserve">prepared in </w:t>
            </w:r>
            <w:r>
              <w:rPr>
                <w:rFonts w:cs="Arial"/>
                <w:color w:val="000000"/>
                <w:szCs w:val="20"/>
                <w:lang w:val="en-GB" w:eastAsia="en-GB"/>
              </w:rPr>
              <w:t xml:space="preserve">the wrong </w:t>
            </w:r>
            <w:r w:rsidRPr="002003DC">
              <w:rPr>
                <w:rFonts w:cs="Arial"/>
                <w:color w:val="000000"/>
                <w:szCs w:val="20"/>
                <w:lang w:val="en-GB" w:eastAsia="en-GB"/>
              </w:rPr>
              <w:t>buffer</w:t>
            </w:r>
          </w:p>
        </w:tc>
        <w:tc>
          <w:tcPr>
            <w:tcW w:w="3119" w:type="dxa"/>
            <w:tcBorders>
              <w:top w:val="nil"/>
              <w:left w:val="nil"/>
              <w:bottom w:val="single" w:sz="4" w:space="0" w:color="auto"/>
              <w:right w:val="single" w:sz="4" w:space="0" w:color="auto"/>
            </w:tcBorders>
            <w:vAlign w:val="center"/>
          </w:tcPr>
          <w:p w14:paraId="740C9634"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Use the ass</w:t>
            </w:r>
            <w:r>
              <w:rPr>
                <w:rFonts w:cs="Arial"/>
                <w:color w:val="000000"/>
                <w:szCs w:val="20"/>
                <w:lang w:val="en-GB" w:eastAsia="en-GB"/>
              </w:rPr>
              <w:t>ay buffer provided (</w:t>
            </w:r>
            <w:r w:rsidRPr="002003DC">
              <w:rPr>
                <w:rFonts w:cs="Arial"/>
                <w:color w:val="000000"/>
                <w:szCs w:val="20"/>
                <w:lang w:val="en-GB" w:eastAsia="en-GB"/>
              </w:rPr>
              <w:t>or refer to datasheet for instructions</w:t>
            </w:r>
            <w:r>
              <w:rPr>
                <w:rFonts w:cs="Arial"/>
                <w:color w:val="000000"/>
                <w:szCs w:val="20"/>
                <w:lang w:val="en-GB" w:eastAsia="en-GB"/>
              </w:rPr>
              <w:t>)</w:t>
            </w:r>
          </w:p>
        </w:tc>
      </w:tr>
      <w:tr w:rsidR="003C799F" w:rsidRPr="00F27755" w14:paraId="2E8F1996" w14:textId="77777777" w:rsidTr="00606F8D">
        <w:trPr>
          <w:trHeight w:val="525"/>
        </w:trPr>
        <w:tc>
          <w:tcPr>
            <w:tcW w:w="1297" w:type="dxa"/>
            <w:vMerge/>
            <w:tcBorders>
              <w:left w:val="single" w:sz="4" w:space="0" w:color="auto"/>
              <w:right w:val="single" w:sz="4" w:space="0" w:color="auto"/>
            </w:tcBorders>
            <w:noWrap/>
            <w:vAlign w:val="center"/>
          </w:tcPr>
          <w:p w14:paraId="5624404C"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47C377AE"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Samples</w:t>
            </w:r>
            <w:r w:rsidRPr="002003DC">
              <w:rPr>
                <w:rFonts w:cs="Arial"/>
                <w:color w:val="000000"/>
                <w:szCs w:val="20"/>
                <w:lang w:val="en-GB" w:eastAsia="en-GB"/>
              </w:rPr>
              <w:t xml:space="preserve"> not deproteinized (</w:t>
            </w:r>
            <w:r>
              <w:rPr>
                <w:rFonts w:cs="Arial"/>
                <w:color w:val="000000"/>
                <w:szCs w:val="20"/>
                <w:lang w:val="en-GB" w:eastAsia="en-GB"/>
              </w:rPr>
              <w:t xml:space="preserve">if </w:t>
            </w:r>
            <w:r w:rsidRPr="002003DC">
              <w:rPr>
                <w:rFonts w:cs="Arial"/>
                <w:color w:val="000000"/>
                <w:szCs w:val="20"/>
                <w:lang w:val="en-GB" w:eastAsia="en-GB"/>
              </w:rPr>
              <w:t>indicated on datasheet)</w:t>
            </w:r>
          </w:p>
        </w:tc>
        <w:tc>
          <w:tcPr>
            <w:tcW w:w="3119" w:type="dxa"/>
            <w:tcBorders>
              <w:top w:val="nil"/>
              <w:left w:val="nil"/>
              <w:bottom w:val="single" w:sz="4" w:space="0" w:color="auto"/>
              <w:right w:val="single" w:sz="4" w:space="0" w:color="auto"/>
            </w:tcBorders>
            <w:vAlign w:val="center"/>
          </w:tcPr>
          <w:p w14:paraId="30D32069"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 xml:space="preserve">Use the </w:t>
            </w:r>
            <w:r w:rsidRPr="002056E4">
              <w:rPr>
                <w:rFonts w:cs="Arial"/>
                <w:b/>
                <w:bCs/>
                <w:i/>
                <w:color w:val="000000"/>
                <w:szCs w:val="20"/>
                <w:lang w:val="en-GB" w:eastAsia="en-GB"/>
              </w:rPr>
              <w:t>10kDa spin column (ab93349)</w:t>
            </w:r>
            <w:r w:rsidRPr="002003DC">
              <w:rPr>
                <w:rFonts w:cs="Arial"/>
                <w:color w:val="000000"/>
                <w:szCs w:val="20"/>
                <w:lang w:val="en-GB" w:eastAsia="en-GB"/>
              </w:rPr>
              <w:t xml:space="preserve"> or </w:t>
            </w:r>
            <w:r w:rsidRPr="002056E4">
              <w:rPr>
                <w:rFonts w:cs="Arial"/>
                <w:b/>
                <w:bCs/>
                <w:i/>
                <w:color w:val="000000"/>
                <w:szCs w:val="20"/>
                <w:lang w:val="en-GB" w:eastAsia="en-GB"/>
              </w:rPr>
              <w:t>Deproteinizing sample preparation kit (ab93299)</w:t>
            </w:r>
          </w:p>
        </w:tc>
      </w:tr>
      <w:tr w:rsidR="003C799F" w:rsidRPr="00F27755" w14:paraId="4F58EC95" w14:textId="77777777" w:rsidTr="00606F8D">
        <w:trPr>
          <w:trHeight w:val="525"/>
        </w:trPr>
        <w:tc>
          <w:tcPr>
            <w:tcW w:w="1297" w:type="dxa"/>
            <w:vMerge/>
            <w:tcBorders>
              <w:left w:val="single" w:sz="4" w:space="0" w:color="auto"/>
              <w:right w:val="single" w:sz="4" w:space="0" w:color="auto"/>
            </w:tcBorders>
            <w:noWrap/>
            <w:vAlign w:val="center"/>
          </w:tcPr>
          <w:p w14:paraId="42D5673C"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FE6372D"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 xml:space="preserve">Cell/ tissue samples </w:t>
            </w:r>
            <w:r w:rsidRPr="002003DC">
              <w:rPr>
                <w:rFonts w:cs="Arial"/>
                <w:color w:val="000000"/>
                <w:szCs w:val="20"/>
                <w:lang w:val="en-GB" w:eastAsia="en-GB"/>
              </w:rPr>
              <w:t>not sufficiently homogenized</w:t>
            </w:r>
          </w:p>
        </w:tc>
        <w:tc>
          <w:tcPr>
            <w:tcW w:w="3119" w:type="dxa"/>
            <w:tcBorders>
              <w:top w:val="nil"/>
              <w:left w:val="nil"/>
              <w:bottom w:val="single" w:sz="4" w:space="0" w:color="auto"/>
              <w:right w:val="single" w:sz="4" w:space="0" w:color="auto"/>
            </w:tcBorders>
            <w:vAlign w:val="center"/>
          </w:tcPr>
          <w:p w14:paraId="0DDF6CAD"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Increase sonication time</w:t>
            </w:r>
            <w:r>
              <w:rPr>
                <w:rFonts w:cs="Arial"/>
                <w:color w:val="000000"/>
                <w:szCs w:val="20"/>
                <w:lang w:val="en-GB" w:eastAsia="en-GB"/>
              </w:rPr>
              <w:t>/</w:t>
            </w:r>
            <w:r w:rsidRPr="002003DC">
              <w:rPr>
                <w:rFonts w:cs="Arial"/>
                <w:color w:val="000000"/>
                <w:szCs w:val="20"/>
                <w:lang w:val="en-GB" w:eastAsia="en-GB"/>
              </w:rPr>
              <w:t xml:space="preserve"> number of strokes with the Dounce homogenizer</w:t>
            </w:r>
          </w:p>
        </w:tc>
      </w:tr>
      <w:tr w:rsidR="003C799F" w:rsidRPr="00F27755" w14:paraId="42BC2288" w14:textId="77777777" w:rsidTr="00606F8D">
        <w:trPr>
          <w:trHeight w:val="300"/>
        </w:trPr>
        <w:tc>
          <w:tcPr>
            <w:tcW w:w="1297" w:type="dxa"/>
            <w:vMerge/>
            <w:tcBorders>
              <w:left w:val="single" w:sz="4" w:space="0" w:color="auto"/>
              <w:right w:val="single" w:sz="4" w:space="0" w:color="auto"/>
            </w:tcBorders>
            <w:noWrap/>
            <w:vAlign w:val="center"/>
          </w:tcPr>
          <w:p w14:paraId="2178F1C3"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37DF9351"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Too many freeze-thaw cycles</w:t>
            </w:r>
          </w:p>
        </w:tc>
        <w:tc>
          <w:tcPr>
            <w:tcW w:w="3119" w:type="dxa"/>
            <w:tcBorders>
              <w:top w:val="nil"/>
              <w:left w:val="nil"/>
              <w:bottom w:val="single" w:sz="4" w:space="0" w:color="auto"/>
              <w:right w:val="single" w:sz="4" w:space="0" w:color="auto"/>
            </w:tcBorders>
            <w:vAlign w:val="center"/>
          </w:tcPr>
          <w:p w14:paraId="17235D39"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Aliquot samples to reduce the number of freeze-thaw cycles</w:t>
            </w:r>
          </w:p>
        </w:tc>
      </w:tr>
      <w:tr w:rsidR="003C799F" w:rsidRPr="00F27755" w14:paraId="1B6D26C1" w14:textId="77777777" w:rsidTr="00606F8D">
        <w:trPr>
          <w:trHeight w:val="300"/>
        </w:trPr>
        <w:tc>
          <w:tcPr>
            <w:tcW w:w="1297" w:type="dxa"/>
            <w:vMerge/>
            <w:tcBorders>
              <w:left w:val="single" w:sz="4" w:space="0" w:color="auto"/>
              <w:right w:val="single" w:sz="4" w:space="0" w:color="auto"/>
            </w:tcBorders>
            <w:noWrap/>
            <w:vAlign w:val="center"/>
          </w:tcPr>
          <w:p w14:paraId="4685988B"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E39DDDF"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vAlign w:val="center"/>
          </w:tcPr>
          <w:p w14:paraId="5D017187"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Troubleshoot and also consider deproteinizing samples</w:t>
            </w:r>
          </w:p>
        </w:tc>
      </w:tr>
      <w:tr w:rsidR="003C799F" w:rsidRPr="00F27755" w14:paraId="79259530" w14:textId="77777777" w:rsidTr="00606F8D">
        <w:trPr>
          <w:trHeight w:val="525"/>
        </w:trPr>
        <w:tc>
          <w:tcPr>
            <w:tcW w:w="1297" w:type="dxa"/>
            <w:vMerge/>
            <w:tcBorders>
              <w:left w:val="single" w:sz="4" w:space="0" w:color="auto"/>
              <w:bottom w:val="double" w:sz="4" w:space="0" w:color="auto"/>
              <w:right w:val="single" w:sz="4" w:space="0" w:color="auto"/>
            </w:tcBorders>
            <w:noWrap/>
            <w:vAlign w:val="center"/>
          </w:tcPr>
          <w:p w14:paraId="4574845E" w14:textId="77777777" w:rsidR="003C799F" w:rsidRPr="002003DC" w:rsidRDefault="003C799F" w:rsidP="00606F8D">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2206E437"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Samples are too old or incorrectly stored</w:t>
            </w:r>
          </w:p>
        </w:tc>
        <w:tc>
          <w:tcPr>
            <w:tcW w:w="3119" w:type="dxa"/>
            <w:tcBorders>
              <w:top w:val="nil"/>
              <w:left w:val="nil"/>
              <w:bottom w:val="double" w:sz="4" w:space="0" w:color="auto"/>
              <w:right w:val="single" w:sz="4" w:space="0" w:color="auto"/>
            </w:tcBorders>
            <w:vAlign w:val="center"/>
          </w:tcPr>
          <w:p w14:paraId="7D6DD231"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Use freshly made samples and store at recommended temperature until use</w:t>
            </w:r>
          </w:p>
        </w:tc>
      </w:tr>
      <w:tr w:rsidR="003C799F" w:rsidRPr="00F27755" w14:paraId="05B28676" w14:textId="77777777" w:rsidTr="00606F8D">
        <w:trPr>
          <w:trHeight w:val="525"/>
        </w:trPr>
        <w:tc>
          <w:tcPr>
            <w:tcW w:w="1297" w:type="dxa"/>
            <w:vMerge w:val="restart"/>
            <w:tcBorders>
              <w:top w:val="double" w:sz="4" w:space="0" w:color="auto"/>
              <w:left w:val="single" w:sz="4" w:space="0" w:color="auto"/>
              <w:right w:val="single" w:sz="4" w:space="0" w:color="auto"/>
            </w:tcBorders>
          </w:tcPr>
          <w:p w14:paraId="31D94827"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Lower/ Higher readings in samples and standards</w:t>
            </w:r>
          </w:p>
        </w:tc>
        <w:tc>
          <w:tcPr>
            <w:tcW w:w="2126" w:type="dxa"/>
            <w:tcBorders>
              <w:top w:val="double" w:sz="4" w:space="0" w:color="auto"/>
              <w:left w:val="nil"/>
              <w:bottom w:val="single" w:sz="4" w:space="0" w:color="auto"/>
              <w:right w:val="single" w:sz="4" w:space="0" w:color="auto"/>
            </w:tcBorders>
            <w:vAlign w:val="center"/>
          </w:tcPr>
          <w:p w14:paraId="77B1C16D"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Not</w:t>
            </w:r>
            <w:r w:rsidRPr="002003DC">
              <w:rPr>
                <w:rFonts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vAlign w:val="center"/>
          </w:tcPr>
          <w:p w14:paraId="79567AD0"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Wait for components to thaw completely and gently mix prior use</w:t>
            </w:r>
          </w:p>
        </w:tc>
      </w:tr>
      <w:tr w:rsidR="003C799F" w:rsidRPr="00F27755" w14:paraId="1654BEB9" w14:textId="77777777" w:rsidTr="00606F8D">
        <w:trPr>
          <w:trHeight w:val="525"/>
        </w:trPr>
        <w:tc>
          <w:tcPr>
            <w:tcW w:w="1297" w:type="dxa"/>
            <w:vMerge/>
            <w:tcBorders>
              <w:left w:val="single" w:sz="4" w:space="0" w:color="auto"/>
              <w:right w:val="single" w:sz="4" w:space="0" w:color="auto"/>
            </w:tcBorders>
            <w:noWrap/>
          </w:tcPr>
          <w:p w14:paraId="2CDD0AF3"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36F9DAF4"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O</w:t>
            </w:r>
            <w:r w:rsidRPr="002003DC">
              <w:rPr>
                <w:rFonts w:cs="Arial"/>
                <w:color w:val="000000"/>
                <w:szCs w:val="20"/>
                <w:lang w:val="en-GB" w:eastAsia="en-GB"/>
              </w:rPr>
              <w:t>ut-of-date kit or incorrectly stored reagents</w:t>
            </w:r>
          </w:p>
        </w:tc>
        <w:tc>
          <w:tcPr>
            <w:tcW w:w="3119" w:type="dxa"/>
            <w:tcBorders>
              <w:top w:val="nil"/>
              <w:left w:val="nil"/>
              <w:bottom w:val="single" w:sz="4" w:space="0" w:color="auto"/>
              <w:right w:val="single" w:sz="4" w:space="0" w:color="auto"/>
            </w:tcBorders>
            <w:vAlign w:val="center"/>
          </w:tcPr>
          <w:p w14:paraId="2A5191D7"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 xml:space="preserve">Always check </w:t>
            </w:r>
            <w:r w:rsidRPr="002003DC">
              <w:rPr>
                <w:rFonts w:cs="Arial"/>
                <w:color w:val="000000"/>
                <w:szCs w:val="20"/>
                <w:lang w:val="en-GB" w:eastAsia="en-GB"/>
              </w:rPr>
              <w:t>expiry date and store kit components as recommended on the datasheet</w:t>
            </w:r>
          </w:p>
        </w:tc>
      </w:tr>
      <w:tr w:rsidR="003C799F" w:rsidRPr="00F27755" w14:paraId="67B50A29" w14:textId="77777777" w:rsidTr="00606F8D">
        <w:trPr>
          <w:trHeight w:val="300"/>
        </w:trPr>
        <w:tc>
          <w:tcPr>
            <w:tcW w:w="1297" w:type="dxa"/>
            <w:vMerge/>
            <w:tcBorders>
              <w:left w:val="single" w:sz="4" w:space="0" w:color="auto"/>
              <w:right w:val="single" w:sz="4" w:space="0" w:color="auto"/>
            </w:tcBorders>
            <w:noWrap/>
          </w:tcPr>
          <w:p w14:paraId="4C257BF9"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5511E535"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R</w:t>
            </w:r>
            <w:r w:rsidRPr="002003DC">
              <w:rPr>
                <w:rFonts w:cs="Arial"/>
                <w:color w:val="000000"/>
                <w:szCs w:val="20"/>
                <w:lang w:val="en-GB" w:eastAsia="en-GB"/>
              </w:rPr>
              <w:t>eagents sit</w:t>
            </w:r>
            <w:r>
              <w:rPr>
                <w:rFonts w:cs="Arial"/>
                <w:color w:val="000000"/>
                <w:szCs w:val="20"/>
                <w:lang w:val="en-GB" w:eastAsia="en-GB"/>
              </w:rPr>
              <w:t>ting</w:t>
            </w:r>
            <w:r w:rsidRPr="002003DC">
              <w:rPr>
                <w:rFonts w:cs="Arial"/>
                <w:color w:val="000000"/>
                <w:szCs w:val="20"/>
                <w:lang w:val="en-GB" w:eastAsia="en-GB"/>
              </w:rPr>
              <w:t xml:space="preserve"> for extended periods on ice </w:t>
            </w:r>
          </w:p>
        </w:tc>
        <w:tc>
          <w:tcPr>
            <w:tcW w:w="3119" w:type="dxa"/>
            <w:tcBorders>
              <w:top w:val="nil"/>
              <w:left w:val="nil"/>
              <w:bottom w:val="single" w:sz="4" w:space="0" w:color="auto"/>
              <w:right w:val="single" w:sz="4" w:space="0" w:color="auto"/>
            </w:tcBorders>
            <w:vAlign w:val="center"/>
          </w:tcPr>
          <w:p w14:paraId="2A9315B8"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Try to prepare a fresh reaction mix prior to each use</w:t>
            </w:r>
          </w:p>
        </w:tc>
      </w:tr>
      <w:tr w:rsidR="003C799F" w:rsidRPr="00F27755" w14:paraId="617E5939" w14:textId="77777777" w:rsidTr="00606F8D">
        <w:trPr>
          <w:trHeight w:val="300"/>
        </w:trPr>
        <w:tc>
          <w:tcPr>
            <w:tcW w:w="1297" w:type="dxa"/>
            <w:vMerge/>
            <w:tcBorders>
              <w:left w:val="single" w:sz="4" w:space="0" w:color="auto"/>
              <w:right w:val="single" w:sz="4" w:space="0" w:color="auto"/>
            </w:tcBorders>
            <w:noWrap/>
          </w:tcPr>
          <w:p w14:paraId="2753AA54"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4FBA0D6A"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Incorrect incubation time</w:t>
            </w:r>
            <w:r>
              <w:rPr>
                <w:rFonts w:cs="Arial"/>
                <w:color w:val="000000"/>
                <w:szCs w:val="20"/>
                <w:lang w:val="en-GB" w:eastAsia="en-GB"/>
              </w:rPr>
              <w:t>/</w:t>
            </w:r>
            <w:r w:rsidRPr="002003DC">
              <w:rPr>
                <w:rFonts w:cs="Arial"/>
                <w:color w:val="000000"/>
                <w:szCs w:val="20"/>
                <w:lang w:val="en-GB" w:eastAsia="en-GB"/>
              </w:rPr>
              <w:t xml:space="preserve"> temperature</w:t>
            </w:r>
          </w:p>
        </w:tc>
        <w:tc>
          <w:tcPr>
            <w:tcW w:w="3119" w:type="dxa"/>
            <w:tcBorders>
              <w:top w:val="nil"/>
              <w:left w:val="nil"/>
              <w:bottom w:val="single" w:sz="4" w:space="0" w:color="auto"/>
              <w:right w:val="single" w:sz="4" w:space="0" w:color="auto"/>
            </w:tcBorders>
            <w:vAlign w:val="center"/>
          </w:tcPr>
          <w:p w14:paraId="2FA17E7D"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for recommended incubation time and</w:t>
            </w:r>
            <w:r>
              <w:rPr>
                <w:rFonts w:cs="Arial"/>
                <w:color w:val="000000"/>
                <w:szCs w:val="20"/>
                <w:lang w:val="en-GB" w:eastAsia="en-GB"/>
              </w:rPr>
              <w:t>/ or</w:t>
            </w:r>
            <w:r w:rsidRPr="002003DC">
              <w:rPr>
                <w:rFonts w:cs="Arial"/>
                <w:color w:val="000000"/>
                <w:szCs w:val="20"/>
                <w:lang w:val="en-GB" w:eastAsia="en-GB"/>
              </w:rPr>
              <w:t xml:space="preserve"> temperature</w:t>
            </w:r>
          </w:p>
        </w:tc>
      </w:tr>
      <w:tr w:rsidR="003C799F" w:rsidRPr="00F27755" w14:paraId="643CD6FC" w14:textId="77777777" w:rsidTr="00606F8D">
        <w:trPr>
          <w:trHeight w:val="780"/>
        </w:trPr>
        <w:tc>
          <w:tcPr>
            <w:tcW w:w="1297" w:type="dxa"/>
            <w:vMerge/>
            <w:tcBorders>
              <w:left w:val="single" w:sz="4" w:space="0" w:color="auto"/>
              <w:bottom w:val="double" w:sz="4" w:space="0" w:color="auto"/>
              <w:right w:val="single" w:sz="4" w:space="0" w:color="auto"/>
            </w:tcBorders>
            <w:noWrap/>
          </w:tcPr>
          <w:p w14:paraId="4731DB6A" w14:textId="77777777" w:rsidR="003C799F" w:rsidRPr="002003DC" w:rsidRDefault="003C799F" w:rsidP="00606F8D">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5EBB4713"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Incorrect amounts used</w:t>
            </w:r>
          </w:p>
        </w:tc>
        <w:tc>
          <w:tcPr>
            <w:tcW w:w="3119" w:type="dxa"/>
            <w:tcBorders>
              <w:top w:val="nil"/>
              <w:left w:val="nil"/>
              <w:bottom w:val="double" w:sz="4" w:space="0" w:color="auto"/>
              <w:right w:val="single" w:sz="4" w:space="0" w:color="auto"/>
            </w:tcBorders>
            <w:vAlign w:val="center"/>
          </w:tcPr>
          <w:p w14:paraId="51A28E60"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Check pipette is calibrated correctly</w:t>
            </w:r>
            <w:r>
              <w:rPr>
                <w:rFonts w:cs="Arial"/>
                <w:color w:val="000000"/>
                <w:szCs w:val="20"/>
                <w:lang w:val="en-GB" w:eastAsia="en-GB"/>
              </w:rPr>
              <w:t xml:space="preserve"> (</w:t>
            </w:r>
            <w:r w:rsidRPr="002003DC">
              <w:rPr>
                <w:rFonts w:cs="Arial"/>
                <w:color w:val="000000"/>
                <w:szCs w:val="20"/>
                <w:lang w:val="en-GB" w:eastAsia="en-GB"/>
              </w:rPr>
              <w:t xml:space="preserve">always use </w:t>
            </w:r>
            <w:r>
              <w:rPr>
                <w:rFonts w:cs="Arial"/>
                <w:color w:val="000000"/>
                <w:szCs w:val="20"/>
                <w:lang w:val="en-GB" w:eastAsia="en-GB"/>
              </w:rPr>
              <w:t>s</w:t>
            </w:r>
            <w:r w:rsidRPr="002003DC">
              <w:rPr>
                <w:rFonts w:cs="Arial"/>
                <w:color w:val="000000"/>
                <w:szCs w:val="20"/>
                <w:lang w:val="en-GB" w:eastAsia="en-GB"/>
              </w:rPr>
              <w:t>mallest volu</w:t>
            </w:r>
            <w:r>
              <w:rPr>
                <w:rFonts w:cs="Arial"/>
                <w:color w:val="000000"/>
                <w:szCs w:val="20"/>
                <w:lang w:val="en-GB" w:eastAsia="en-GB"/>
              </w:rPr>
              <w:t xml:space="preserve">me pipette that can pipette </w:t>
            </w:r>
            <w:r w:rsidRPr="002003DC">
              <w:rPr>
                <w:rFonts w:cs="Arial"/>
                <w:color w:val="000000"/>
                <w:szCs w:val="20"/>
                <w:lang w:val="en-GB" w:eastAsia="en-GB"/>
              </w:rPr>
              <w:t>entire volume</w:t>
            </w:r>
            <w:r>
              <w:rPr>
                <w:rFonts w:cs="Arial"/>
                <w:color w:val="000000"/>
                <w:szCs w:val="20"/>
                <w:lang w:val="en-GB" w:eastAsia="en-GB"/>
              </w:rPr>
              <w:t>)</w:t>
            </w:r>
          </w:p>
        </w:tc>
      </w:tr>
      <w:tr w:rsidR="003C799F" w:rsidRPr="00F27755" w14:paraId="42F3EB22" w14:textId="77777777" w:rsidTr="00606F8D">
        <w:trPr>
          <w:trHeight w:val="525"/>
        </w:trPr>
        <w:tc>
          <w:tcPr>
            <w:tcW w:w="1297" w:type="dxa"/>
            <w:vMerge w:val="restart"/>
            <w:tcBorders>
              <w:top w:val="double" w:sz="4" w:space="0" w:color="auto"/>
              <w:left w:val="single" w:sz="4" w:space="0" w:color="auto"/>
              <w:right w:val="single" w:sz="4" w:space="0" w:color="auto"/>
            </w:tcBorders>
          </w:tcPr>
          <w:p w14:paraId="0D1060C9"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lastRenderedPageBreak/>
              <w:t>Standard curve is not linear</w:t>
            </w:r>
          </w:p>
        </w:tc>
        <w:tc>
          <w:tcPr>
            <w:tcW w:w="2126" w:type="dxa"/>
            <w:tcBorders>
              <w:top w:val="double" w:sz="4" w:space="0" w:color="auto"/>
              <w:left w:val="nil"/>
              <w:bottom w:val="single" w:sz="4" w:space="0" w:color="auto"/>
              <w:right w:val="single" w:sz="4" w:space="0" w:color="auto"/>
            </w:tcBorders>
            <w:vAlign w:val="center"/>
          </w:tcPr>
          <w:p w14:paraId="485DAD53" w14:textId="77777777" w:rsidR="003C799F" w:rsidRPr="002003DC" w:rsidRDefault="003C799F" w:rsidP="00606F8D">
            <w:pPr>
              <w:spacing w:before="0" w:line="240" w:lineRule="auto"/>
              <w:jc w:val="left"/>
              <w:rPr>
                <w:rFonts w:cs="Arial"/>
                <w:color w:val="000000"/>
                <w:szCs w:val="20"/>
                <w:lang w:val="en-GB" w:eastAsia="en-GB"/>
              </w:rPr>
            </w:pPr>
            <w:r>
              <w:rPr>
                <w:rFonts w:cs="Arial"/>
                <w:color w:val="000000"/>
                <w:szCs w:val="20"/>
                <w:lang w:val="en-GB" w:eastAsia="en-GB"/>
              </w:rPr>
              <w:t>Not</w:t>
            </w:r>
            <w:r w:rsidRPr="002003DC">
              <w:rPr>
                <w:rFonts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vAlign w:val="center"/>
          </w:tcPr>
          <w:p w14:paraId="4CCF2CBB"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Wait for components to thaw com</w:t>
            </w:r>
            <w:r>
              <w:rPr>
                <w:rFonts w:cs="Arial"/>
                <w:color w:val="000000"/>
                <w:szCs w:val="20"/>
                <w:lang w:val="en-GB" w:eastAsia="en-GB"/>
              </w:rPr>
              <w:t xml:space="preserve">pletely and gently mix prior </w:t>
            </w:r>
            <w:r w:rsidRPr="002003DC">
              <w:rPr>
                <w:rFonts w:cs="Arial"/>
                <w:color w:val="000000"/>
                <w:szCs w:val="20"/>
                <w:lang w:val="en-GB" w:eastAsia="en-GB"/>
              </w:rPr>
              <w:t>use</w:t>
            </w:r>
          </w:p>
        </w:tc>
      </w:tr>
      <w:tr w:rsidR="003C799F" w:rsidRPr="00F27755" w14:paraId="2163DBFE" w14:textId="77777777" w:rsidTr="00606F8D">
        <w:trPr>
          <w:trHeight w:val="300"/>
        </w:trPr>
        <w:tc>
          <w:tcPr>
            <w:tcW w:w="1297" w:type="dxa"/>
            <w:vMerge/>
            <w:tcBorders>
              <w:left w:val="single" w:sz="4" w:space="0" w:color="auto"/>
              <w:right w:val="single" w:sz="4" w:space="0" w:color="auto"/>
            </w:tcBorders>
            <w:noWrap/>
            <w:vAlign w:val="center"/>
          </w:tcPr>
          <w:p w14:paraId="22905218"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15AA14EC"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Pipetting errors when setting up the standard curve</w:t>
            </w:r>
          </w:p>
        </w:tc>
        <w:tc>
          <w:tcPr>
            <w:tcW w:w="3119" w:type="dxa"/>
            <w:tcBorders>
              <w:top w:val="nil"/>
              <w:left w:val="nil"/>
              <w:bottom w:val="single" w:sz="4" w:space="0" w:color="auto"/>
              <w:right w:val="single" w:sz="4" w:space="0" w:color="auto"/>
            </w:tcBorders>
            <w:vAlign w:val="center"/>
          </w:tcPr>
          <w:p w14:paraId="38F17009"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 xml:space="preserve">Try not to pipette </w:t>
            </w:r>
            <w:r>
              <w:rPr>
                <w:rFonts w:cs="Arial"/>
                <w:color w:val="000000"/>
                <w:szCs w:val="20"/>
                <w:lang w:val="en-GB" w:eastAsia="en-GB"/>
              </w:rPr>
              <w:t xml:space="preserve">too </w:t>
            </w:r>
            <w:r w:rsidRPr="002003DC">
              <w:rPr>
                <w:rFonts w:cs="Arial"/>
                <w:color w:val="000000"/>
                <w:szCs w:val="20"/>
                <w:lang w:val="en-GB" w:eastAsia="en-GB"/>
              </w:rPr>
              <w:t>small volumes</w:t>
            </w:r>
          </w:p>
        </w:tc>
      </w:tr>
      <w:tr w:rsidR="003C799F" w:rsidRPr="00F27755" w14:paraId="2F111081" w14:textId="77777777" w:rsidTr="00606F8D">
        <w:trPr>
          <w:trHeight w:val="300"/>
        </w:trPr>
        <w:tc>
          <w:tcPr>
            <w:tcW w:w="1297" w:type="dxa"/>
            <w:vMerge/>
            <w:tcBorders>
              <w:left w:val="single" w:sz="4" w:space="0" w:color="auto"/>
              <w:right w:val="single" w:sz="4" w:space="0" w:color="auto"/>
            </w:tcBorders>
            <w:noWrap/>
            <w:vAlign w:val="center"/>
          </w:tcPr>
          <w:p w14:paraId="0EFB6722"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5DB03E3E"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Incorrect pipetting when preparing the reaction mix</w:t>
            </w:r>
          </w:p>
        </w:tc>
        <w:tc>
          <w:tcPr>
            <w:tcW w:w="3119" w:type="dxa"/>
            <w:tcBorders>
              <w:top w:val="nil"/>
              <w:left w:val="nil"/>
              <w:bottom w:val="single" w:sz="4" w:space="0" w:color="auto"/>
              <w:right w:val="single" w:sz="4" w:space="0" w:color="auto"/>
            </w:tcBorders>
            <w:vAlign w:val="center"/>
          </w:tcPr>
          <w:p w14:paraId="4D50C7E2"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Always prepare a master mix</w:t>
            </w:r>
          </w:p>
        </w:tc>
      </w:tr>
      <w:tr w:rsidR="003C799F" w:rsidRPr="00F27755" w14:paraId="03BEF23E" w14:textId="77777777" w:rsidTr="00606F8D">
        <w:trPr>
          <w:trHeight w:val="780"/>
        </w:trPr>
        <w:tc>
          <w:tcPr>
            <w:tcW w:w="1297" w:type="dxa"/>
            <w:vMerge/>
            <w:tcBorders>
              <w:left w:val="single" w:sz="4" w:space="0" w:color="auto"/>
              <w:right w:val="single" w:sz="4" w:space="0" w:color="auto"/>
            </w:tcBorders>
            <w:noWrap/>
            <w:vAlign w:val="center"/>
          </w:tcPr>
          <w:p w14:paraId="3CB2F1D1"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37F3A74F"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Air bubbles in wells</w:t>
            </w:r>
          </w:p>
        </w:tc>
        <w:tc>
          <w:tcPr>
            <w:tcW w:w="3119" w:type="dxa"/>
            <w:tcBorders>
              <w:top w:val="nil"/>
              <w:left w:val="nil"/>
              <w:bottom w:val="single" w:sz="4" w:space="0" w:color="auto"/>
              <w:right w:val="single" w:sz="4" w:space="0" w:color="auto"/>
            </w:tcBorders>
            <w:vAlign w:val="center"/>
          </w:tcPr>
          <w:p w14:paraId="19664703"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Air bubbles will interfere with readings; try to avoid producing  air bubbles and always remove bubbles prior to reading plates</w:t>
            </w:r>
          </w:p>
        </w:tc>
      </w:tr>
      <w:tr w:rsidR="003C799F" w:rsidRPr="00F27755" w14:paraId="50B06F66" w14:textId="77777777" w:rsidTr="00606F8D">
        <w:trPr>
          <w:trHeight w:val="525"/>
        </w:trPr>
        <w:tc>
          <w:tcPr>
            <w:tcW w:w="1297" w:type="dxa"/>
            <w:vMerge/>
            <w:tcBorders>
              <w:left w:val="single" w:sz="4" w:space="0" w:color="auto"/>
              <w:right w:val="single" w:sz="4" w:space="0" w:color="auto"/>
            </w:tcBorders>
            <w:noWrap/>
            <w:vAlign w:val="center"/>
          </w:tcPr>
          <w:p w14:paraId="4F5FF82F"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2FC0FDBD"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 xml:space="preserve">Concentration of </w:t>
            </w:r>
            <w:r>
              <w:rPr>
                <w:rFonts w:cs="Arial"/>
                <w:color w:val="000000"/>
                <w:szCs w:val="20"/>
                <w:lang w:val="en-GB" w:eastAsia="en-GB"/>
              </w:rPr>
              <w:t xml:space="preserve">standard stock </w:t>
            </w:r>
            <w:r w:rsidRPr="002003DC">
              <w:rPr>
                <w:rFonts w:cs="Arial"/>
                <w:color w:val="000000"/>
                <w:szCs w:val="20"/>
                <w:lang w:val="en-GB" w:eastAsia="en-GB"/>
              </w:rPr>
              <w:t>incorrect</w:t>
            </w:r>
          </w:p>
        </w:tc>
        <w:tc>
          <w:tcPr>
            <w:tcW w:w="3119" w:type="dxa"/>
            <w:tcBorders>
              <w:top w:val="nil"/>
              <w:left w:val="nil"/>
              <w:bottom w:val="single" w:sz="4" w:space="0" w:color="auto"/>
              <w:right w:val="single" w:sz="4" w:space="0" w:color="auto"/>
            </w:tcBorders>
            <w:vAlign w:val="center"/>
          </w:tcPr>
          <w:p w14:paraId="19D30D42"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Recheck datasheet for recommended concentrations of standard stocks</w:t>
            </w:r>
          </w:p>
        </w:tc>
      </w:tr>
      <w:tr w:rsidR="003C799F" w:rsidRPr="00F27755" w14:paraId="4AA01CCC" w14:textId="77777777" w:rsidTr="00606F8D">
        <w:trPr>
          <w:trHeight w:val="300"/>
        </w:trPr>
        <w:tc>
          <w:tcPr>
            <w:tcW w:w="1297" w:type="dxa"/>
            <w:vMerge/>
            <w:tcBorders>
              <w:left w:val="single" w:sz="4" w:space="0" w:color="auto"/>
              <w:right w:val="single" w:sz="4" w:space="0" w:color="auto"/>
            </w:tcBorders>
            <w:noWrap/>
            <w:vAlign w:val="center"/>
          </w:tcPr>
          <w:p w14:paraId="1BAE6E67" w14:textId="77777777" w:rsidR="003C799F" w:rsidRPr="002003DC" w:rsidRDefault="003C799F" w:rsidP="00606F8D">
            <w:pPr>
              <w:spacing w:line="240" w:lineRule="auto"/>
              <w:jc w:val="left"/>
              <w:rPr>
                <w:rFonts w:cs="Arial"/>
                <w:color w:val="000000"/>
                <w:szCs w:val="20"/>
                <w:lang w:val="en-GB" w:eastAsia="en-GB"/>
              </w:rPr>
            </w:pPr>
          </w:p>
        </w:tc>
        <w:tc>
          <w:tcPr>
            <w:tcW w:w="2126" w:type="dxa"/>
            <w:tcBorders>
              <w:top w:val="nil"/>
              <w:left w:val="nil"/>
              <w:bottom w:val="single" w:sz="4" w:space="0" w:color="auto"/>
              <w:right w:val="single" w:sz="4" w:space="0" w:color="auto"/>
            </w:tcBorders>
            <w:vAlign w:val="center"/>
          </w:tcPr>
          <w:p w14:paraId="0DCE30CD"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Errors in standard curve calculations</w:t>
            </w:r>
          </w:p>
        </w:tc>
        <w:tc>
          <w:tcPr>
            <w:tcW w:w="3119" w:type="dxa"/>
            <w:tcBorders>
              <w:top w:val="nil"/>
              <w:left w:val="nil"/>
              <w:bottom w:val="single" w:sz="4" w:space="0" w:color="auto"/>
              <w:right w:val="single" w:sz="4" w:space="0" w:color="auto"/>
            </w:tcBorders>
            <w:vAlign w:val="center"/>
          </w:tcPr>
          <w:p w14:paraId="3A32D19C"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Refer to datasheet and re-check the calculations</w:t>
            </w:r>
          </w:p>
        </w:tc>
      </w:tr>
      <w:tr w:rsidR="003C799F" w:rsidRPr="00F27755" w14:paraId="4307B79F" w14:textId="77777777" w:rsidTr="00606F8D">
        <w:trPr>
          <w:trHeight w:val="300"/>
        </w:trPr>
        <w:tc>
          <w:tcPr>
            <w:tcW w:w="1297" w:type="dxa"/>
            <w:vMerge/>
            <w:tcBorders>
              <w:left w:val="single" w:sz="4" w:space="0" w:color="auto"/>
              <w:bottom w:val="double" w:sz="4" w:space="0" w:color="auto"/>
              <w:right w:val="single" w:sz="4" w:space="0" w:color="auto"/>
            </w:tcBorders>
            <w:noWrap/>
            <w:vAlign w:val="center"/>
          </w:tcPr>
          <w:p w14:paraId="7B7D90C1" w14:textId="77777777" w:rsidR="003C799F" w:rsidRPr="002003DC" w:rsidRDefault="003C799F" w:rsidP="00606F8D">
            <w:pPr>
              <w:spacing w:before="0" w:line="240" w:lineRule="auto"/>
              <w:jc w:val="left"/>
              <w:rPr>
                <w:rFonts w:cs="Arial"/>
                <w:color w:val="000000"/>
                <w:szCs w:val="20"/>
                <w:lang w:val="en-GB" w:eastAsia="en-GB"/>
              </w:rPr>
            </w:pPr>
          </w:p>
        </w:tc>
        <w:tc>
          <w:tcPr>
            <w:tcW w:w="2126" w:type="dxa"/>
            <w:tcBorders>
              <w:top w:val="nil"/>
              <w:left w:val="nil"/>
              <w:bottom w:val="double" w:sz="4" w:space="0" w:color="auto"/>
              <w:right w:val="single" w:sz="4" w:space="0" w:color="auto"/>
            </w:tcBorders>
            <w:vAlign w:val="center"/>
          </w:tcPr>
          <w:p w14:paraId="1B27235E"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Us</w:t>
            </w:r>
            <w:r>
              <w:rPr>
                <w:rFonts w:cs="Arial"/>
                <w:color w:val="000000"/>
                <w:szCs w:val="20"/>
                <w:lang w:val="en-GB" w:eastAsia="en-GB"/>
              </w:rPr>
              <w:t>e of</w:t>
            </w:r>
            <w:r w:rsidRPr="002003DC">
              <w:rPr>
                <w:rFonts w:cs="Arial"/>
                <w:color w:val="000000"/>
                <w:szCs w:val="20"/>
                <w:lang w:val="en-GB" w:eastAsia="en-GB"/>
              </w:rPr>
              <w:t xml:space="preserve"> other reagents than those provided with the kit</w:t>
            </w:r>
          </w:p>
        </w:tc>
        <w:tc>
          <w:tcPr>
            <w:tcW w:w="3119" w:type="dxa"/>
            <w:tcBorders>
              <w:top w:val="nil"/>
              <w:left w:val="nil"/>
              <w:bottom w:val="double" w:sz="4" w:space="0" w:color="auto"/>
              <w:right w:val="single" w:sz="4" w:space="0" w:color="auto"/>
            </w:tcBorders>
            <w:vAlign w:val="center"/>
          </w:tcPr>
          <w:p w14:paraId="47848C50" w14:textId="77777777" w:rsidR="003C799F" w:rsidRPr="002003DC" w:rsidRDefault="003C799F" w:rsidP="00606F8D">
            <w:pPr>
              <w:spacing w:before="0" w:line="240" w:lineRule="auto"/>
              <w:jc w:val="left"/>
              <w:rPr>
                <w:rFonts w:cs="Arial"/>
                <w:color w:val="000000"/>
                <w:szCs w:val="20"/>
                <w:lang w:val="en-GB" w:eastAsia="en-GB"/>
              </w:rPr>
            </w:pPr>
            <w:r w:rsidRPr="002003DC">
              <w:rPr>
                <w:rFonts w:cs="Arial"/>
                <w:color w:val="000000"/>
                <w:szCs w:val="20"/>
                <w:lang w:val="en-GB" w:eastAsia="en-GB"/>
              </w:rPr>
              <w:t>Use fresh components from the same kit</w:t>
            </w:r>
          </w:p>
        </w:tc>
      </w:tr>
    </w:tbl>
    <w:p w14:paraId="1A1C3172" w14:textId="77777777" w:rsidR="003C799F" w:rsidRDefault="003C799F">
      <w:pPr>
        <w:spacing w:before="0" w:line="240" w:lineRule="auto"/>
        <w:jc w:val="left"/>
        <w:rPr>
          <w:rFonts w:cs="Arial"/>
          <w:lang w:val="en-AU"/>
        </w:rPr>
      </w:pPr>
    </w:p>
    <w:p w14:paraId="46A19E5B" w14:textId="77777777" w:rsidR="003C799F" w:rsidRPr="00457A34" w:rsidRDefault="003C799F" w:rsidP="00557AE0">
      <w:pPr>
        <w:spacing w:before="120" w:line="276" w:lineRule="auto"/>
        <w:rPr>
          <w:b/>
        </w:rPr>
      </w:pPr>
      <w:r>
        <w:rPr>
          <w:b/>
        </w:rPr>
        <w:t>For further technical questions p</w:t>
      </w:r>
      <w:r w:rsidRPr="00457A34">
        <w:rPr>
          <w:b/>
        </w:rPr>
        <w:t>lease do not hesitate to contact us by email (</w:t>
      </w:r>
      <w:hyperlink r:id="rId10" w:history="1">
        <w:r w:rsidRPr="00457A34">
          <w:rPr>
            <w:rStyle w:val="Hyperlink"/>
            <w:b/>
          </w:rPr>
          <w:t>technical@abcam.com</w:t>
        </w:r>
      </w:hyperlink>
      <w:r w:rsidRPr="00457A34">
        <w:rPr>
          <w:b/>
        </w:rPr>
        <w:t>) or phone (select “</w:t>
      </w:r>
      <w:r w:rsidRPr="00A4373F">
        <w:rPr>
          <w:b/>
          <w:i/>
        </w:rPr>
        <w:t>contact us</w:t>
      </w:r>
      <w:r w:rsidRPr="00457A34">
        <w:rPr>
          <w:b/>
        </w:rPr>
        <w:t xml:space="preserve">” on </w:t>
      </w:r>
      <w:hyperlink r:id="rId11" w:history="1">
        <w:r w:rsidRPr="00457A34">
          <w:rPr>
            <w:rStyle w:val="Hyperlink"/>
            <w:b/>
          </w:rPr>
          <w:t>www.abcam.com</w:t>
        </w:r>
      </w:hyperlink>
      <w:r w:rsidRPr="00457A34">
        <w:rPr>
          <w:b/>
        </w:rPr>
        <w:t xml:space="preserve"> for t</w:t>
      </w:r>
      <w:r>
        <w:rPr>
          <w:b/>
        </w:rPr>
        <w:t>he phone number for your region).</w:t>
      </w:r>
    </w:p>
    <w:p w14:paraId="4144EEE3" w14:textId="77777777" w:rsidR="003C799F" w:rsidRDefault="003C799F">
      <w:pPr>
        <w:spacing w:before="0" w:line="240" w:lineRule="auto"/>
        <w:jc w:val="left"/>
        <w:rPr>
          <w:rFonts w:cs="Arial"/>
          <w:lang w:val="en-AU"/>
        </w:rPr>
      </w:pPr>
    </w:p>
    <w:p w14:paraId="0C8D4E8A" w14:textId="77777777" w:rsidR="00AA6E88" w:rsidRDefault="00AA6E88">
      <w:pPr>
        <w:spacing w:before="0" w:line="240" w:lineRule="auto"/>
        <w:jc w:val="left"/>
        <w:rPr>
          <w:rFonts w:cs="Arial"/>
          <w:lang w:val="en-AU"/>
        </w:rPr>
      </w:pPr>
      <w:r>
        <w:rPr>
          <w:rFonts w:cs="Arial"/>
          <w:lang w:val="en-AU"/>
        </w:rPr>
        <w:br w:type="page"/>
      </w:r>
    </w:p>
    <w:p w14:paraId="240AAFF8" w14:textId="77777777" w:rsidR="003C799F" w:rsidRDefault="003C799F">
      <w:pPr>
        <w:spacing w:before="0" w:line="240" w:lineRule="auto"/>
        <w:jc w:val="left"/>
        <w:rPr>
          <w:rFonts w:cs="Arial"/>
          <w:lang w:val="en-AU"/>
        </w:rPr>
      </w:pPr>
      <w:r>
        <w:rPr>
          <w:rFonts w:cs="Arial"/>
          <w:lang w:val="en-AU"/>
        </w:rPr>
        <w:lastRenderedPageBreak/>
        <w:br w:type="page"/>
      </w:r>
    </w:p>
    <w:p w14:paraId="490D7A89" w14:textId="77777777" w:rsidR="00F42A54" w:rsidRDefault="00AA6E88" w:rsidP="00DC1372">
      <w:pPr>
        <w:spacing w:before="0" w:line="240" w:lineRule="auto"/>
        <w:ind w:firstLine="284"/>
        <w:jc w:val="left"/>
        <w:rPr>
          <w:b/>
          <w:sz w:val="24"/>
        </w:rPr>
      </w:pPr>
      <w:r w:rsidRPr="00AA6E88">
        <w:rPr>
          <w:b/>
          <w:noProof/>
          <w:sz w:val="24"/>
        </w:rPr>
        <w:lastRenderedPageBreak/>
        <w:drawing>
          <wp:anchor distT="0" distB="0" distL="114300" distR="114300" simplePos="0" relativeHeight="251662336" behindDoc="1" locked="0" layoutInCell="1" allowOverlap="1" wp14:anchorId="42635C97" wp14:editId="78E3D3A9">
            <wp:simplePos x="0" y="0"/>
            <wp:positionH relativeFrom="column">
              <wp:posOffset>2264963</wp:posOffset>
            </wp:positionH>
            <wp:positionV relativeFrom="page">
              <wp:posOffset>0</wp:posOffset>
            </wp:positionV>
            <wp:extent cx="2188763" cy="1966452"/>
            <wp:effectExtent l="19050" t="0" r="4445" b="0"/>
            <wp:wrapTight wrapText="bothSides">
              <wp:wrapPolygon edited="0">
                <wp:start x="-188" y="0"/>
                <wp:lineTo x="-188" y="21349"/>
                <wp:lineTo x="21644" y="21349"/>
                <wp:lineTo x="21644" y="0"/>
                <wp:lineTo x="-188" y="0"/>
              </wp:wrapPolygon>
            </wp:wrapTight>
            <wp:docPr id="16" name="Picture 16"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cam_Logo_35mm.jpg"/>
                    <pic:cNvPicPr>
                      <a:picLocks noChangeAspect="1" noChangeArrowheads="1"/>
                    </pic:cNvPicPr>
                  </pic:nvPicPr>
                  <pic:blipFill>
                    <a:blip r:embed="rId8" cstate="print"/>
                    <a:srcRect b="9910"/>
                    <a:stretch>
                      <a:fillRect/>
                    </a:stretch>
                  </pic:blipFill>
                  <pic:spPr bwMode="auto">
                    <a:xfrm>
                      <a:off x="0" y="0"/>
                      <a:ext cx="2186305" cy="1965960"/>
                    </a:xfrm>
                    <a:prstGeom prst="rect">
                      <a:avLst/>
                    </a:prstGeom>
                    <a:noFill/>
                    <a:ln w="9525">
                      <a:noFill/>
                      <a:miter lim="800000"/>
                      <a:headEnd/>
                      <a:tailEnd/>
                    </a:ln>
                  </pic:spPr>
                </pic:pic>
              </a:graphicData>
            </a:graphic>
          </wp:anchor>
        </w:drawing>
      </w:r>
    </w:p>
    <w:p w14:paraId="2522B183" w14:textId="77777777" w:rsidR="00AA6E88" w:rsidRDefault="00AA6E88" w:rsidP="00DC1372">
      <w:pPr>
        <w:spacing w:before="0" w:line="240" w:lineRule="auto"/>
        <w:ind w:firstLine="284"/>
        <w:jc w:val="left"/>
        <w:rPr>
          <w:b/>
          <w:sz w:val="24"/>
        </w:rPr>
      </w:pPr>
    </w:p>
    <w:p w14:paraId="3F00BCF7" w14:textId="77777777" w:rsidR="00AA6E88" w:rsidRDefault="00AA6E88" w:rsidP="00DC1372">
      <w:pPr>
        <w:spacing w:before="0" w:line="240" w:lineRule="auto"/>
        <w:ind w:firstLine="284"/>
        <w:jc w:val="left"/>
        <w:rPr>
          <w:b/>
          <w:sz w:val="24"/>
        </w:rPr>
      </w:pPr>
    </w:p>
    <w:p w14:paraId="1A5E296C" w14:textId="77777777" w:rsidR="00F42A54" w:rsidRDefault="00F42A54" w:rsidP="00DC1372">
      <w:pPr>
        <w:spacing w:before="0" w:line="240" w:lineRule="auto"/>
        <w:ind w:firstLine="284"/>
        <w:jc w:val="left"/>
        <w:rPr>
          <w:b/>
          <w:sz w:val="24"/>
        </w:rPr>
      </w:pPr>
    </w:p>
    <w:p w14:paraId="2967D7F9" w14:textId="77777777" w:rsidR="00F42A54" w:rsidRDefault="00F42A54" w:rsidP="00DC1372">
      <w:pPr>
        <w:spacing w:before="0" w:line="240" w:lineRule="auto"/>
        <w:ind w:firstLine="284"/>
        <w:jc w:val="left"/>
        <w:rPr>
          <w:b/>
          <w:sz w:val="24"/>
        </w:rPr>
      </w:pPr>
    </w:p>
    <w:p w14:paraId="0FD526BB" w14:textId="77777777" w:rsidR="00F42A54" w:rsidRDefault="00F42A54" w:rsidP="00DC1372">
      <w:pPr>
        <w:spacing w:before="0" w:line="240" w:lineRule="auto"/>
        <w:ind w:firstLine="284"/>
        <w:jc w:val="left"/>
        <w:rPr>
          <w:b/>
          <w:sz w:val="24"/>
        </w:rPr>
      </w:pPr>
    </w:p>
    <w:p w14:paraId="56882507" w14:textId="77777777" w:rsidR="00724290" w:rsidRPr="00724290" w:rsidRDefault="00724290" w:rsidP="00724290">
      <w:pPr>
        <w:spacing w:before="0" w:line="240" w:lineRule="auto"/>
        <w:jc w:val="left"/>
        <w:rPr>
          <w:rFonts w:eastAsia="Times New Roman" w:cs="Arial"/>
          <w:sz w:val="16"/>
          <w:szCs w:val="16"/>
          <w:lang w:eastAsia="en-GB"/>
        </w:rPr>
      </w:pPr>
      <w:r w:rsidRPr="00724290">
        <w:rPr>
          <w:rFonts w:eastAsia="Times New Roman" w:cs="Arial"/>
          <w:b/>
          <w:bCs/>
          <w:sz w:val="16"/>
          <w:szCs w:val="16"/>
          <w:lang w:eastAsia="en-GB"/>
        </w:rPr>
        <w:t>For all technical and commercial enquires please go to:</w:t>
      </w:r>
    </w:p>
    <w:p w14:paraId="40017235" w14:textId="77777777" w:rsidR="00724290" w:rsidRPr="00724290" w:rsidRDefault="00724290" w:rsidP="00724290">
      <w:pPr>
        <w:spacing w:before="0" w:line="240" w:lineRule="auto"/>
        <w:jc w:val="left"/>
        <w:rPr>
          <w:rFonts w:ascii="Calibri" w:eastAsia="Times New Roman" w:hAnsi="Calibri" w:cs="Calibri"/>
          <w:sz w:val="22"/>
          <w:szCs w:val="22"/>
          <w:lang w:val="en-GB" w:eastAsia="en-GB"/>
        </w:rPr>
      </w:pPr>
      <w:hyperlink r:id="rId12" w:history="1">
        <w:r w:rsidRPr="00724290">
          <w:rPr>
            <w:rFonts w:eastAsia="Times New Roman" w:cs="Arial"/>
            <w:color w:val="0000FF"/>
            <w:sz w:val="16"/>
            <w:szCs w:val="16"/>
            <w:u w:val="single"/>
            <w:lang w:eastAsia="en-GB"/>
          </w:rPr>
          <w:t>www.abcam.com/contactus</w:t>
        </w:r>
      </w:hyperlink>
    </w:p>
    <w:p w14:paraId="12872DFA" w14:textId="77777777" w:rsidR="00724290" w:rsidRPr="00724290" w:rsidRDefault="00724290" w:rsidP="00724290">
      <w:pPr>
        <w:spacing w:before="0" w:line="240" w:lineRule="auto"/>
        <w:jc w:val="left"/>
        <w:rPr>
          <w:rFonts w:ascii="Calibri" w:eastAsia="Times New Roman" w:hAnsi="Calibri" w:cs="Calibri"/>
          <w:sz w:val="22"/>
          <w:szCs w:val="22"/>
          <w:lang w:val="en-GB" w:eastAsia="en-GB"/>
        </w:rPr>
      </w:pPr>
      <w:hyperlink r:id="rId13" w:history="1">
        <w:r w:rsidRPr="00724290">
          <w:rPr>
            <w:rFonts w:eastAsia="Times New Roman" w:cs="Arial"/>
            <w:color w:val="0000FF"/>
            <w:sz w:val="16"/>
            <w:szCs w:val="16"/>
            <w:u w:val="single"/>
            <w:lang w:eastAsia="en-GB"/>
          </w:rPr>
          <w:t>www.abcam.cn/contactus</w:t>
        </w:r>
      </w:hyperlink>
      <w:r w:rsidRPr="00724290">
        <w:rPr>
          <w:rFonts w:eastAsia="Times New Roman" w:cs="Arial"/>
          <w:sz w:val="16"/>
          <w:szCs w:val="16"/>
          <w:lang w:eastAsia="en-GB"/>
        </w:rPr>
        <w:t xml:space="preserve"> (China)</w:t>
      </w:r>
    </w:p>
    <w:p w14:paraId="66FB97AD" w14:textId="77777777" w:rsidR="00724290" w:rsidRPr="00724290" w:rsidRDefault="00724290" w:rsidP="00724290">
      <w:pPr>
        <w:spacing w:before="0" w:line="240" w:lineRule="auto"/>
        <w:jc w:val="left"/>
        <w:rPr>
          <w:rFonts w:ascii="Calibri" w:eastAsia="Times New Roman" w:hAnsi="Calibri" w:cs="Calibri"/>
          <w:sz w:val="22"/>
          <w:szCs w:val="22"/>
          <w:lang w:val="en-GB" w:eastAsia="en-GB"/>
        </w:rPr>
      </w:pPr>
      <w:hyperlink r:id="rId14" w:history="1">
        <w:r w:rsidRPr="00724290">
          <w:rPr>
            <w:rFonts w:eastAsia="Times New Roman" w:cs="Arial"/>
            <w:color w:val="0000FF"/>
            <w:sz w:val="16"/>
            <w:szCs w:val="16"/>
            <w:u w:val="single"/>
            <w:lang w:eastAsia="en-GB"/>
          </w:rPr>
          <w:t>www.abcam.co.jp/contactus</w:t>
        </w:r>
      </w:hyperlink>
      <w:r w:rsidRPr="00724290">
        <w:rPr>
          <w:rFonts w:eastAsia="Times New Roman" w:cs="Arial"/>
          <w:sz w:val="16"/>
          <w:szCs w:val="16"/>
          <w:lang w:eastAsia="en-GB"/>
        </w:rPr>
        <w:t xml:space="preserve"> (Japan)</w:t>
      </w:r>
    </w:p>
    <w:p w14:paraId="0E8DBEBA" w14:textId="644CD59E" w:rsidR="003C799F" w:rsidRPr="006E17B3" w:rsidRDefault="00E33AE8" w:rsidP="00DC1372">
      <w:pPr>
        <w:rPr>
          <w:rFonts w:cs="Arial"/>
          <w:b/>
          <w:lang w:val="en-GB"/>
        </w:rPr>
      </w:pPr>
      <w:r>
        <w:rPr>
          <w:noProof/>
        </w:rPr>
        <mc:AlternateContent>
          <mc:Choice Requires="wps">
            <w:drawing>
              <wp:anchor distT="0" distB="0" distL="114300" distR="114300" simplePos="0" relativeHeight="251655168" behindDoc="0" locked="0" layoutInCell="1" allowOverlap="1" wp14:anchorId="573BED2F" wp14:editId="6F5328B0">
                <wp:simplePos x="0" y="0"/>
                <wp:positionH relativeFrom="column">
                  <wp:posOffset>-633095</wp:posOffset>
                </wp:positionH>
                <wp:positionV relativeFrom="paragraph">
                  <wp:posOffset>468630</wp:posOffset>
                </wp:positionV>
                <wp:extent cx="5124450" cy="1144270"/>
                <wp:effectExtent l="0" t="1905" r="0" b="0"/>
                <wp:wrapNone/>
                <wp:docPr id="410834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E795D3" w14:textId="77777777" w:rsidR="003C799F" w:rsidRDefault="003C799F" w:rsidP="00DC1372">
                            <w:pPr>
                              <w:spacing w:before="0"/>
                              <w:ind w:firstLine="720"/>
                              <w:rPr>
                                <w:sz w:val="16"/>
                                <w:szCs w:val="16"/>
                                <w:lang w:val="en-GB"/>
                              </w:rPr>
                            </w:pPr>
                          </w:p>
                          <w:p w14:paraId="4E6B6710" w14:textId="77777777" w:rsidR="003C799F" w:rsidRDefault="003C799F" w:rsidP="00DC1372">
                            <w:pPr>
                              <w:spacing w:before="0"/>
                              <w:ind w:firstLine="720"/>
                              <w:rPr>
                                <w:sz w:val="16"/>
                                <w:szCs w:val="16"/>
                                <w:lang w:val="en-GB"/>
                              </w:rPr>
                            </w:pPr>
                          </w:p>
                          <w:p w14:paraId="095DBF7C" w14:textId="77777777" w:rsidR="003C799F" w:rsidRDefault="003C799F" w:rsidP="00DC1372">
                            <w:pPr>
                              <w:spacing w:before="0"/>
                              <w:ind w:left="720"/>
                              <w:rPr>
                                <w:sz w:val="16"/>
                                <w:szCs w:val="16"/>
                                <w:lang w:val="en-GB"/>
                              </w:rPr>
                            </w:pPr>
                            <w:r>
                              <w:rPr>
                                <w:sz w:val="16"/>
                                <w:szCs w:val="16"/>
                                <w:lang w:val="en-GB"/>
                              </w:rPr>
                              <w:t xml:space="preserve">  </w:t>
                            </w:r>
                          </w:p>
                          <w:p w14:paraId="6C87B663" w14:textId="77777777" w:rsidR="003C799F" w:rsidRDefault="003C799F" w:rsidP="00DC1372">
                            <w:pPr>
                              <w:spacing w:before="0"/>
                              <w:ind w:left="720"/>
                              <w:rPr>
                                <w:rFonts w:cs="Arial"/>
                                <w:sz w:val="16"/>
                                <w:szCs w:val="16"/>
                                <w:lang w:val="en-GB"/>
                              </w:rPr>
                            </w:pPr>
                            <w:r>
                              <w:rPr>
                                <w:sz w:val="16"/>
                                <w:szCs w:val="16"/>
                                <w:lang w:val="en-GB"/>
                              </w:rPr>
                              <w:t xml:space="preserve">  </w:t>
                            </w: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2012 Abcam, All Rights Reserved. The Abcam logo is a registered trademark.</w:t>
                            </w:r>
                          </w:p>
                          <w:p w14:paraId="2D6CD29A" w14:textId="77777777" w:rsidR="003C799F" w:rsidRPr="0065166D" w:rsidRDefault="003C799F" w:rsidP="00DC1372">
                            <w:pPr>
                              <w:spacing w:before="0"/>
                              <w:rPr>
                                <w:lang w:val="en-GB"/>
                              </w:rPr>
                            </w:pPr>
                            <w:r>
                              <w:rPr>
                                <w:rFonts w:cs="Arial"/>
                                <w:sz w:val="16"/>
                                <w:szCs w:val="16"/>
                                <w:lang w:val="en-GB"/>
                              </w:rPr>
                              <w:t xml:space="preserve"> </w:t>
                            </w:r>
                            <w:r>
                              <w:rPr>
                                <w:rFonts w:cs="Arial"/>
                                <w:sz w:val="16"/>
                                <w:szCs w:val="16"/>
                                <w:lang w:val="en-GB"/>
                              </w:rPr>
                              <w:tab/>
                              <w:t xml:space="preserve">  All information / detail is correct at time of going to print.</w:t>
                            </w:r>
                          </w:p>
                          <w:p w14:paraId="42D8214E" w14:textId="77777777" w:rsidR="003C799F" w:rsidRDefault="003C799F" w:rsidP="00DC1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BED2F" id="_x0000_t202" coordsize="21600,21600" o:spt="202" path="m,l,21600r21600,l21600,xe">
                <v:stroke joinstyle="miter"/>
                <v:path gradientshapeok="t" o:connecttype="rect"/>
              </v:shapetype>
              <v:shape id="Text Box 8" o:spid="_x0000_s1026" type="#_x0000_t202" style="position:absolute;left:0;text-align:left;margin-left:-49.85pt;margin-top:36.9pt;width:403.5pt;height:9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NT8gEAAMsDAAAOAAAAZHJzL2Uyb0RvYy54bWysU9uO0zAQfUfiHyy/0zRRy0LUdLV0VYS0&#10;XKSFD3AcJ7FwPGbsNilfz9jpdqvlDZEHy+Oxz8w5c7K5nQbDjgq9BlvxfLHkTFkJjbZdxX983795&#10;x5kPwjbCgFUVPynPb7evX21GV6oCejCNQkYg1pejq3gfgiuzzMteDcIvwClLyRZwEIFC7LIGxUjo&#10;g8mK5fJtNgI2DkEq7+n0fk7ybcJvWyXD17b1KjBTceotpBXTWsc1225E2aFwvZbnNsQ/dDEIbano&#10;BepeBMEOqP+CGrRE8NCGhYQhg7bVUiUOxCZfvmDz2AunEhcSx7uLTP7/wcovx0f3DVmYPsBEA0wk&#10;vHsA+dMzC7te2E7dIcLYK9FQ4TxKlo3Ol+enUWpf+ghSj5+hoSGLQ4AENLU4RFWIJyN0GsDpIrqa&#10;ApN0uM6L1WpNKUm5PF+tips0lkyUT88d+vBRwcDipuJIU03w4vjgQ2xHlE9XYjUPRjd7bUwKsKt3&#10;BtlRkAP26UsMXlwzNl62EJ/NiPEk8YzUZpJhqidKRr41NCdijDA7iv4A2vSAvzkbyU0V978OAhVn&#10;5pMl1d4Tr2i/FKzWNwUFeJ2przPCSoKqeOBs3u7CbNmDQ931VGmek4U7UrrVSYPnrs59k2OSNGd3&#10;R0tex+nW8z+4/QMAAP//AwBQSwMEFAAGAAgAAAAhAF9GsuTfAAAACgEAAA8AAABkcnMvZG93bnJl&#10;di54bWxMj8tOwzAQRfdI/IM1SGxQ69CXSRqnAiQQ25Z+wCSeJlHjcRS7Tfr3mBUsR3N077n5brKd&#10;uNLgW8canucJCOLKmZZrDcfvj9kLCB+QDXaOScONPOyK+7scM+NG3tP1EGoRQ9hnqKEJoc+k9FVD&#10;Fv3c9cTxd3KDxRDPoZZmwDGG204ukmQjLbYcGxrs6b2h6ny4WA2nr/FpnY7lZziq/Wrzhq0q3U3r&#10;x4fpdQsi0BT+YPjVj+pQRKfSXdh40WmYpamKqAa1jBMioBK1BFFqWKxXCcgil/8nFD8AAAD//wMA&#10;UEsBAi0AFAAGAAgAAAAhALaDOJL+AAAA4QEAABMAAAAAAAAAAAAAAAAAAAAAAFtDb250ZW50X1R5&#10;cGVzXS54bWxQSwECLQAUAAYACAAAACEAOP0h/9YAAACUAQAACwAAAAAAAAAAAAAAAAAvAQAAX3Jl&#10;bHMvLnJlbHNQSwECLQAUAAYACAAAACEAcVkjU/IBAADLAwAADgAAAAAAAAAAAAAAAAAuAgAAZHJz&#10;L2Uyb0RvYy54bWxQSwECLQAUAAYACAAAACEAX0ay5N8AAAAKAQAADwAAAAAAAAAAAAAAAABMBAAA&#10;ZHJzL2Rvd25yZXYueG1sUEsFBgAAAAAEAAQA8wAAAFgFAAAAAA==&#10;" stroked="f">
                <v:textbox>
                  <w:txbxContent>
                    <w:p w14:paraId="0BE795D3" w14:textId="77777777" w:rsidR="003C799F" w:rsidRDefault="003C799F" w:rsidP="00DC1372">
                      <w:pPr>
                        <w:spacing w:before="0"/>
                        <w:ind w:firstLine="720"/>
                        <w:rPr>
                          <w:sz w:val="16"/>
                          <w:szCs w:val="16"/>
                          <w:lang w:val="en-GB"/>
                        </w:rPr>
                      </w:pPr>
                    </w:p>
                    <w:p w14:paraId="4E6B6710" w14:textId="77777777" w:rsidR="003C799F" w:rsidRDefault="003C799F" w:rsidP="00DC1372">
                      <w:pPr>
                        <w:spacing w:before="0"/>
                        <w:ind w:firstLine="720"/>
                        <w:rPr>
                          <w:sz w:val="16"/>
                          <w:szCs w:val="16"/>
                          <w:lang w:val="en-GB"/>
                        </w:rPr>
                      </w:pPr>
                    </w:p>
                    <w:p w14:paraId="095DBF7C" w14:textId="77777777" w:rsidR="003C799F" w:rsidRDefault="003C799F" w:rsidP="00DC1372">
                      <w:pPr>
                        <w:spacing w:before="0"/>
                        <w:ind w:left="720"/>
                        <w:rPr>
                          <w:sz w:val="16"/>
                          <w:szCs w:val="16"/>
                          <w:lang w:val="en-GB"/>
                        </w:rPr>
                      </w:pPr>
                      <w:r>
                        <w:rPr>
                          <w:sz w:val="16"/>
                          <w:szCs w:val="16"/>
                          <w:lang w:val="en-GB"/>
                        </w:rPr>
                        <w:t xml:space="preserve">  </w:t>
                      </w:r>
                    </w:p>
                    <w:p w14:paraId="6C87B663" w14:textId="77777777" w:rsidR="003C799F" w:rsidRDefault="003C799F" w:rsidP="00DC1372">
                      <w:pPr>
                        <w:spacing w:before="0"/>
                        <w:ind w:left="720"/>
                        <w:rPr>
                          <w:rFonts w:cs="Arial"/>
                          <w:sz w:val="16"/>
                          <w:szCs w:val="16"/>
                          <w:lang w:val="en-GB"/>
                        </w:rPr>
                      </w:pPr>
                      <w:r>
                        <w:rPr>
                          <w:sz w:val="16"/>
                          <w:szCs w:val="16"/>
                          <w:lang w:val="en-GB"/>
                        </w:rPr>
                        <w:t xml:space="preserve">  </w:t>
                      </w: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2012 Abcam, All Rights Reserved. The Abcam logo is a registered trademark.</w:t>
                      </w:r>
                    </w:p>
                    <w:p w14:paraId="2D6CD29A" w14:textId="77777777" w:rsidR="003C799F" w:rsidRPr="0065166D" w:rsidRDefault="003C799F" w:rsidP="00DC1372">
                      <w:pPr>
                        <w:spacing w:before="0"/>
                        <w:rPr>
                          <w:lang w:val="en-GB"/>
                        </w:rPr>
                      </w:pPr>
                      <w:r>
                        <w:rPr>
                          <w:rFonts w:cs="Arial"/>
                          <w:sz w:val="16"/>
                          <w:szCs w:val="16"/>
                          <w:lang w:val="en-GB"/>
                        </w:rPr>
                        <w:t xml:space="preserve"> </w:t>
                      </w:r>
                      <w:r>
                        <w:rPr>
                          <w:rFonts w:cs="Arial"/>
                          <w:sz w:val="16"/>
                          <w:szCs w:val="16"/>
                          <w:lang w:val="en-GB"/>
                        </w:rPr>
                        <w:tab/>
                        <w:t xml:space="preserve">  All information / detail is correct at time of going to print.</w:t>
                      </w:r>
                    </w:p>
                    <w:p w14:paraId="42D8214E" w14:textId="77777777" w:rsidR="003C799F" w:rsidRDefault="003C799F" w:rsidP="00DC1372"/>
                  </w:txbxContent>
                </v:textbox>
              </v:shape>
            </w:pict>
          </mc:Fallback>
        </mc:AlternateContent>
      </w:r>
    </w:p>
    <w:sectPr w:rsidR="003C799F" w:rsidRPr="006E17B3" w:rsidSect="00E33AE8">
      <w:headerReference w:type="even" r:id="rId15"/>
      <w:headerReference w:type="default" r:id="rId16"/>
      <w:footerReference w:type="even" r:id="rId17"/>
      <w:footerReference w:type="default" r:id="rId18"/>
      <w:pgSz w:w="7920" w:h="12240"/>
      <w:pgMar w:top="1418" w:right="907" w:bottom="1418" w:left="907" w:header="708" w:footer="0"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6845" w14:textId="77777777" w:rsidR="003C799F" w:rsidRDefault="003C799F" w:rsidP="00DC1372">
      <w:r>
        <w:separator/>
      </w:r>
    </w:p>
  </w:endnote>
  <w:endnote w:type="continuationSeparator" w:id="0">
    <w:p w14:paraId="590759EC" w14:textId="77777777" w:rsidR="003C799F" w:rsidRDefault="003C799F"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8696" w14:textId="77777777" w:rsidR="003C799F" w:rsidRDefault="00AD7865" w:rsidP="00DC1372">
    <w:pPr>
      <w:pStyle w:val="Footer"/>
      <w:framePr w:wrap="around" w:vAnchor="text" w:hAnchor="margin" w:xAlign="right" w:y="1"/>
      <w:rPr>
        <w:rStyle w:val="PageNumber"/>
      </w:rPr>
    </w:pPr>
    <w:r>
      <w:rPr>
        <w:rStyle w:val="PageNumber"/>
      </w:rPr>
      <w:fldChar w:fldCharType="begin"/>
    </w:r>
    <w:r w:rsidR="003C799F">
      <w:rPr>
        <w:rStyle w:val="PageNumber"/>
      </w:rPr>
      <w:instrText xml:space="preserve">PAGE  </w:instrText>
    </w:r>
    <w:r>
      <w:rPr>
        <w:rStyle w:val="PageNumber"/>
      </w:rPr>
      <w:fldChar w:fldCharType="separate"/>
    </w:r>
    <w:r w:rsidR="003C799F">
      <w:rPr>
        <w:rStyle w:val="PageNumber"/>
        <w:noProof/>
      </w:rPr>
      <w:t>27</w:t>
    </w:r>
    <w:r>
      <w:rPr>
        <w:rStyle w:val="PageNumber"/>
      </w:rPr>
      <w:fldChar w:fldCharType="end"/>
    </w:r>
  </w:p>
  <w:p w14:paraId="0D5CDB12" w14:textId="77777777" w:rsidR="003C799F" w:rsidRDefault="003C799F"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63E8" w14:textId="77777777" w:rsidR="003C799F" w:rsidRPr="0001222D" w:rsidRDefault="00AD7865" w:rsidP="00DC1372">
    <w:pPr>
      <w:pStyle w:val="Footer"/>
      <w:framePr w:wrap="around" w:vAnchor="text" w:hAnchor="margin" w:xAlign="right" w:y="1"/>
      <w:rPr>
        <w:rStyle w:val="PageNumber"/>
      </w:rPr>
    </w:pPr>
    <w:r w:rsidRPr="0001222D">
      <w:rPr>
        <w:rStyle w:val="PageNumber"/>
      </w:rPr>
      <w:fldChar w:fldCharType="begin"/>
    </w:r>
    <w:r w:rsidR="003C799F" w:rsidRPr="0001222D">
      <w:rPr>
        <w:rStyle w:val="PageNumber"/>
      </w:rPr>
      <w:instrText>PAGE</w:instrText>
    </w:r>
    <w:r w:rsidRPr="0001222D">
      <w:rPr>
        <w:rStyle w:val="PageNumber"/>
      </w:rPr>
      <w:fldChar w:fldCharType="separate"/>
    </w:r>
    <w:r w:rsidR="00AA6E88">
      <w:rPr>
        <w:rStyle w:val="PageNumber"/>
        <w:noProof/>
      </w:rPr>
      <w:t>2</w:t>
    </w:r>
    <w:r w:rsidRPr="0001222D">
      <w:rPr>
        <w:rStyle w:val="PageNumber"/>
      </w:rPr>
      <w:fldChar w:fldCharType="end"/>
    </w:r>
  </w:p>
  <w:p w14:paraId="6AAB8502" w14:textId="77777777" w:rsidR="003C799F" w:rsidRDefault="003C799F" w:rsidP="00DC1372">
    <w:pPr>
      <w:pStyle w:val="Footer"/>
      <w:ind w:right="360"/>
      <w:jc w:val="center"/>
    </w:pPr>
  </w:p>
  <w:p w14:paraId="643309EA" w14:textId="42095E73" w:rsidR="00E33AE8" w:rsidRPr="00E33AE8" w:rsidRDefault="00E33AE8" w:rsidP="00E33AE8">
    <w:pPr>
      <w:tabs>
        <w:tab w:val="left" w:pos="1010"/>
        <w:tab w:val="center" w:pos="4320"/>
        <w:tab w:val="right" w:pos="6106"/>
        <w:tab w:val="right" w:pos="8640"/>
      </w:tabs>
      <w:jc w:val="left"/>
    </w:pPr>
    <w:r w:rsidRPr="00E33AE8">
      <w:t xml:space="preserve">Version </w:t>
    </w:r>
    <w:r>
      <w:t>2b</w:t>
    </w:r>
    <w:r w:rsidRPr="00E33AE8">
      <w:t xml:space="preserve"> Last Updated </w:t>
    </w:r>
    <w:r w:rsidRPr="00E33AE8">
      <w:fldChar w:fldCharType="begin"/>
    </w:r>
    <w:r w:rsidRPr="00E33AE8">
      <w:instrText xml:space="preserve"> DATE  \@ "d MMMM yyyy"  \* MERGEFORMAT </w:instrText>
    </w:r>
    <w:r w:rsidRPr="00E33AE8">
      <w:fldChar w:fldCharType="separate"/>
    </w:r>
    <w:r w:rsidRPr="00E33AE8">
      <w:rPr>
        <w:noProof/>
      </w:rPr>
      <w:t>26 October 2023</w:t>
    </w:r>
    <w:r w:rsidRPr="00E33AE8">
      <w:rPr>
        <w:noProof/>
      </w:rPr>
      <w:fldChar w:fldCharType="end"/>
    </w:r>
  </w:p>
  <w:p w14:paraId="511A93BD" w14:textId="77777777" w:rsidR="003C799F" w:rsidRDefault="003C799F" w:rsidP="00DC13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0868" w14:textId="77777777" w:rsidR="003C799F" w:rsidRDefault="003C799F" w:rsidP="00DC1372">
      <w:r>
        <w:separator/>
      </w:r>
    </w:p>
  </w:footnote>
  <w:footnote w:type="continuationSeparator" w:id="0">
    <w:p w14:paraId="4FDF944B" w14:textId="77777777" w:rsidR="003C799F" w:rsidRDefault="003C799F"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D330" w14:textId="77777777" w:rsidR="003C799F" w:rsidRDefault="00E33AE8">
    <w:pPr>
      <w:pStyle w:val="Header"/>
    </w:pPr>
    <w:r>
      <w:rPr>
        <w:noProof/>
      </w:rPr>
      <w:pict w14:anchorId="49B3A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02.5pt;height:617.95pt;z-index:-251658752;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E798" w14:textId="77777777" w:rsidR="003C799F" w:rsidRPr="00885DC3" w:rsidRDefault="003C799F"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E6A06"/>
    <w:multiLevelType w:val="hybridMultilevel"/>
    <w:tmpl w:val="23EA3EAC"/>
    <w:lvl w:ilvl="0" w:tplc="C924143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D0A352C"/>
    <w:multiLevelType w:val="hybridMultilevel"/>
    <w:tmpl w:val="095C5D54"/>
    <w:lvl w:ilvl="0" w:tplc="CDB2B724">
      <w:start w:val="1"/>
      <w:numFmt w:val="decimal"/>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24F467D0"/>
    <w:multiLevelType w:val="hybridMultilevel"/>
    <w:tmpl w:val="C8C6FB82"/>
    <w:lvl w:ilvl="0" w:tplc="4A2258C8">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8"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850CDA"/>
    <w:multiLevelType w:val="hybridMultilevel"/>
    <w:tmpl w:val="504A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14F16"/>
    <w:multiLevelType w:val="hybridMultilevel"/>
    <w:tmpl w:val="72E8A4AA"/>
    <w:lvl w:ilvl="0" w:tplc="AC68C630">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F4E5A69"/>
    <w:multiLevelType w:val="hybridMultilevel"/>
    <w:tmpl w:val="AE1C1E4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5854FB8"/>
    <w:multiLevelType w:val="hybridMultilevel"/>
    <w:tmpl w:val="882EB05E"/>
    <w:lvl w:ilvl="0" w:tplc="0809000F">
      <w:start w:val="1"/>
      <w:numFmt w:val="decimal"/>
      <w:pStyle w:val="Heading2"/>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5F45AE5"/>
    <w:multiLevelType w:val="multilevel"/>
    <w:tmpl w:val="7ABE661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4E60043D"/>
    <w:multiLevelType w:val="hybridMultilevel"/>
    <w:tmpl w:val="B2C2420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34959CF"/>
    <w:multiLevelType w:val="hybridMultilevel"/>
    <w:tmpl w:val="109C6EC6"/>
    <w:lvl w:ilvl="0" w:tplc="2D50DACE">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66C30E9"/>
    <w:multiLevelType w:val="hybridMultilevel"/>
    <w:tmpl w:val="B1965742"/>
    <w:lvl w:ilvl="0" w:tplc="862E29B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5C83531E"/>
    <w:multiLevelType w:val="hybridMultilevel"/>
    <w:tmpl w:val="F0BE7098"/>
    <w:lvl w:ilvl="0" w:tplc="B6600226">
      <w:start w:val="1"/>
      <w:numFmt w:val="decimal"/>
      <w:lvlText w:val="4.%1"/>
      <w:lvlJc w:val="left"/>
      <w:pPr>
        <w:ind w:left="720" w:hanging="360"/>
      </w:pPr>
      <w:rPr>
        <w:rFonts w:cs="Arial"/>
        <w:b w:val="0"/>
        <w:i w:val="0"/>
        <w:caps w:val="0"/>
        <w:strike w:val="0"/>
        <w:dstrike w:val="0"/>
        <w:vanish w:val="0"/>
        <w:color w:val="auto"/>
        <w:sz w:val="20"/>
        <w:u w:val="none"/>
        <w:effect w:val="none"/>
        <w:vertAlign w:val="baseline"/>
      </w:rPr>
    </w:lvl>
    <w:lvl w:ilvl="1" w:tplc="B6600226">
      <w:start w:val="1"/>
      <w:numFmt w:val="decimal"/>
      <w:lvlText w:val="4.%2"/>
      <w:lvlJc w:val="left"/>
      <w:pPr>
        <w:ind w:left="1440" w:hanging="360"/>
      </w:pPr>
      <w:rPr>
        <w:rFonts w:cs="Arial"/>
        <w:b w:val="0"/>
        <w:i w:val="0"/>
        <w:caps w:val="0"/>
        <w:strike w:val="0"/>
        <w:dstrike w:val="0"/>
        <w:vanish w:val="0"/>
        <w:color w:val="auto"/>
        <w:sz w:val="20"/>
        <w:u w:val="none"/>
        <w:effect w:val="none"/>
        <w:vertAlign w:val="baseline"/>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D4A39E6"/>
    <w:multiLevelType w:val="hybridMultilevel"/>
    <w:tmpl w:val="984E7D92"/>
    <w:lvl w:ilvl="0" w:tplc="F91ADD4A">
      <w:start w:val="1"/>
      <w:numFmt w:val="upperLetter"/>
      <w:lvlText w:val="%1."/>
      <w:lvlJc w:val="left"/>
      <w:pPr>
        <w:ind w:left="644"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03E6CD2"/>
    <w:multiLevelType w:val="hybridMultilevel"/>
    <w:tmpl w:val="E1F037DA"/>
    <w:lvl w:ilvl="0" w:tplc="CDDE3C34">
      <w:start w:val="1"/>
      <w:numFmt w:val="decimal"/>
      <w:lvlText w:val="%1."/>
      <w:lvlJc w:val="left"/>
      <w:pPr>
        <w:ind w:left="1077" w:hanging="360"/>
      </w:pPr>
      <w:rPr>
        <w:rFonts w:cs="Times New Roman" w:hint="default"/>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20"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934BE4"/>
    <w:multiLevelType w:val="multilevel"/>
    <w:tmpl w:val="59906E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3240"/>
        </w:tabs>
        <w:ind w:left="3240" w:hanging="144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4320"/>
        </w:tabs>
        <w:ind w:left="4320" w:hanging="180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3" w15:restartNumberingAfterBreak="0">
    <w:nsid w:val="73886FFA"/>
    <w:multiLevelType w:val="hybridMultilevel"/>
    <w:tmpl w:val="324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80D7B"/>
    <w:multiLevelType w:val="hybridMultilevel"/>
    <w:tmpl w:val="A9E670C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51210217">
    <w:abstractNumId w:val="4"/>
  </w:num>
  <w:num w:numId="2" w16cid:durableId="118308633">
    <w:abstractNumId w:val="0"/>
  </w:num>
  <w:num w:numId="3" w16cid:durableId="540673972">
    <w:abstractNumId w:val="12"/>
  </w:num>
  <w:num w:numId="4" w16cid:durableId="1383406762">
    <w:abstractNumId w:val="7"/>
  </w:num>
  <w:num w:numId="5" w16cid:durableId="869143559">
    <w:abstractNumId w:val="24"/>
  </w:num>
  <w:num w:numId="6" w16cid:durableId="1075935200">
    <w:abstractNumId w:val="7"/>
    <w:lvlOverride w:ilvl="0">
      <w:startOverride w:val="1"/>
    </w:lvlOverride>
  </w:num>
  <w:num w:numId="7" w16cid:durableId="1705523391">
    <w:abstractNumId w:val="7"/>
    <w:lvlOverride w:ilvl="0">
      <w:startOverride w:val="1"/>
    </w:lvlOverride>
  </w:num>
  <w:num w:numId="8" w16cid:durableId="166018845">
    <w:abstractNumId w:val="19"/>
  </w:num>
  <w:num w:numId="9" w16cid:durableId="875311468">
    <w:abstractNumId w:val="8"/>
  </w:num>
  <w:num w:numId="10" w16cid:durableId="957830620">
    <w:abstractNumId w:val="1"/>
  </w:num>
  <w:num w:numId="11" w16cid:durableId="1850368143">
    <w:abstractNumId w:val="25"/>
  </w:num>
  <w:num w:numId="12" w16cid:durableId="1579095258">
    <w:abstractNumId w:val="3"/>
  </w:num>
  <w:num w:numId="13" w16cid:durableId="846284957">
    <w:abstractNumId w:val="0"/>
  </w:num>
  <w:num w:numId="14" w16cid:durableId="1366760330">
    <w:abstractNumId w:val="21"/>
  </w:num>
  <w:num w:numId="15" w16cid:durableId="1943415527">
    <w:abstractNumId w:val="0"/>
  </w:num>
  <w:num w:numId="16" w16cid:durableId="1801143286">
    <w:abstractNumId w:val="0"/>
  </w:num>
  <w:num w:numId="17" w16cid:durableId="1526137807">
    <w:abstractNumId w:val="0"/>
  </w:num>
  <w:num w:numId="18" w16cid:durableId="104663255">
    <w:abstractNumId w:val="0"/>
  </w:num>
  <w:num w:numId="19" w16cid:durableId="1751731192">
    <w:abstractNumId w:val="20"/>
  </w:num>
  <w:num w:numId="20" w16cid:durableId="231427872">
    <w:abstractNumId w:val="14"/>
  </w:num>
  <w:num w:numId="21" w16cid:durableId="2109422559">
    <w:abstractNumId w:val="15"/>
  </w:num>
  <w:num w:numId="22" w16cid:durableId="228006626">
    <w:abstractNumId w:val="11"/>
  </w:num>
  <w:num w:numId="23" w16cid:durableId="831799005">
    <w:abstractNumId w:val="23"/>
  </w:num>
  <w:num w:numId="24" w16cid:durableId="1833905110">
    <w:abstractNumId w:val="18"/>
  </w:num>
  <w:num w:numId="25" w16cid:durableId="1604412984">
    <w:abstractNumId w:val="10"/>
  </w:num>
  <w:num w:numId="26" w16cid:durableId="1768191543">
    <w:abstractNumId w:val="5"/>
  </w:num>
  <w:num w:numId="27" w16cid:durableId="401686322">
    <w:abstractNumId w:val="9"/>
  </w:num>
  <w:num w:numId="28" w16cid:durableId="310060897">
    <w:abstractNumId w:val="16"/>
  </w:num>
  <w:num w:numId="29" w16cid:durableId="600142382">
    <w:abstractNumId w:val="2"/>
  </w:num>
  <w:num w:numId="30" w16cid:durableId="74209908">
    <w:abstractNumId w:val="22"/>
  </w:num>
  <w:num w:numId="31" w16cid:durableId="1282108872">
    <w:abstractNumId w:val="13"/>
  </w:num>
  <w:num w:numId="32" w16cid:durableId="1046106077">
    <w:abstractNumId w:val="26"/>
  </w:num>
  <w:num w:numId="33" w16cid:durableId="1728989758">
    <w:abstractNumId w:val="6"/>
  </w:num>
  <w:num w:numId="34" w16cid:durableId="946547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232759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E0"/>
    <w:rsid w:val="00006F67"/>
    <w:rsid w:val="00007B9A"/>
    <w:rsid w:val="00011E93"/>
    <w:rsid w:val="0001222D"/>
    <w:rsid w:val="000519C2"/>
    <w:rsid w:val="00081126"/>
    <w:rsid w:val="00090E1D"/>
    <w:rsid w:val="000A26EA"/>
    <w:rsid w:val="000E1FB3"/>
    <w:rsid w:val="000F032C"/>
    <w:rsid w:val="000F2884"/>
    <w:rsid w:val="00121B2E"/>
    <w:rsid w:val="001326E7"/>
    <w:rsid w:val="00146054"/>
    <w:rsid w:val="001537FA"/>
    <w:rsid w:val="00165CA0"/>
    <w:rsid w:val="00193E3D"/>
    <w:rsid w:val="001A2A78"/>
    <w:rsid w:val="001C6CF5"/>
    <w:rsid w:val="002003DC"/>
    <w:rsid w:val="002024EA"/>
    <w:rsid w:val="002056E4"/>
    <w:rsid w:val="00220404"/>
    <w:rsid w:val="00231DD8"/>
    <w:rsid w:val="00282FBD"/>
    <w:rsid w:val="002A3C14"/>
    <w:rsid w:val="002B261F"/>
    <w:rsid w:val="002D28E9"/>
    <w:rsid w:val="003045B9"/>
    <w:rsid w:val="00320BCE"/>
    <w:rsid w:val="003B7E5B"/>
    <w:rsid w:val="003C799F"/>
    <w:rsid w:val="003D491B"/>
    <w:rsid w:val="00424C77"/>
    <w:rsid w:val="00445BED"/>
    <w:rsid w:val="00450C6C"/>
    <w:rsid w:val="00457939"/>
    <w:rsid w:val="00457A34"/>
    <w:rsid w:val="00471144"/>
    <w:rsid w:val="004E0F79"/>
    <w:rsid w:val="00521B05"/>
    <w:rsid w:val="005320A2"/>
    <w:rsid w:val="005342EC"/>
    <w:rsid w:val="00546A69"/>
    <w:rsid w:val="00557AE0"/>
    <w:rsid w:val="0056404E"/>
    <w:rsid w:val="005B3660"/>
    <w:rsid w:val="005B4251"/>
    <w:rsid w:val="005D5667"/>
    <w:rsid w:val="005E2CEC"/>
    <w:rsid w:val="005E7463"/>
    <w:rsid w:val="006063BF"/>
    <w:rsid w:val="00606F8D"/>
    <w:rsid w:val="00640270"/>
    <w:rsid w:val="0065166D"/>
    <w:rsid w:val="00661167"/>
    <w:rsid w:val="0067235F"/>
    <w:rsid w:val="00690C23"/>
    <w:rsid w:val="006C45EA"/>
    <w:rsid w:val="006E17B3"/>
    <w:rsid w:val="006F512B"/>
    <w:rsid w:val="00710B88"/>
    <w:rsid w:val="00724290"/>
    <w:rsid w:val="00745508"/>
    <w:rsid w:val="00752ADD"/>
    <w:rsid w:val="00785EE1"/>
    <w:rsid w:val="007A50F5"/>
    <w:rsid w:val="007E2061"/>
    <w:rsid w:val="0080524C"/>
    <w:rsid w:val="00885DC3"/>
    <w:rsid w:val="008B2920"/>
    <w:rsid w:val="008C2854"/>
    <w:rsid w:val="00901E8F"/>
    <w:rsid w:val="00920CA4"/>
    <w:rsid w:val="00971D31"/>
    <w:rsid w:val="009C770A"/>
    <w:rsid w:val="009F419B"/>
    <w:rsid w:val="00A05F09"/>
    <w:rsid w:val="00A4373F"/>
    <w:rsid w:val="00A60A11"/>
    <w:rsid w:val="00A61EE0"/>
    <w:rsid w:val="00A835F2"/>
    <w:rsid w:val="00A93842"/>
    <w:rsid w:val="00AA6E88"/>
    <w:rsid w:val="00AD7865"/>
    <w:rsid w:val="00AF7CBE"/>
    <w:rsid w:val="00B04B44"/>
    <w:rsid w:val="00B431E2"/>
    <w:rsid w:val="00B53D45"/>
    <w:rsid w:val="00B5687F"/>
    <w:rsid w:val="00B8255E"/>
    <w:rsid w:val="00B8334A"/>
    <w:rsid w:val="00B86EEA"/>
    <w:rsid w:val="00BB3EBE"/>
    <w:rsid w:val="00C0301C"/>
    <w:rsid w:val="00C12998"/>
    <w:rsid w:val="00C33E3A"/>
    <w:rsid w:val="00C43F25"/>
    <w:rsid w:val="00C470F3"/>
    <w:rsid w:val="00C5006D"/>
    <w:rsid w:val="00C67C3F"/>
    <w:rsid w:val="00CB44EF"/>
    <w:rsid w:val="00CF4CED"/>
    <w:rsid w:val="00D30BF2"/>
    <w:rsid w:val="00D36450"/>
    <w:rsid w:val="00D50132"/>
    <w:rsid w:val="00D6414F"/>
    <w:rsid w:val="00DC1372"/>
    <w:rsid w:val="00E14169"/>
    <w:rsid w:val="00E33AE8"/>
    <w:rsid w:val="00E64F84"/>
    <w:rsid w:val="00E80001"/>
    <w:rsid w:val="00EA321C"/>
    <w:rsid w:val="00EA777F"/>
    <w:rsid w:val="00EB2F03"/>
    <w:rsid w:val="00EC5724"/>
    <w:rsid w:val="00EF796C"/>
    <w:rsid w:val="00F158C6"/>
    <w:rsid w:val="00F27755"/>
    <w:rsid w:val="00F32CCA"/>
    <w:rsid w:val="00F42A54"/>
    <w:rsid w:val="00F5637E"/>
    <w:rsid w:val="00F7087E"/>
    <w:rsid w:val="00F81AA1"/>
    <w:rsid w:val="00FF279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4" type="connector" idref="#_x0000_s1029"/>
        <o:r id="V:Rule5" type="connector" idref="#_x0000_s1028"/>
        <o:r id="V:Rule6" type="connector" idref="#_x0000_s1030"/>
      </o:rules>
    </o:shapelayout>
  </w:shapeDefaults>
  <w:decimalSymbol w:val="."/>
  <w:listSeparator w:val=","/>
  <w14:docId w14:val="227235F8"/>
  <w15:docId w15:val="{8AF69A43-472B-4904-87BF-C028CBEB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60"/>
    <w:pPr>
      <w:spacing w:before="240" w:line="360" w:lineRule="auto"/>
      <w:jc w:val="both"/>
    </w:pPr>
    <w:rPr>
      <w:rFonts w:ascii="Arial" w:hAnsi="Arial"/>
      <w:sz w:val="20"/>
      <w:szCs w:val="24"/>
    </w:rPr>
  </w:style>
  <w:style w:type="paragraph" w:styleId="Heading1">
    <w:name w:val="heading 1"/>
    <w:basedOn w:val="Normal"/>
    <w:next w:val="Normal"/>
    <w:link w:val="Heading1Char"/>
    <w:uiPriority w:val="99"/>
    <w:qFormat/>
    <w:rsid w:val="005B3660"/>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9"/>
    <w:qFormat/>
    <w:rsid w:val="005B3660"/>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9"/>
    <w:qFormat/>
    <w:rsid w:val="005B3660"/>
    <w:pPr>
      <w:keepNext/>
      <w:keepLines/>
      <w:spacing w:before="200"/>
      <w:outlineLvl w:val="2"/>
    </w:pPr>
    <w:rPr>
      <w:rFonts w:ascii="Calibri" w:eastAsia="Times New Roman" w:hAnsi="Calibri"/>
      <w:b/>
      <w:bCs/>
      <w:color w:val="4F81BD"/>
    </w:rPr>
  </w:style>
  <w:style w:type="paragraph" w:styleId="Heading7">
    <w:name w:val="heading 7"/>
    <w:basedOn w:val="Normal"/>
    <w:next w:val="Normal"/>
    <w:link w:val="Heading7Char"/>
    <w:uiPriority w:val="99"/>
    <w:qFormat/>
    <w:rsid w:val="00C43F25"/>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3660"/>
    <w:rPr>
      <w:rFonts w:ascii="Arial" w:eastAsia="Times New Roman" w:hAnsi="Arial"/>
      <w:b/>
      <w:bCs/>
      <w:sz w:val="28"/>
      <w:szCs w:val="28"/>
    </w:rPr>
  </w:style>
  <w:style w:type="character" w:customStyle="1" w:styleId="Heading2Char">
    <w:name w:val="Heading 2 Char"/>
    <w:basedOn w:val="DefaultParagraphFont"/>
    <w:link w:val="Heading2"/>
    <w:uiPriority w:val="99"/>
    <w:locked/>
    <w:rsid w:val="005B3660"/>
    <w:rPr>
      <w:rFonts w:ascii="Arial" w:hAnsi="Arial" w:cs="Times New Roman"/>
      <w:bCs/>
      <w:sz w:val="26"/>
      <w:szCs w:val="26"/>
    </w:rPr>
  </w:style>
  <w:style w:type="character" w:customStyle="1" w:styleId="Heading3Char">
    <w:name w:val="Heading 3 Char"/>
    <w:basedOn w:val="DefaultParagraphFont"/>
    <w:link w:val="Heading3"/>
    <w:uiPriority w:val="99"/>
    <w:semiHidden/>
    <w:locked/>
    <w:rsid w:val="005B3660"/>
    <w:rPr>
      <w:rFonts w:ascii="Calibri" w:hAnsi="Calibri" w:cs="Times New Roman"/>
      <w:b/>
      <w:bCs/>
      <w:color w:val="4F81BD"/>
      <w:sz w:val="20"/>
    </w:rPr>
  </w:style>
  <w:style w:type="character" w:customStyle="1" w:styleId="Heading7Char">
    <w:name w:val="Heading 7 Char"/>
    <w:basedOn w:val="DefaultParagraphFont"/>
    <w:link w:val="Heading7"/>
    <w:uiPriority w:val="99"/>
    <w:semiHidden/>
    <w:locked/>
    <w:rsid w:val="00C43F25"/>
    <w:rPr>
      <w:rFonts w:ascii="Cambria" w:hAnsi="Cambria" w:cs="Times New Roman"/>
      <w:i/>
      <w:iCs/>
      <w:color w:val="404040"/>
      <w:sz w:val="24"/>
      <w:szCs w:val="24"/>
    </w:rPr>
  </w:style>
  <w:style w:type="paragraph" w:styleId="Header">
    <w:name w:val="header"/>
    <w:basedOn w:val="Normal"/>
    <w:link w:val="HeaderChar"/>
    <w:uiPriority w:val="99"/>
    <w:semiHidden/>
    <w:rsid w:val="005B3660"/>
    <w:pPr>
      <w:tabs>
        <w:tab w:val="center" w:pos="4320"/>
        <w:tab w:val="right" w:pos="8640"/>
      </w:tabs>
    </w:pPr>
  </w:style>
  <w:style w:type="character" w:customStyle="1" w:styleId="HeaderChar">
    <w:name w:val="Header Char"/>
    <w:basedOn w:val="DefaultParagraphFont"/>
    <w:link w:val="Header"/>
    <w:uiPriority w:val="99"/>
    <w:semiHidden/>
    <w:locked/>
    <w:rsid w:val="005B3660"/>
    <w:rPr>
      <w:rFonts w:cs="Times New Roman"/>
    </w:rPr>
  </w:style>
  <w:style w:type="paragraph" w:styleId="Footer">
    <w:name w:val="footer"/>
    <w:basedOn w:val="Normal"/>
    <w:link w:val="FooterChar"/>
    <w:uiPriority w:val="99"/>
    <w:rsid w:val="005B3660"/>
    <w:pPr>
      <w:tabs>
        <w:tab w:val="center" w:pos="4320"/>
        <w:tab w:val="right" w:pos="8640"/>
      </w:tabs>
    </w:pPr>
  </w:style>
  <w:style w:type="character" w:customStyle="1" w:styleId="FooterChar">
    <w:name w:val="Footer Char"/>
    <w:basedOn w:val="DefaultParagraphFont"/>
    <w:link w:val="Footer"/>
    <w:uiPriority w:val="99"/>
    <w:locked/>
    <w:rsid w:val="005B3660"/>
    <w:rPr>
      <w:rFonts w:cs="Times New Roman"/>
    </w:rPr>
  </w:style>
  <w:style w:type="character" w:styleId="PageNumber">
    <w:name w:val="page number"/>
    <w:basedOn w:val="DefaultParagraphFont"/>
    <w:uiPriority w:val="99"/>
    <w:semiHidden/>
    <w:rsid w:val="005B3660"/>
    <w:rPr>
      <w:rFonts w:cs="Times New Roman"/>
    </w:rPr>
  </w:style>
  <w:style w:type="paragraph" w:customStyle="1" w:styleId="TOCHeading1">
    <w:name w:val="TOC Heading1"/>
    <w:basedOn w:val="Heading1"/>
    <w:next w:val="Normal"/>
    <w:uiPriority w:val="99"/>
    <w:rsid w:val="005B3660"/>
    <w:pPr>
      <w:numPr>
        <w:numId w:val="0"/>
      </w:numPr>
      <w:spacing w:line="276" w:lineRule="auto"/>
      <w:outlineLvl w:val="9"/>
    </w:pPr>
    <w:rPr>
      <w:rFonts w:ascii="Calibri" w:hAnsi="Calibri"/>
      <w:color w:val="365F91"/>
    </w:rPr>
  </w:style>
  <w:style w:type="paragraph" w:styleId="TOC1">
    <w:name w:val="toc 1"/>
    <w:basedOn w:val="Normal"/>
    <w:next w:val="Normal"/>
    <w:autoRedefine/>
    <w:uiPriority w:val="99"/>
    <w:rsid w:val="005B3660"/>
    <w:pPr>
      <w:tabs>
        <w:tab w:val="left" w:pos="440"/>
        <w:tab w:val="right" w:pos="6096"/>
      </w:tabs>
      <w:spacing w:after="100"/>
    </w:pPr>
  </w:style>
  <w:style w:type="character" w:styleId="Hyperlink">
    <w:name w:val="Hyperlink"/>
    <w:basedOn w:val="DefaultParagraphFont"/>
    <w:uiPriority w:val="99"/>
    <w:rsid w:val="005B3660"/>
    <w:rPr>
      <w:rFonts w:cs="Times New Roman"/>
      <w:color w:val="0000FF"/>
      <w:u w:val="single"/>
    </w:rPr>
  </w:style>
  <w:style w:type="paragraph" w:styleId="BalloonText">
    <w:name w:val="Balloon Text"/>
    <w:basedOn w:val="Normal"/>
    <w:link w:val="BalloonTextChar"/>
    <w:uiPriority w:val="99"/>
    <w:semiHidden/>
    <w:rsid w:val="005B36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3660"/>
    <w:rPr>
      <w:rFonts w:ascii="Tahoma" w:hAnsi="Tahoma" w:cs="Tahoma"/>
      <w:sz w:val="16"/>
      <w:szCs w:val="16"/>
    </w:rPr>
  </w:style>
  <w:style w:type="paragraph" w:customStyle="1" w:styleId="MediumGrid1-Accent21">
    <w:name w:val="Medium Grid 1 - Accent 21"/>
    <w:basedOn w:val="Normal"/>
    <w:uiPriority w:val="99"/>
    <w:rsid w:val="005B3660"/>
    <w:pPr>
      <w:numPr>
        <w:numId w:val="2"/>
      </w:numPr>
      <w:contextualSpacing/>
    </w:pPr>
  </w:style>
  <w:style w:type="table" w:styleId="TableGrid">
    <w:name w:val="Table Grid"/>
    <w:basedOn w:val="TableNormal"/>
    <w:uiPriority w:val="99"/>
    <w:rsid w:val="005B366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uiPriority w:val="99"/>
    <w:rsid w:val="005B3660"/>
    <w:rPr>
      <w:color w:val="000000"/>
      <w:sz w:val="20"/>
      <w:szCs w:val="2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ediumGrid2-Accent21">
    <w:name w:val="Medium Grid 2 - Accent 21"/>
    <w:aliases w:val="numbered list"/>
    <w:basedOn w:val="Normal"/>
    <w:next w:val="Normal"/>
    <w:link w:val="MediumGrid2-Accent2Char"/>
    <w:uiPriority w:val="99"/>
    <w:rsid w:val="005B3660"/>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99"/>
    <w:locked/>
    <w:rsid w:val="005B3660"/>
    <w:rPr>
      <w:rFonts w:ascii="Arial" w:hAnsi="Arial" w:cs="Times New Roman"/>
      <w:iCs/>
      <w:color w:val="000000"/>
      <w:sz w:val="20"/>
    </w:rPr>
  </w:style>
  <w:style w:type="character" w:styleId="CommentReference">
    <w:name w:val="annotation reference"/>
    <w:basedOn w:val="DefaultParagraphFont"/>
    <w:uiPriority w:val="99"/>
    <w:semiHidden/>
    <w:rsid w:val="005B3660"/>
    <w:rPr>
      <w:rFonts w:cs="Times New Roman"/>
      <w:sz w:val="16"/>
      <w:szCs w:val="16"/>
    </w:rPr>
  </w:style>
  <w:style w:type="paragraph" w:styleId="CommentText">
    <w:name w:val="annotation text"/>
    <w:basedOn w:val="Normal"/>
    <w:link w:val="CommentTextChar"/>
    <w:uiPriority w:val="99"/>
    <w:semiHidden/>
    <w:rsid w:val="005B3660"/>
    <w:pPr>
      <w:spacing w:line="240" w:lineRule="auto"/>
    </w:pPr>
    <w:rPr>
      <w:szCs w:val="20"/>
    </w:rPr>
  </w:style>
  <w:style w:type="character" w:customStyle="1" w:styleId="CommentTextChar">
    <w:name w:val="Comment Text Char"/>
    <w:basedOn w:val="DefaultParagraphFont"/>
    <w:link w:val="CommentText"/>
    <w:uiPriority w:val="99"/>
    <w:semiHidden/>
    <w:locked/>
    <w:rsid w:val="005B3660"/>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5B3660"/>
    <w:rPr>
      <w:b/>
      <w:bCs/>
    </w:rPr>
  </w:style>
  <w:style w:type="character" w:customStyle="1" w:styleId="CommentSubjectChar">
    <w:name w:val="Comment Subject Char"/>
    <w:basedOn w:val="CommentTextChar"/>
    <w:link w:val="CommentSubject"/>
    <w:uiPriority w:val="99"/>
    <w:semiHidden/>
    <w:locked/>
    <w:rsid w:val="005B3660"/>
    <w:rPr>
      <w:rFonts w:ascii="Arial" w:hAnsi="Arial" w:cs="Times New Roman"/>
      <w:b/>
      <w:bCs/>
      <w:sz w:val="20"/>
      <w:szCs w:val="20"/>
    </w:rPr>
  </w:style>
  <w:style w:type="paragraph" w:customStyle="1" w:styleId="Default">
    <w:name w:val="Default"/>
    <w:uiPriority w:val="99"/>
    <w:rsid w:val="005B3660"/>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5B3660"/>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99"/>
    <w:qFormat/>
    <w:rsid w:val="00220404"/>
    <w:pPr>
      <w:ind w:left="1440" w:hanging="360"/>
      <w:contextualSpacing/>
    </w:pPr>
  </w:style>
  <w:style w:type="table" w:customStyle="1" w:styleId="LightShading5">
    <w:name w:val="Light Shading5"/>
    <w:uiPriority w:val="99"/>
    <w:rsid w:val="00220404"/>
    <w:rPr>
      <w:rFonts w:ascii="Calibri" w:hAnsi="Calibri"/>
      <w:color w:val="000000"/>
      <w:sz w:val="24"/>
      <w:szCs w:val="24"/>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Quote">
    <w:name w:val="Quote"/>
    <w:basedOn w:val="Normal"/>
    <w:next w:val="Normal"/>
    <w:link w:val="QuoteChar"/>
    <w:uiPriority w:val="99"/>
    <w:qFormat/>
    <w:rsid w:val="00606F8D"/>
    <w:pPr>
      <w:ind w:left="360" w:hanging="360"/>
      <w:contextualSpacing/>
    </w:pPr>
    <w:rPr>
      <w:iCs/>
      <w:color w:val="000000"/>
    </w:rPr>
  </w:style>
  <w:style w:type="character" w:customStyle="1" w:styleId="QuoteChar">
    <w:name w:val="Quote Char"/>
    <w:basedOn w:val="DefaultParagraphFont"/>
    <w:link w:val="Quote"/>
    <w:uiPriority w:val="99"/>
    <w:locked/>
    <w:rsid w:val="00606F8D"/>
    <w:rPr>
      <w:rFonts w:ascii="Arial" w:hAnsi="Arial" w:cs="Times New Roman"/>
      <w:iCs/>
      <w:color w:val="000000"/>
      <w:sz w:val="24"/>
      <w:szCs w:val="24"/>
    </w:rPr>
  </w:style>
  <w:style w:type="paragraph" w:styleId="BodyTextIndent">
    <w:name w:val="Body Text Indent"/>
    <w:basedOn w:val="Normal"/>
    <w:link w:val="BodyTextIndentChar"/>
    <w:uiPriority w:val="99"/>
    <w:rsid w:val="003B7E5B"/>
    <w:pPr>
      <w:spacing w:after="120"/>
      <w:ind w:left="283"/>
    </w:pPr>
  </w:style>
  <w:style w:type="character" w:customStyle="1" w:styleId="BodyTextIndentChar">
    <w:name w:val="Body Text Indent Char"/>
    <w:basedOn w:val="DefaultParagraphFont"/>
    <w:link w:val="BodyTextIndent"/>
    <w:uiPriority w:val="99"/>
    <w:locked/>
    <w:rsid w:val="003B7E5B"/>
    <w:rPr>
      <w:rFonts w:ascii="Arial" w:hAnsi="Arial" w:cs="Times New Roman"/>
      <w:sz w:val="24"/>
      <w:szCs w:val="24"/>
    </w:rPr>
  </w:style>
  <w:style w:type="paragraph" w:styleId="BodyText2">
    <w:name w:val="Body Text 2"/>
    <w:basedOn w:val="Normal"/>
    <w:link w:val="BodyText2Char"/>
    <w:uiPriority w:val="99"/>
    <w:rsid w:val="000E1FB3"/>
    <w:pPr>
      <w:spacing w:after="120" w:line="480" w:lineRule="auto"/>
    </w:pPr>
  </w:style>
  <w:style w:type="character" w:customStyle="1" w:styleId="BodyText2Char">
    <w:name w:val="Body Text 2 Char"/>
    <w:basedOn w:val="DefaultParagraphFont"/>
    <w:link w:val="BodyText2"/>
    <w:uiPriority w:val="99"/>
    <w:locked/>
    <w:rsid w:val="000E1FB3"/>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83056">
      <w:bodyDiv w:val="1"/>
      <w:marLeft w:val="0"/>
      <w:marRight w:val="0"/>
      <w:marTop w:val="0"/>
      <w:marBottom w:val="0"/>
      <w:divBdr>
        <w:top w:val="none" w:sz="0" w:space="0" w:color="auto"/>
        <w:left w:val="none" w:sz="0" w:space="0" w:color="auto"/>
        <w:bottom w:val="none" w:sz="0" w:space="0" w:color="auto"/>
        <w:right w:val="none" w:sz="0" w:space="0" w:color="auto"/>
      </w:divBdr>
    </w:div>
    <w:div w:id="1974555446">
      <w:marLeft w:val="0"/>
      <w:marRight w:val="0"/>
      <w:marTop w:val="0"/>
      <w:marBottom w:val="0"/>
      <w:divBdr>
        <w:top w:val="none" w:sz="0" w:space="0" w:color="auto"/>
        <w:left w:val="none" w:sz="0" w:space="0" w:color="auto"/>
        <w:bottom w:val="none" w:sz="0" w:space="0" w:color="auto"/>
        <w:right w:val="none" w:sz="0" w:space="0" w:color="auto"/>
      </w:divBdr>
    </w:div>
    <w:div w:id="1974555447">
      <w:marLeft w:val="0"/>
      <w:marRight w:val="0"/>
      <w:marTop w:val="0"/>
      <w:marBottom w:val="0"/>
      <w:divBdr>
        <w:top w:val="none" w:sz="0" w:space="0" w:color="auto"/>
        <w:left w:val="none" w:sz="0" w:space="0" w:color="auto"/>
        <w:bottom w:val="none" w:sz="0" w:space="0" w:color="auto"/>
        <w:right w:val="none" w:sz="0" w:space="0" w:color="auto"/>
      </w:divBdr>
    </w:div>
    <w:div w:id="1974555448">
      <w:marLeft w:val="0"/>
      <w:marRight w:val="0"/>
      <w:marTop w:val="0"/>
      <w:marBottom w:val="0"/>
      <w:divBdr>
        <w:top w:val="none" w:sz="0" w:space="0" w:color="auto"/>
        <w:left w:val="none" w:sz="0" w:space="0" w:color="auto"/>
        <w:bottom w:val="none" w:sz="0" w:space="0" w:color="auto"/>
        <w:right w:val="none" w:sz="0" w:space="0" w:color="auto"/>
      </w:divBdr>
    </w:div>
    <w:div w:id="1974555449">
      <w:marLeft w:val="0"/>
      <w:marRight w:val="0"/>
      <w:marTop w:val="0"/>
      <w:marBottom w:val="0"/>
      <w:divBdr>
        <w:top w:val="none" w:sz="0" w:space="0" w:color="auto"/>
        <w:left w:val="none" w:sz="0" w:space="0" w:color="auto"/>
        <w:bottom w:val="none" w:sz="0" w:space="0" w:color="auto"/>
        <w:right w:val="none" w:sz="0" w:space="0" w:color="auto"/>
      </w:divBdr>
    </w:div>
    <w:div w:id="1974555450">
      <w:marLeft w:val="0"/>
      <w:marRight w:val="0"/>
      <w:marTop w:val="0"/>
      <w:marBottom w:val="0"/>
      <w:divBdr>
        <w:top w:val="none" w:sz="0" w:space="0" w:color="auto"/>
        <w:left w:val="none" w:sz="0" w:space="0" w:color="auto"/>
        <w:bottom w:val="none" w:sz="0" w:space="0" w:color="auto"/>
        <w:right w:val="none" w:sz="0" w:space="0" w:color="auto"/>
      </w:divBdr>
    </w:div>
    <w:div w:id="1974555451">
      <w:marLeft w:val="0"/>
      <w:marRight w:val="0"/>
      <w:marTop w:val="0"/>
      <w:marBottom w:val="0"/>
      <w:divBdr>
        <w:top w:val="none" w:sz="0" w:space="0" w:color="auto"/>
        <w:left w:val="none" w:sz="0" w:space="0" w:color="auto"/>
        <w:bottom w:val="none" w:sz="0" w:space="0" w:color="auto"/>
        <w:right w:val="none" w:sz="0" w:space="0" w:color="auto"/>
      </w:divBdr>
    </w:div>
    <w:div w:id="1974555452">
      <w:marLeft w:val="0"/>
      <w:marRight w:val="0"/>
      <w:marTop w:val="0"/>
      <w:marBottom w:val="0"/>
      <w:divBdr>
        <w:top w:val="none" w:sz="0" w:space="0" w:color="auto"/>
        <w:left w:val="none" w:sz="0" w:space="0" w:color="auto"/>
        <w:bottom w:val="none" w:sz="0" w:space="0" w:color="auto"/>
        <w:right w:val="none" w:sz="0" w:space="0" w:color="auto"/>
      </w:divBdr>
    </w:div>
    <w:div w:id="1974555453">
      <w:marLeft w:val="0"/>
      <w:marRight w:val="0"/>
      <w:marTop w:val="0"/>
      <w:marBottom w:val="0"/>
      <w:divBdr>
        <w:top w:val="none" w:sz="0" w:space="0" w:color="auto"/>
        <w:left w:val="none" w:sz="0" w:space="0" w:color="auto"/>
        <w:bottom w:val="none" w:sz="0" w:space="0" w:color="auto"/>
        <w:right w:val="none" w:sz="0" w:space="0" w:color="auto"/>
      </w:divBdr>
    </w:div>
    <w:div w:id="1974555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cam.cn/contactu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bcam.com/contact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a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echnical@abca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5398-6C91-4551-9493-90210CAE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Hazel Pugh</cp:lastModifiedBy>
  <cp:revision>2</cp:revision>
  <cp:lastPrinted>2012-03-13T14:20:00Z</cp:lastPrinted>
  <dcterms:created xsi:type="dcterms:W3CDTF">2023-10-26T15:49:00Z</dcterms:created>
  <dcterms:modified xsi:type="dcterms:W3CDTF">2023-10-26T15:49:00Z</dcterms:modified>
</cp:coreProperties>
</file>