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795D2" w14:textId="55AC342E" w:rsidR="00DC1372" w:rsidRPr="006E17B3" w:rsidRDefault="00014148" w:rsidP="00014148">
      <w:pPr>
        <w:rPr>
          <w:lang w:val="en-GB"/>
        </w:rPr>
      </w:pPr>
      <w:r>
        <w:t xml:space="preserve">Version </w:t>
      </w:r>
      <w:r w:rsidR="006C7060">
        <w:t>4b</w:t>
      </w:r>
      <w:r w:rsidR="000C21EA">
        <w:t>,</w:t>
      </w:r>
      <w:r>
        <w:t xml:space="preserve"> Last updated </w:t>
      </w:r>
      <w:r>
        <w:fldChar w:fldCharType="begin"/>
      </w:r>
      <w:r>
        <w:instrText xml:space="preserve"> DATE  \@ "d MMMM yyyy"  \* MERGEFORMAT </w:instrText>
      </w:r>
      <w:r>
        <w:fldChar w:fldCharType="separate"/>
      </w:r>
      <w:r w:rsidR="006C7060">
        <w:rPr>
          <w:noProof/>
        </w:rPr>
        <w:t>17 November 2023</w:t>
      </w:r>
      <w:r>
        <w:fldChar w:fldCharType="end"/>
      </w:r>
    </w:p>
    <w:p w14:paraId="2E3B89E8" w14:textId="77777777" w:rsidR="00D332B4" w:rsidRDefault="00D332B4" w:rsidP="00DC1372">
      <w:pPr>
        <w:rPr>
          <w:rFonts w:cs="Arial"/>
          <w:lang w:val="en-GB"/>
        </w:rPr>
      </w:pPr>
    </w:p>
    <w:p w14:paraId="3D266358"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0740F7" w14:paraId="35CF53D1" w14:textId="77777777" w:rsidTr="00DF5155">
        <w:trPr>
          <w:trHeight w:hRule="exact" w:val="4027"/>
        </w:trPr>
        <w:tc>
          <w:tcPr>
            <w:tcW w:w="6096" w:type="dxa"/>
            <w:vAlign w:val="center"/>
          </w:tcPr>
          <w:p w14:paraId="04BE0D8D" w14:textId="77777777" w:rsidR="00A4487B" w:rsidRPr="000740F7" w:rsidRDefault="00173058" w:rsidP="00380497">
            <w:pPr>
              <w:pStyle w:val="Title"/>
              <w:rPr>
                <w:rFonts w:ascii="Century Gothic" w:hAnsi="Century Gothic"/>
                <w:b/>
              </w:rPr>
            </w:pPr>
            <w:r>
              <w:rPr>
                <w:rFonts w:ascii="Century Gothic" w:hAnsi="Century Gothic"/>
                <w:b/>
              </w:rPr>
              <w:t>a</w:t>
            </w:r>
            <w:r w:rsidR="00B86D77" w:rsidRPr="000740F7">
              <w:rPr>
                <w:rFonts w:ascii="Century Gothic" w:hAnsi="Century Gothic"/>
                <w:b/>
              </w:rPr>
              <w:t>b</w:t>
            </w:r>
            <w:r w:rsidR="00DA1B35">
              <w:rPr>
                <w:rFonts w:ascii="Century Gothic" w:hAnsi="Century Gothic"/>
                <w:b/>
              </w:rPr>
              <w:t>211094</w:t>
            </w:r>
          </w:p>
          <w:p w14:paraId="0A1A80E4" w14:textId="77777777" w:rsidR="000E4FA8" w:rsidRPr="000740F7" w:rsidRDefault="00DA1B35" w:rsidP="00705487">
            <w:pPr>
              <w:pStyle w:val="Title"/>
              <w:rPr>
                <w:rFonts w:ascii="Century Gothic" w:hAnsi="Century Gothic"/>
                <w:b/>
              </w:rPr>
            </w:pPr>
            <w:r>
              <w:rPr>
                <w:rFonts w:ascii="Century Gothic" w:hAnsi="Century Gothic"/>
                <w:b/>
              </w:rPr>
              <w:t>Adenosine</w:t>
            </w:r>
            <w:r w:rsidR="00173058">
              <w:rPr>
                <w:rFonts w:ascii="Century Gothic" w:hAnsi="Century Gothic"/>
                <w:b/>
              </w:rPr>
              <w:t xml:space="preserve"> Assay Kit (</w:t>
            </w:r>
            <w:r>
              <w:rPr>
                <w:rFonts w:ascii="Century Gothic" w:hAnsi="Century Gothic"/>
                <w:b/>
              </w:rPr>
              <w:t>Fluoro</w:t>
            </w:r>
            <w:r w:rsidR="00173058">
              <w:rPr>
                <w:rFonts w:ascii="Century Gothic" w:hAnsi="Century Gothic"/>
                <w:b/>
              </w:rPr>
              <w:t>metric)</w:t>
            </w:r>
          </w:p>
        </w:tc>
      </w:tr>
    </w:tbl>
    <w:p w14:paraId="3E79B917" w14:textId="77777777" w:rsidR="00E324C8" w:rsidRPr="00450C6C" w:rsidRDefault="00E324C8" w:rsidP="00DC1372">
      <w:pPr>
        <w:rPr>
          <w:rFonts w:cs="Arial"/>
          <w:sz w:val="36"/>
          <w:szCs w:val="36"/>
          <w:highlight w:val="lightGray"/>
          <w:lang w:val="en-GB"/>
        </w:rPr>
      </w:pPr>
    </w:p>
    <w:p w14:paraId="41F5456C" w14:textId="77777777" w:rsidR="00DC1372" w:rsidRPr="001B583F" w:rsidRDefault="00B86D77" w:rsidP="001B583F">
      <w:pPr>
        <w:pStyle w:val="1AbcamStandardtext"/>
      </w:pPr>
      <w:r w:rsidRPr="001B583F">
        <w:t xml:space="preserve">For the sensitive and accurate measurement of </w:t>
      </w:r>
      <w:r w:rsidR="00C24D09">
        <w:t>Adenosine</w:t>
      </w:r>
      <w:r w:rsidR="008263A8">
        <w:t xml:space="preserve"> </w:t>
      </w:r>
      <w:r w:rsidRPr="001B583F">
        <w:t xml:space="preserve">in </w:t>
      </w:r>
      <w:r w:rsidR="006C4DB2">
        <w:t>plasma</w:t>
      </w:r>
      <w:r w:rsidR="00DC1372" w:rsidRPr="001B583F">
        <w:t>.</w:t>
      </w:r>
    </w:p>
    <w:p w14:paraId="442BD871" w14:textId="77777777" w:rsidR="00BF65CB" w:rsidRPr="001B583F" w:rsidRDefault="00BF65CB" w:rsidP="001B583F">
      <w:pPr>
        <w:pStyle w:val="1AbcamStandardtext"/>
      </w:pPr>
    </w:p>
    <w:p w14:paraId="611B41F0" w14:textId="07C7EEDB" w:rsidR="00B86D77" w:rsidRDefault="00DC1372" w:rsidP="001B583F">
      <w:pPr>
        <w:pStyle w:val="1AbcamStandardtext"/>
      </w:pPr>
      <w:r w:rsidRPr="001B583F">
        <w:t>This product is for research use only and is not intended for diagnostic use.</w:t>
      </w:r>
    </w:p>
    <w:p w14:paraId="1C22F079" w14:textId="03700C2E" w:rsidR="00E324C8" w:rsidRDefault="00E324C8" w:rsidP="001B583F">
      <w:pPr>
        <w:pStyle w:val="1AbcamStandardtext"/>
      </w:pPr>
    </w:p>
    <w:p w14:paraId="7C8FF95A" w14:textId="1C7182F6" w:rsidR="00E324C8" w:rsidRPr="001B583F" w:rsidRDefault="00E324C8" w:rsidP="001B583F">
      <w:pPr>
        <w:pStyle w:val="1AbcamStandardtext"/>
      </w:pPr>
      <w:r>
        <w:rPr>
          <w:rStyle w:val="ui-provider"/>
        </w:rPr>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6DBD7AB0" w14:textId="77777777" w:rsidR="008B2920" w:rsidRPr="001B583F" w:rsidRDefault="008B2920" w:rsidP="001B583F">
      <w:pPr>
        <w:pStyle w:val="1AbcamStandardtext"/>
      </w:pPr>
      <w:r w:rsidRPr="001B583F">
        <w:br w:type="page"/>
      </w:r>
    </w:p>
    <w:p w14:paraId="19189E5D"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608002F7" w14:textId="0DF9C150" w:rsidR="00A02EC6" w:rsidRDefault="001F3104">
      <w:pPr>
        <w:pStyle w:val="TOC1"/>
        <w:rPr>
          <w:rFonts w:asciiTheme="minorHAnsi" w:eastAsiaTheme="minorEastAsia" w:hAnsiTheme="minorHAnsi" w:cstheme="minorBidi"/>
          <w:noProof/>
          <w:sz w:val="22"/>
          <w:szCs w:val="22"/>
          <w:lang w:val="en-GB" w:eastAsia="en-GB"/>
        </w:rPr>
      </w:pPr>
      <w:r>
        <w:fldChar w:fldCharType="begin"/>
      </w:r>
      <w:r>
        <w:instrText xml:space="preserve"> TOC \u \t "1 Abcam heading,1" </w:instrText>
      </w:r>
      <w:r>
        <w:fldChar w:fldCharType="separate"/>
      </w:r>
      <w:r w:rsidR="00A02EC6">
        <w:rPr>
          <w:noProof/>
        </w:rPr>
        <w:t>1.</w:t>
      </w:r>
      <w:r w:rsidR="00A02EC6">
        <w:rPr>
          <w:rFonts w:asciiTheme="minorHAnsi" w:eastAsiaTheme="minorEastAsia" w:hAnsiTheme="minorHAnsi" w:cstheme="minorBidi"/>
          <w:noProof/>
          <w:sz w:val="22"/>
          <w:szCs w:val="22"/>
          <w:lang w:val="en-GB" w:eastAsia="en-GB"/>
        </w:rPr>
        <w:tab/>
      </w:r>
      <w:r w:rsidR="00A02EC6">
        <w:rPr>
          <w:noProof/>
        </w:rPr>
        <w:t>Overview</w:t>
      </w:r>
      <w:r w:rsidR="00A02EC6">
        <w:rPr>
          <w:noProof/>
        </w:rPr>
        <w:tab/>
      </w:r>
      <w:r w:rsidR="00A02EC6">
        <w:rPr>
          <w:noProof/>
        </w:rPr>
        <w:fldChar w:fldCharType="begin"/>
      </w:r>
      <w:r w:rsidR="00A02EC6">
        <w:rPr>
          <w:noProof/>
        </w:rPr>
        <w:instrText xml:space="preserve"> PAGEREF _Toc473659281 \h </w:instrText>
      </w:r>
      <w:r w:rsidR="00A02EC6">
        <w:rPr>
          <w:noProof/>
        </w:rPr>
      </w:r>
      <w:r w:rsidR="00A02EC6">
        <w:rPr>
          <w:noProof/>
        </w:rPr>
        <w:fldChar w:fldCharType="separate"/>
      </w:r>
      <w:r w:rsidR="006014F2">
        <w:rPr>
          <w:noProof/>
        </w:rPr>
        <w:t>1</w:t>
      </w:r>
      <w:r w:rsidR="00A02EC6">
        <w:rPr>
          <w:noProof/>
        </w:rPr>
        <w:fldChar w:fldCharType="end"/>
      </w:r>
    </w:p>
    <w:p w14:paraId="29FEABE0" w14:textId="7A4A67BB" w:rsidR="00A02EC6" w:rsidRDefault="00A02EC6">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_Toc473659282 \h </w:instrText>
      </w:r>
      <w:r>
        <w:rPr>
          <w:noProof/>
        </w:rPr>
      </w:r>
      <w:r>
        <w:rPr>
          <w:noProof/>
        </w:rPr>
        <w:fldChar w:fldCharType="separate"/>
      </w:r>
      <w:r w:rsidR="006014F2">
        <w:rPr>
          <w:noProof/>
        </w:rPr>
        <w:t>2</w:t>
      </w:r>
      <w:r>
        <w:rPr>
          <w:noProof/>
        </w:rPr>
        <w:fldChar w:fldCharType="end"/>
      </w:r>
    </w:p>
    <w:p w14:paraId="2A148AAA" w14:textId="5A396A22" w:rsidR="00A02EC6" w:rsidRDefault="00A02EC6">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_Toc473659283 \h </w:instrText>
      </w:r>
      <w:r>
        <w:rPr>
          <w:noProof/>
        </w:rPr>
      </w:r>
      <w:r>
        <w:rPr>
          <w:noProof/>
        </w:rPr>
        <w:fldChar w:fldCharType="separate"/>
      </w:r>
      <w:r w:rsidR="006014F2">
        <w:rPr>
          <w:noProof/>
        </w:rPr>
        <w:t>3</w:t>
      </w:r>
      <w:r>
        <w:rPr>
          <w:noProof/>
        </w:rPr>
        <w:fldChar w:fldCharType="end"/>
      </w:r>
    </w:p>
    <w:p w14:paraId="711870E0" w14:textId="6EDD7F4D" w:rsidR="00A02EC6" w:rsidRDefault="00A02EC6">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_Toc473659284 \h </w:instrText>
      </w:r>
      <w:r>
        <w:rPr>
          <w:noProof/>
        </w:rPr>
      </w:r>
      <w:r>
        <w:rPr>
          <w:noProof/>
        </w:rPr>
        <w:fldChar w:fldCharType="separate"/>
      </w:r>
      <w:r w:rsidR="006014F2">
        <w:rPr>
          <w:noProof/>
        </w:rPr>
        <w:t>3</w:t>
      </w:r>
      <w:r>
        <w:rPr>
          <w:noProof/>
        </w:rPr>
        <w:fldChar w:fldCharType="end"/>
      </w:r>
    </w:p>
    <w:p w14:paraId="51AF2867" w14:textId="6911A118" w:rsidR="00A02EC6" w:rsidRDefault="00A02EC6">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_Toc473659285 \h </w:instrText>
      </w:r>
      <w:r>
        <w:rPr>
          <w:noProof/>
        </w:rPr>
      </w:r>
      <w:r>
        <w:rPr>
          <w:noProof/>
        </w:rPr>
        <w:fldChar w:fldCharType="separate"/>
      </w:r>
      <w:r w:rsidR="006014F2">
        <w:rPr>
          <w:noProof/>
        </w:rPr>
        <w:t>4</w:t>
      </w:r>
      <w:r>
        <w:rPr>
          <w:noProof/>
        </w:rPr>
        <w:fldChar w:fldCharType="end"/>
      </w:r>
    </w:p>
    <w:p w14:paraId="47ADC7F7" w14:textId="0406A3C1" w:rsidR="00A02EC6" w:rsidRDefault="00A02EC6">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_Toc473659286 \h </w:instrText>
      </w:r>
      <w:r>
        <w:rPr>
          <w:noProof/>
        </w:rPr>
      </w:r>
      <w:r>
        <w:rPr>
          <w:noProof/>
        </w:rPr>
        <w:fldChar w:fldCharType="separate"/>
      </w:r>
      <w:r w:rsidR="006014F2">
        <w:rPr>
          <w:noProof/>
        </w:rPr>
        <w:t>4</w:t>
      </w:r>
      <w:r>
        <w:rPr>
          <w:noProof/>
        </w:rPr>
        <w:fldChar w:fldCharType="end"/>
      </w:r>
    </w:p>
    <w:p w14:paraId="70DD32AF" w14:textId="514FA8B6" w:rsidR="00A02EC6" w:rsidRDefault="00A02EC6">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_Toc473659287 \h </w:instrText>
      </w:r>
      <w:r>
        <w:rPr>
          <w:noProof/>
        </w:rPr>
      </w:r>
      <w:r>
        <w:rPr>
          <w:noProof/>
        </w:rPr>
        <w:fldChar w:fldCharType="separate"/>
      </w:r>
      <w:r w:rsidR="006014F2">
        <w:rPr>
          <w:noProof/>
        </w:rPr>
        <w:t>5</w:t>
      </w:r>
      <w:r>
        <w:rPr>
          <w:noProof/>
        </w:rPr>
        <w:fldChar w:fldCharType="end"/>
      </w:r>
    </w:p>
    <w:p w14:paraId="70EE4940" w14:textId="6C61CEA1" w:rsidR="00A02EC6" w:rsidRDefault="00A02EC6">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_Toc473659288 \h </w:instrText>
      </w:r>
      <w:r>
        <w:rPr>
          <w:noProof/>
        </w:rPr>
      </w:r>
      <w:r>
        <w:rPr>
          <w:noProof/>
        </w:rPr>
        <w:fldChar w:fldCharType="separate"/>
      </w:r>
      <w:r w:rsidR="006014F2">
        <w:rPr>
          <w:noProof/>
        </w:rPr>
        <w:t>6</w:t>
      </w:r>
      <w:r>
        <w:rPr>
          <w:noProof/>
        </w:rPr>
        <w:fldChar w:fldCharType="end"/>
      </w:r>
    </w:p>
    <w:p w14:paraId="007D08D3" w14:textId="791F833C" w:rsidR="00A02EC6" w:rsidRDefault="00A02EC6">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_Toc473659289 \h </w:instrText>
      </w:r>
      <w:r>
        <w:rPr>
          <w:noProof/>
        </w:rPr>
      </w:r>
      <w:r>
        <w:rPr>
          <w:noProof/>
        </w:rPr>
        <w:fldChar w:fldCharType="separate"/>
      </w:r>
      <w:r w:rsidR="006014F2">
        <w:rPr>
          <w:noProof/>
        </w:rPr>
        <w:t>7</w:t>
      </w:r>
      <w:r>
        <w:rPr>
          <w:noProof/>
        </w:rPr>
        <w:fldChar w:fldCharType="end"/>
      </w:r>
    </w:p>
    <w:p w14:paraId="57C841C5" w14:textId="50F0AA36" w:rsidR="00A02EC6" w:rsidRDefault="00A02EC6">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_Toc473659290 \h </w:instrText>
      </w:r>
      <w:r>
        <w:rPr>
          <w:noProof/>
        </w:rPr>
      </w:r>
      <w:r>
        <w:rPr>
          <w:noProof/>
        </w:rPr>
        <w:fldChar w:fldCharType="separate"/>
      </w:r>
      <w:r w:rsidR="006014F2">
        <w:rPr>
          <w:noProof/>
        </w:rPr>
        <w:t>9</w:t>
      </w:r>
      <w:r>
        <w:rPr>
          <w:noProof/>
        </w:rPr>
        <w:fldChar w:fldCharType="end"/>
      </w:r>
    </w:p>
    <w:p w14:paraId="38900879" w14:textId="1E6D3BE0" w:rsidR="00A02EC6" w:rsidRDefault="00A02EC6">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_Toc473659291 \h </w:instrText>
      </w:r>
      <w:r>
        <w:rPr>
          <w:noProof/>
        </w:rPr>
      </w:r>
      <w:r>
        <w:rPr>
          <w:noProof/>
        </w:rPr>
        <w:fldChar w:fldCharType="separate"/>
      </w:r>
      <w:r w:rsidR="006014F2">
        <w:rPr>
          <w:noProof/>
        </w:rPr>
        <w:t>10</w:t>
      </w:r>
      <w:r>
        <w:rPr>
          <w:noProof/>
        </w:rPr>
        <w:fldChar w:fldCharType="end"/>
      </w:r>
    </w:p>
    <w:p w14:paraId="08A1CA19" w14:textId="69C1FD32" w:rsidR="00A02EC6" w:rsidRDefault="00A02EC6">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_Toc473659292 \h </w:instrText>
      </w:r>
      <w:r>
        <w:rPr>
          <w:noProof/>
        </w:rPr>
      </w:r>
      <w:r>
        <w:rPr>
          <w:noProof/>
        </w:rPr>
        <w:fldChar w:fldCharType="separate"/>
      </w:r>
      <w:r w:rsidR="006014F2">
        <w:rPr>
          <w:noProof/>
        </w:rPr>
        <w:t>11</w:t>
      </w:r>
      <w:r>
        <w:rPr>
          <w:noProof/>
        </w:rPr>
        <w:fldChar w:fldCharType="end"/>
      </w:r>
    </w:p>
    <w:p w14:paraId="41D2E724" w14:textId="7F98BB7B" w:rsidR="00A02EC6" w:rsidRDefault="00A02EC6">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_Toc473659293 \h </w:instrText>
      </w:r>
      <w:r>
        <w:rPr>
          <w:noProof/>
        </w:rPr>
      </w:r>
      <w:r>
        <w:rPr>
          <w:noProof/>
        </w:rPr>
        <w:fldChar w:fldCharType="separate"/>
      </w:r>
      <w:r w:rsidR="006014F2">
        <w:rPr>
          <w:noProof/>
        </w:rPr>
        <w:t>13</w:t>
      </w:r>
      <w:r>
        <w:rPr>
          <w:noProof/>
        </w:rPr>
        <w:fldChar w:fldCharType="end"/>
      </w:r>
    </w:p>
    <w:p w14:paraId="52FA238C" w14:textId="16F8B301" w:rsidR="00A02EC6" w:rsidRDefault="00A02EC6">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_Toc473659294 \h </w:instrText>
      </w:r>
      <w:r>
        <w:rPr>
          <w:noProof/>
        </w:rPr>
      </w:r>
      <w:r>
        <w:rPr>
          <w:noProof/>
        </w:rPr>
        <w:fldChar w:fldCharType="separate"/>
      </w:r>
      <w:r w:rsidR="006014F2">
        <w:rPr>
          <w:noProof/>
        </w:rPr>
        <w:t>14</w:t>
      </w:r>
      <w:r>
        <w:rPr>
          <w:noProof/>
        </w:rPr>
        <w:fldChar w:fldCharType="end"/>
      </w:r>
    </w:p>
    <w:p w14:paraId="61329909" w14:textId="0A510015" w:rsidR="00A02EC6" w:rsidRDefault="00A02EC6">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Quick Assay Procedure</w:t>
      </w:r>
      <w:r>
        <w:rPr>
          <w:noProof/>
        </w:rPr>
        <w:tab/>
      </w:r>
      <w:r>
        <w:rPr>
          <w:noProof/>
        </w:rPr>
        <w:fldChar w:fldCharType="begin"/>
      </w:r>
      <w:r>
        <w:rPr>
          <w:noProof/>
        </w:rPr>
        <w:instrText xml:space="preserve"> PAGEREF _Toc473659295 \h </w:instrText>
      </w:r>
      <w:r>
        <w:rPr>
          <w:noProof/>
        </w:rPr>
      </w:r>
      <w:r>
        <w:rPr>
          <w:noProof/>
        </w:rPr>
        <w:fldChar w:fldCharType="separate"/>
      </w:r>
      <w:r w:rsidR="006014F2">
        <w:rPr>
          <w:noProof/>
        </w:rPr>
        <w:t>17</w:t>
      </w:r>
      <w:r>
        <w:rPr>
          <w:noProof/>
        </w:rPr>
        <w:fldChar w:fldCharType="end"/>
      </w:r>
    </w:p>
    <w:p w14:paraId="6D25CCAD" w14:textId="303D1702" w:rsidR="00A02EC6" w:rsidRDefault="00A02EC6">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_Toc473659296 \h </w:instrText>
      </w:r>
      <w:r>
        <w:rPr>
          <w:noProof/>
        </w:rPr>
      </w:r>
      <w:r>
        <w:rPr>
          <w:noProof/>
        </w:rPr>
        <w:fldChar w:fldCharType="separate"/>
      </w:r>
      <w:r w:rsidR="006014F2">
        <w:rPr>
          <w:noProof/>
        </w:rPr>
        <w:t>19</w:t>
      </w:r>
      <w:r>
        <w:rPr>
          <w:noProof/>
        </w:rPr>
        <w:fldChar w:fldCharType="end"/>
      </w:r>
    </w:p>
    <w:p w14:paraId="5E2A03F4" w14:textId="040C9A09" w:rsidR="00A02EC6" w:rsidRDefault="00A02EC6">
      <w:pPr>
        <w:pStyle w:val="TOC1"/>
        <w:rPr>
          <w:rFonts w:asciiTheme="minorHAnsi" w:eastAsiaTheme="minorEastAsia" w:hAnsiTheme="minorHAnsi" w:cstheme="minorBidi"/>
          <w:noProof/>
          <w:sz w:val="22"/>
          <w:szCs w:val="22"/>
          <w:lang w:val="en-GB" w:eastAsia="en-GB"/>
        </w:rPr>
      </w:pPr>
      <w:r>
        <w:rPr>
          <w:noProof/>
        </w:rPr>
        <w:t>17.</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_Toc473659297 \h </w:instrText>
      </w:r>
      <w:r>
        <w:rPr>
          <w:noProof/>
        </w:rPr>
      </w:r>
      <w:r>
        <w:rPr>
          <w:noProof/>
        </w:rPr>
        <w:fldChar w:fldCharType="separate"/>
      </w:r>
      <w:r w:rsidR="006014F2">
        <w:rPr>
          <w:noProof/>
        </w:rPr>
        <w:t>21</w:t>
      </w:r>
      <w:r>
        <w:rPr>
          <w:noProof/>
        </w:rPr>
        <w:fldChar w:fldCharType="end"/>
      </w:r>
    </w:p>
    <w:p w14:paraId="0CE69244" w14:textId="77777777" w:rsidR="00B9305B" w:rsidRDefault="001F3104" w:rsidP="001E2DD7">
      <w:pPr>
        <w:pStyle w:val="TOC1"/>
        <w:sectPr w:rsidR="00B9305B" w:rsidSect="00355DF6">
          <w:headerReference w:type="even" r:id="rId11"/>
          <w:headerReference w:type="default" r:id="rId12"/>
          <w:footerReference w:type="even" r:id="rId13"/>
          <w:footerReference w:type="default" r:id="rId14"/>
          <w:footerReference w:type="first" r:id="rId15"/>
          <w:pgSz w:w="8400" w:h="11900"/>
          <w:pgMar w:top="737" w:right="737" w:bottom="737" w:left="1021" w:header="0" w:footer="0" w:gutter="0"/>
          <w:pgNumType w:start="1"/>
          <w:cols w:space="708"/>
          <w:docGrid w:linePitch="272"/>
        </w:sectPr>
      </w:pPr>
      <w:r>
        <w:fldChar w:fldCharType="end"/>
      </w:r>
    </w:p>
    <w:p w14:paraId="04860064" w14:textId="77777777" w:rsidR="000E4FA8" w:rsidRPr="002A066A" w:rsidRDefault="000E4FA8" w:rsidP="00380497">
      <w:pPr>
        <w:pStyle w:val="1Abcamheading"/>
      </w:pPr>
      <w:bookmarkStart w:id="3" w:name="_Toc473659281"/>
      <w:r w:rsidRPr="002A066A">
        <w:lastRenderedPageBreak/>
        <w:t>Overview</w:t>
      </w:r>
      <w:bookmarkEnd w:id="1"/>
      <w:bookmarkEnd w:id="3"/>
    </w:p>
    <w:p w14:paraId="23C9ACF5" w14:textId="0893AFB2" w:rsidR="0002648C" w:rsidRDefault="00A47686" w:rsidP="008B4786">
      <w:pPr>
        <w:pStyle w:val="1AbcamStandardtext"/>
      </w:pPr>
      <w:r>
        <w:t>Adenosine</w:t>
      </w:r>
      <w:r w:rsidR="008263A8">
        <w:t xml:space="preserve"> </w:t>
      </w:r>
      <w:r w:rsidR="00173058">
        <w:t>Assay Kit (</w:t>
      </w:r>
      <w:r w:rsidR="001F32EA">
        <w:t>Fluoro</w:t>
      </w:r>
      <w:r w:rsidR="00173058">
        <w:t xml:space="preserve">metric) </w:t>
      </w:r>
      <w:r w:rsidR="008263A8">
        <w:t>(</w:t>
      </w:r>
      <w:r w:rsidR="00C24D09">
        <w:t>ab211094</w:t>
      </w:r>
      <w:r w:rsidR="008263A8">
        <w:t xml:space="preserve">) </w:t>
      </w:r>
      <w:r w:rsidR="00173058">
        <w:t xml:space="preserve">provides a convenient method to detect </w:t>
      </w:r>
      <w:r w:rsidR="00C24D09">
        <w:t>adenosine</w:t>
      </w:r>
      <w:r w:rsidR="008263A8">
        <w:t xml:space="preserve"> </w:t>
      </w:r>
      <w:r w:rsidR="00173058">
        <w:t xml:space="preserve">in </w:t>
      </w:r>
      <w:r w:rsidR="00EC20C3">
        <w:t>plasma</w:t>
      </w:r>
      <w:r w:rsidR="0002648C">
        <w:t xml:space="preserve"> and urine</w:t>
      </w:r>
      <w:r w:rsidR="00173058">
        <w:t xml:space="preserve">. In this assay, </w:t>
      </w:r>
      <w:r w:rsidR="005C2F8F" w:rsidRPr="005C2F8F">
        <w:t>adenosine is measured using adenosine deaminase followed by a multi-step enzymatic approach resulting in the generation of an int</w:t>
      </w:r>
      <w:r w:rsidR="0002648C">
        <w:t xml:space="preserve">ermediate that reacts with the </w:t>
      </w:r>
      <w:r w:rsidR="00122438">
        <w:t>OxiRed Probe/</w:t>
      </w:r>
      <w:r w:rsidR="0002648C">
        <w:t>a</w:t>
      </w:r>
      <w:r w:rsidR="005C2F8F" w:rsidRPr="005C2F8F">
        <w:t xml:space="preserve">denosine </w:t>
      </w:r>
      <w:r w:rsidR="0002648C">
        <w:t>p</w:t>
      </w:r>
      <w:r w:rsidR="005C2F8F" w:rsidRPr="005C2F8F">
        <w:t>robe</w:t>
      </w:r>
      <w:r w:rsidR="0002648C">
        <w:t xml:space="preserve">, leading to </w:t>
      </w:r>
      <w:r w:rsidR="005C2F8F" w:rsidRPr="005C2F8F">
        <w:t>the formation of a fluorescent product</w:t>
      </w:r>
      <w:r w:rsidR="0002648C">
        <w:t xml:space="preserve">. The fluorescent product </w:t>
      </w:r>
      <w:r w:rsidR="006C4DB2">
        <w:t>can be detected at E</w:t>
      </w:r>
      <w:r w:rsidR="005C2F8F" w:rsidRPr="005C2F8F">
        <w:t>x/Em = 535/587 nm</w:t>
      </w:r>
      <w:r w:rsidR="0002648C">
        <w:t>, and its intensity is proportional to the amount of adenosine in the sample.</w:t>
      </w:r>
    </w:p>
    <w:p w14:paraId="0AFD086D" w14:textId="77777777" w:rsidR="00147FFC" w:rsidRPr="00173058" w:rsidRDefault="006C4DB2" w:rsidP="008B4786">
      <w:pPr>
        <w:pStyle w:val="1AbcamStandardtext"/>
      </w:pPr>
      <w:r>
        <w:t>The d</w:t>
      </w:r>
      <w:r w:rsidR="005C2F8F" w:rsidRPr="005C2F8F">
        <w:t>etection range</w:t>
      </w:r>
      <w:r>
        <w:t xml:space="preserve"> of this product is</w:t>
      </w:r>
      <w:r w:rsidR="005C2F8F" w:rsidRPr="005C2F8F">
        <w:t xml:space="preserve"> 2-80 pmol</w:t>
      </w:r>
      <w:r>
        <w:t xml:space="preserve"> </w:t>
      </w:r>
      <w:r w:rsidR="0002648C">
        <w:t xml:space="preserve">of </w:t>
      </w:r>
      <w:r>
        <w:t>adenosine</w:t>
      </w:r>
      <w:r w:rsidR="0002648C">
        <w:t xml:space="preserve"> in plasma or urine</w:t>
      </w:r>
      <w:r w:rsidR="005C2F8F" w:rsidRPr="005C2F8F">
        <w:t>.</w:t>
      </w:r>
    </w:p>
    <w:p w14:paraId="2838F3C6" w14:textId="77777777" w:rsidR="008B4786" w:rsidRDefault="008B4786" w:rsidP="008B4786">
      <w:pPr>
        <w:pStyle w:val="1AbcamStandardtext"/>
      </w:pPr>
    </w:p>
    <w:p w14:paraId="2BECB2EC" w14:textId="7CA535CF" w:rsidR="006F0DCA" w:rsidRDefault="006F0DCA" w:rsidP="008B4786">
      <w:pPr>
        <w:pStyle w:val="1AbcamStandardtext"/>
      </w:pPr>
      <w:r>
        <w:rPr>
          <w:noProof/>
          <w:lang w:val="en-GB" w:eastAsia="en-GB"/>
        </w:rPr>
        <mc:AlternateContent>
          <mc:Choice Requires="wps">
            <w:drawing>
              <wp:anchor distT="0" distB="0" distL="114300" distR="114300" simplePos="0" relativeHeight="251658243" behindDoc="0" locked="0" layoutInCell="1" allowOverlap="1" wp14:anchorId="6512B961" wp14:editId="0ECF187C">
                <wp:simplePos x="0" y="0"/>
                <wp:positionH relativeFrom="column">
                  <wp:posOffset>56515</wp:posOffset>
                </wp:positionH>
                <wp:positionV relativeFrom="paragraph">
                  <wp:posOffset>185420</wp:posOffset>
                </wp:positionV>
                <wp:extent cx="0" cy="504000"/>
                <wp:effectExtent l="95250" t="0" r="76200" b="48895"/>
                <wp:wrapNone/>
                <wp:docPr id="2" name="Straight Arrow Connector 2"/>
                <wp:cNvGraphicFramePr/>
                <a:graphic xmlns:a="http://schemas.openxmlformats.org/drawingml/2006/main">
                  <a:graphicData uri="http://schemas.microsoft.com/office/word/2010/wordprocessingShape">
                    <wps:wsp>
                      <wps:cNvCnPr/>
                      <wps:spPr>
                        <a:xfrm>
                          <a:off x="0" y="0"/>
                          <a:ext cx="0" cy="50400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A6C51E" id="_x0000_t32" coordsize="21600,21600" o:spt="32" o:oned="t" path="m,l21600,21600e" filled="f">
                <v:path arrowok="t" fillok="f" o:connecttype="none"/>
                <o:lock v:ext="edit" shapetype="t"/>
              </v:shapetype>
              <v:shape id="Straight Arrow Connector 2" o:spid="_x0000_s1026" type="#_x0000_t32" style="position:absolute;margin-left:4.45pt;margin-top:14.6pt;width:0;height:3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" strokecolor="black [3213]">
                <v:stroke endarrow="open"/>
              </v:shape>
            </w:pict>
          </mc:Fallback>
        </mc:AlternateContent>
      </w:r>
      <w:r w:rsidR="00125CE5">
        <w:t>Adenosine</w:t>
      </w:r>
    </w:p>
    <w:p w14:paraId="3298BFDB" w14:textId="77777777" w:rsidR="006F0DCA" w:rsidRDefault="006F0DCA" w:rsidP="008B4786">
      <w:pPr>
        <w:pStyle w:val="1AbcamStandardtext"/>
      </w:pPr>
    </w:p>
    <w:p w14:paraId="29051046" w14:textId="1A5E0BCD" w:rsidR="006F0DCA" w:rsidRDefault="006F0DCA" w:rsidP="008B4786">
      <w:pPr>
        <w:pStyle w:val="1AbcamStandardtext"/>
      </w:pPr>
      <w:r>
        <w:t xml:space="preserve">     </w:t>
      </w:r>
      <w:r w:rsidR="00125CE5" w:rsidRPr="00125CE5">
        <w:rPr>
          <w:sz w:val="18"/>
        </w:rPr>
        <w:t>Detector, Convertor</w:t>
      </w:r>
      <w:r w:rsidR="006C4DB2">
        <w:rPr>
          <w:sz w:val="18"/>
        </w:rPr>
        <w:t>,</w:t>
      </w:r>
      <w:r w:rsidR="00125CE5" w:rsidRPr="00125CE5">
        <w:rPr>
          <w:sz w:val="18"/>
        </w:rPr>
        <w:t xml:space="preserve"> Developer</w:t>
      </w:r>
    </w:p>
    <w:p w14:paraId="424E0D7E" w14:textId="622A80EF" w:rsidR="006F0DCA" w:rsidRDefault="006F0DCA" w:rsidP="008B4786">
      <w:pPr>
        <w:pStyle w:val="1AbcamStandardtext"/>
      </w:pPr>
    </w:p>
    <w:p w14:paraId="099F6743" w14:textId="5D3B4E5F" w:rsidR="00E324C8" w:rsidRDefault="00E324C8" w:rsidP="00125CE5">
      <w:pPr>
        <w:pStyle w:val="1AbcamStandardtext"/>
        <w:spacing w:after="0"/>
      </w:pPr>
      <w:r>
        <w:rPr>
          <w:noProof/>
          <w:lang w:val="en-GB" w:eastAsia="en-GB"/>
        </w:rPr>
        <mc:AlternateContent>
          <mc:Choice Requires="wps">
            <w:drawing>
              <wp:anchor distT="0" distB="0" distL="114300" distR="114300" simplePos="0" relativeHeight="251658244" behindDoc="0" locked="0" layoutInCell="1" allowOverlap="1" wp14:anchorId="1D5B5E53" wp14:editId="2AA8A459">
                <wp:simplePos x="0" y="0"/>
                <wp:positionH relativeFrom="column">
                  <wp:posOffset>56515</wp:posOffset>
                </wp:positionH>
                <wp:positionV relativeFrom="paragraph">
                  <wp:posOffset>161925</wp:posOffset>
                </wp:positionV>
                <wp:extent cx="0" cy="503555"/>
                <wp:effectExtent l="95250" t="0" r="76200" b="48895"/>
                <wp:wrapNone/>
                <wp:docPr id="9" name="Straight Arrow Connector 9"/>
                <wp:cNvGraphicFramePr/>
                <a:graphic xmlns:a="http://schemas.openxmlformats.org/drawingml/2006/main">
                  <a:graphicData uri="http://schemas.microsoft.com/office/word/2010/wordprocessingShape">
                    <wps:wsp>
                      <wps:cNvCnPr/>
                      <wps:spPr>
                        <a:xfrm>
                          <a:off x="0" y="0"/>
                          <a:ext cx="0" cy="503555"/>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A90F69" id="Straight Arrow Connector 9" o:spid="_x0000_s1026" type="#_x0000_t32" style="position:absolute;margin-left:4.45pt;margin-top:12.75pt;width:0;height:39.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" strokecolor="black [3213]">
                <v:stroke endarrow="open"/>
              </v:shape>
            </w:pict>
          </mc:Fallback>
        </mc:AlternateContent>
      </w:r>
      <w:r w:rsidR="00125CE5">
        <w:rPr>
          <w:noProof/>
          <w:lang w:val="en-GB" w:eastAsia="en-GB"/>
        </w:rPr>
        <w:t>Intermediate +</w:t>
      </w:r>
      <w:r w:rsidR="00122438">
        <w:rPr>
          <w:noProof/>
          <w:lang w:val="en-GB" w:eastAsia="en-GB"/>
        </w:rPr>
        <w:t xml:space="preserve">  </w:t>
      </w:r>
      <w:r>
        <w:rPr>
          <w:noProof/>
          <w:lang w:val="en-GB" w:eastAsia="en-GB"/>
        </w:rPr>
        <w:t>OxiRed Probe/Adenosine probe</w:t>
      </w:r>
      <w:r w:rsidR="00122438">
        <w:rPr>
          <w:noProof/>
          <w:lang w:val="en-GB" w:eastAsia="en-GB"/>
        </w:rPr>
        <w:t xml:space="preserve">                           </w:t>
      </w:r>
      <w:r w:rsidR="006F0DCA">
        <w:tab/>
      </w:r>
      <w:r w:rsidR="006F0DCA">
        <w:tab/>
      </w:r>
    </w:p>
    <w:p w14:paraId="6853AFBC" w14:textId="3F2CBB16" w:rsidR="00E324C8" w:rsidRDefault="00E324C8" w:rsidP="00125CE5">
      <w:pPr>
        <w:pStyle w:val="1AbcamStandardtext"/>
        <w:spacing w:after="0"/>
      </w:pPr>
    </w:p>
    <w:p w14:paraId="32121B47" w14:textId="7BAD35ED" w:rsidR="00E324C8" w:rsidRDefault="00E324C8" w:rsidP="00125CE5">
      <w:pPr>
        <w:pStyle w:val="1AbcamStandardtext"/>
        <w:spacing w:after="0"/>
      </w:pPr>
    </w:p>
    <w:p w14:paraId="3EFABBB6" w14:textId="745BB117" w:rsidR="00E324C8" w:rsidRPr="006C7060" w:rsidRDefault="00E324C8" w:rsidP="00125CE5">
      <w:pPr>
        <w:pStyle w:val="1AbcamStandardtext"/>
        <w:spacing w:after="0"/>
        <w:rPr>
          <w:lang w:val="fr-FR"/>
        </w:rPr>
      </w:pPr>
      <w:r w:rsidRPr="006C7060">
        <w:rPr>
          <w:lang w:val="fr-FR"/>
        </w:rPr>
        <w:t xml:space="preserve">Fluorescent Product </w:t>
      </w:r>
    </w:p>
    <w:p w14:paraId="5BB52232" w14:textId="29665FE6" w:rsidR="006F0DCA" w:rsidRPr="006C7060" w:rsidRDefault="00E324C8" w:rsidP="00E324C8">
      <w:pPr>
        <w:pStyle w:val="1AbcamStandardtext"/>
        <w:spacing w:after="0"/>
        <w:rPr>
          <w:lang w:val="fr-FR"/>
        </w:rPr>
      </w:pPr>
      <w:r w:rsidRPr="006C7060">
        <w:rPr>
          <w:lang w:val="fr-FR"/>
        </w:rPr>
        <w:t>(Ex/Em = 535/587 nm)</w:t>
      </w:r>
    </w:p>
    <w:p w14:paraId="4EEDBA18" w14:textId="5B51643F" w:rsidR="006C4DB2" w:rsidRPr="006C7060" w:rsidRDefault="006C4DB2" w:rsidP="00125CE5">
      <w:pPr>
        <w:pStyle w:val="1AbcamStandardtext"/>
        <w:rPr>
          <w:lang w:val="fr-FR"/>
        </w:rPr>
      </w:pPr>
    </w:p>
    <w:p w14:paraId="11091412" w14:textId="25CB532B" w:rsidR="009E32CE" w:rsidRPr="001B583F" w:rsidRDefault="00AC0469" w:rsidP="001B583F">
      <w:pPr>
        <w:pStyle w:val="1AbcamStandardtext"/>
      </w:pPr>
      <w:r w:rsidRPr="00AC0469">
        <w:t>Adenosine, a purine nucleoside, is present throughout the body. It plays an important role in energy transfer via the formation of ATP, ADP and AMP and in signal transduction via the formation of cAMP. Adenosine mediates its effects directly via adenosine receptors A1, A2A, A2B and A3. It regulates myocardial oxygen consumption and coronary blood flow, exerts anti-inflammatory effects throughout the body and also regulates the Renin-Angiotensin system. It also plays a role in tissue damage and repair, and cell death. Plasma adenosine levels are increased in patients with ischemic and non-ischemic heart failure</w:t>
      </w:r>
      <w:r>
        <w:t>.</w:t>
      </w:r>
    </w:p>
    <w:p w14:paraId="2453B8DA" w14:textId="77777777" w:rsidR="000E4FA8" w:rsidRPr="001B583F" w:rsidRDefault="000E4FA8" w:rsidP="001B583F">
      <w:pPr>
        <w:pStyle w:val="1AbcamStandardtext"/>
      </w:pPr>
      <w:r w:rsidRPr="001B583F">
        <w:br w:type="page"/>
      </w:r>
    </w:p>
    <w:p w14:paraId="3AE75385" w14:textId="77777777" w:rsidR="000E4FA8" w:rsidRPr="002A066A" w:rsidRDefault="000E4FA8" w:rsidP="001E2DD7">
      <w:pPr>
        <w:pStyle w:val="1Abcamheading"/>
      </w:pPr>
      <w:bookmarkStart w:id="4" w:name="_Toc446403812"/>
      <w:bookmarkStart w:id="5" w:name="_Toc473659282"/>
      <w:r w:rsidRPr="002A066A">
        <w:lastRenderedPageBreak/>
        <w:t>Protocol Summary</w:t>
      </w:r>
      <w:bookmarkEnd w:id="4"/>
      <w:bookmarkEnd w:id="5"/>
    </w:p>
    <w:p w14:paraId="577BE45D" w14:textId="77777777" w:rsidR="000F5CFA" w:rsidRDefault="000F5CFA" w:rsidP="001B583F">
      <w:pPr>
        <w:pStyle w:val="1AbcamStandardtext"/>
        <w:jc w:val="center"/>
        <w:rPr>
          <w:highlight w:val="yellow"/>
        </w:rPr>
      </w:pPr>
    </w:p>
    <w:p w14:paraId="46F4B5D3" w14:textId="77777777" w:rsidR="000E4FA8" w:rsidRPr="000F5CFA" w:rsidRDefault="000E4FA8" w:rsidP="001B583F">
      <w:pPr>
        <w:pStyle w:val="1AbcamStandardtext"/>
        <w:jc w:val="center"/>
      </w:pPr>
      <w:r w:rsidRPr="000F5CFA">
        <w:t>Standard curve preparation</w:t>
      </w:r>
    </w:p>
    <w:p w14:paraId="34F04B07"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58240" behindDoc="0" locked="0" layoutInCell="1" allowOverlap="1" wp14:anchorId="183883DD" wp14:editId="4B278456">
                <wp:simplePos x="0" y="0"/>
                <wp:positionH relativeFrom="margin">
                  <wp:posOffset>2015490</wp:posOffset>
                </wp:positionH>
                <wp:positionV relativeFrom="paragraph">
                  <wp:posOffset>45720</wp:posOffset>
                </wp:positionV>
                <wp:extent cx="180975" cy="231140"/>
                <wp:effectExtent l="38100" t="0" r="28575" b="35560"/>
                <wp:wrapNone/>
                <wp:docPr id="1" name="Arrow: Dow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F4B2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017B0A30" w14:textId="77777777" w:rsidR="000E4FA8" w:rsidRPr="000F5CFA" w:rsidRDefault="000E4FA8" w:rsidP="001B583F">
      <w:pPr>
        <w:pStyle w:val="1AbcamStandardtext"/>
        <w:jc w:val="center"/>
      </w:pPr>
    </w:p>
    <w:p w14:paraId="68428137" w14:textId="77777777" w:rsidR="000E4FA8" w:rsidRPr="000F5CFA" w:rsidRDefault="0075737D" w:rsidP="001B583F">
      <w:pPr>
        <w:pStyle w:val="1AbcamStandardtext"/>
        <w:jc w:val="center"/>
      </w:pPr>
      <w:r w:rsidRPr="000F5CFA">
        <w:t>Sample preparation</w:t>
      </w:r>
    </w:p>
    <w:p w14:paraId="5A641A82"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58241" behindDoc="0" locked="0" layoutInCell="1" allowOverlap="1" wp14:anchorId="460CA2EB" wp14:editId="6DD2FCBE">
                <wp:simplePos x="0" y="0"/>
                <wp:positionH relativeFrom="margin">
                  <wp:posOffset>2015490</wp:posOffset>
                </wp:positionH>
                <wp:positionV relativeFrom="paragraph">
                  <wp:posOffset>48895</wp:posOffset>
                </wp:positionV>
                <wp:extent cx="180975" cy="231140"/>
                <wp:effectExtent l="38100" t="0" r="28575" b="35560"/>
                <wp:wrapNone/>
                <wp:docPr id="5"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4FA8E"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4D59D860" w14:textId="77777777" w:rsidR="000E4FA8" w:rsidRPr="000F5CFA" w:rsidRDefault="000E4FA8" w:rsidP="001B583F">
      <w:pPr>
        <w:pStyle w:val="1AbcamStandardtext"/>
        <w:jc w:val="center"/>
      </w:pPr>
    </w:p>
    <w:p w14:paraId="0ACEAAFA" w14:textId="77777777" w:rsidR="000E4FA8" w:rsidRPr="000F5CFA" w:rsidRDefault="000E4FA8" w:rsidP="001B583F">
      <w:pPr>
        <w:pStyle w:val="1AbcamStandardtext"/>
        <w:jc w:val="center"/>
      </w:pPr>
      <w:r w:rsidRPr="000F5CFA">
        <w:rPr>
          <w:noProof/>
        </w:rPr>
        <w:t>Add reaction mix</w:t>
      </w:r>
      <w:r w:rsidR="006C4DB2">
        <w:rPr>
          <w:noProof/>
        </w:rPr>
        <w:t>.</w:t>
      </w:r>
      <w:r w:rsidR="006C4DB2">
        <w:rPr>
          <w:noProof/>
        </w:rPr>
        <w:br/>
        <w:t>I</w:t>
      </w:r>
      <w:r w:rsidRPr="000F5CFA">
        <w:rPr>
          <w:noProof/>
        </w:rPr>
        <w:t xml:space="preserve">ncubate for </w:t>
      </w:r>
      <w:r w:rsidR="00A7258B">
        <w:rPr>
          <w:noProof/>
        </w:rPr>
        <w:t>15</w:t>
      </w:r>
      <w:r w:rsidRPr="000F5CFA">
        <w:rPr>
          <w:noProof/>
        </w:rPr>
        <w:t xml:space="preserve"> minutes</w:t>
      </w:r>
      <w:r w:rsidR="000F5CFA" w:rsidRPr="000F5CFA">
        <w:rPr>
          <w:noProof/>
        </w:rPr>
        <w:t xml:space="preserve"> at </w:t>
      </w:r>
      <w:r w:rsidR="006C4DB2">
        <w:rPr>
          <w:noProof/>
        </w:rPr>
        <w:t>RT</w:t>
      </w:r>
    </w:p>
    <w:p w14:paraId="3581F2F7" w14:textId="77777777" w:rsidR="00000557" w:rsidRPr="000F5CFA" w:rsidRDefault="001B583F" w:rsidP="001B583F">
      <w:pPr>
        <w:pStyle w:val="1AbcamStandardtext"/>
        <w:jc w:val="center"/>
        <w:rPr>
          <w:lang w:val="en-GB"/>
        </w:rPr>
      </w:pPr>
      <w:r w:rsidRPr="000F5CFA">
        <w:rPr>
          <w:noProof/>
          <w:lang w:val="en-GB" w:eastAsia="en-GB"/>
        </w:rPr>
        <mc:AlternateContent>
          <mc:Choice Requires="wps">
            <w:drawing>
              <wp:anchor distT="0" distB="0" distL="114300" distR="114300" simplePos="0" relativeHeight="251658242" behindDoc="0" locked="0" layoutInCell="1" allowOverlap="1" wp14:anchorId="5236EA07" wp14:editId="1FBCE2B1">
                <wp:simplePos x="0" y="0"/>
                <wp:positionH relativeFrom="margin">
                  <wp:posOffset>2015490</wp:posOffset>
                </wp:positionH>
                <wp:positionV relativeFrom="paragraph">
                  <wp:posOffset>86995</wp:posOffset>
                </wp:positionV>
                <wp:extent cx="180975" cy="231140"/>
                <wp:effectExtent l="38100" t="0" r="28575" b="35560"/>
                <wp:wrapNone/>
                <wp:docPr id="6" name="Arrow: Dow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04812"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5552C5C5" w14:textId="77777777" w:rsidR="001B583F" w:rsidRPr="000F5CFA" w:rsidRDefault="001B583F" w:rsidP="001B583F">
      <w:pPr>
        <w:pStyle w:val="1AbcamStandardtext"/>
        <w:jc w:val="center"/>
        <w:rPr>
          <w:lang w:val="en-GB"/>
        </w:rPr>
      </w:pPr>
    </w:p>
    <w:p w14:paraId="637A00D0" w14:textId="77777777" w:rsidR="000E4FA8" w:rsidRPr="002A066A" w:rsidRDefault="00A7258B" w:rsidP="001B583F">
      <w:pPr>
        <w:pStyle w:val="1AbcamStandardtext"/>
        <w:jc w:val="center"/>
        <w:rPr>
          <w:lang w:val="en-GB"/>
        </w:rPr>
      </w:pPr>
      <w:r w:rsidRPr="00A7258B">
        <w:rPr>
          <w:lang w:val="en-GB"/>
        </w:rPr>
        <w:t>Measure fluorescence (Ex/Em = 535/587 nm)</w:t>
      </w:r>
    </w:p>
    <w:p w14:paraId="5A7E1B21" w14:textId="77777777" w:rsidR="000E4FA8" w:rsidRPr="002A066A" w:rsidRDefault="000E4FA8" w:rsidP="001B583F">
      <w:pPr>
        <w:pStyle w:val="1AbcamStandardtext"/>
        <w:rPr>
          <w:lang w:val="en-GB"/>
        </w:rPr>
      </w:pPr>
    </w:p>
    <w:p w14:paraId="32E3AC96" w14:textId="77777777" w:rsidR="000E4FA8" w:rsidRPr="002A066A" w:rsidRDefault="000E4FA8" w:rsidP="00000557">
      <w:pPr>
        <w:spacing w:before="60" w:after="60" w:line="276" w:lineRule="auto"/>
        <w:rPr>
          <w:lang w:val="en-GB"/>
        </w:rPr>
      </w:pPr>
      <w:r w:rsidRPr="002A066A">
        <w:rPr>
          <w:lang w:val="en-GB"/>
        </w:rPr>
        <w:br w:type="page"/>
      </w:r>
    </w:p>
    <w:p w14:paraId="6360CA09" w14:textId="77777777" w:rsidR="000E4FA8" w:rsidRPr="002A066A" w:rsidRDefault="000E4FA8" w:rsidP="001E2DD7">
      <w:pPr>
        <w:pStyle w:val="1Abcamheading"/>
      </w:pPr>
      <w:bookmarkStart w:id="6" w:name="_Toc446403813"/>
      <w:bookmarkStart w:id="7" w:name="_Toc473659283"/>
      <w:r w:rsidRPr="002A066A">
        <w:lastRenderedPageBreak/>
        <w:t>Precautions</w:t>
      </w:r>
      <w:bookmarkEnd w:id="6"/>
      <w:bookmarkEnd w:id="7"/>
    </w:p>
    <w:p w14:paraId="1333A96B"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3FF721CC"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06D8643B"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3689EC19"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64334B8E" w14:textId="77777777"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EB3348">
        <w:rPr>
          <w:szCs w:val="20"/>
        </w:rPr>
        <w:t>te</w:t>
      </w:r>
      <w:r w:rsidRPr="002A066A">
        <w:rPr>
          <w:szCs w:val="20"/>
        </w:rPr>
        <w:t xml:space="preserve"> by mouth. Do not eat, drink or smoke in the laboratory areas.</w:t>
      </w:r>
    </w:p>
    <w:p w14:paraId="1EE66393"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0786C1D7" w14:textId="77777777" w:rsidR="000E4FA8" w:rsidRPr="002A066A" w:rsidRDefault="000E4FA8" w:rsidP="001E2DD7">
      <w:pPr>
        <w:pStyle w:val="1Abcamheading"/>
      </w:pPr>
      <w:bookmarkStart w:id="8" w:name="_Toc446403814"/>
      <w:bookmarkStart w:id="9" w:name="_Toc473659284"/>
      <w:r w:rsidRPr="002A066A">
        <w:t xml:space="preserve">Storage and </w:t>
      </w:r>
      <w:r w:rsidR="00174FD5" w:rsidRPr="002A066A">
        <w:t>S</w:t>
      </w:r>
      <w:r w:rsidRPr="002A066A">
        <w:t>tability</w:t>
      </w:r>
      <w:bookmarkEnd w:id="8"/>
      <w:bookmarkEnd w:id="9"/>
    </w:p>
    <w:p w14:paraId="57C71ADD" w14:textId="77777777" w:rsidR="000E4FA8" w:rsidRPr="001B583F" w:rsidRDefault="000E4FA8" w:rsidP="001B583F">
      <w:pPr>
        <w:pStyle w:val="1AbcamStandardtext"/>
        <w:rPr>
          <w:b/>
        </w:rPr>
      </w:pPr>
      <w:r w:rsidRPr="001B583F">
        <w:rPr>
          <w:b/>
        </w:rPr>
        <w:t>Store kit at</w:t>
      </w:r>
      <w:r w:rsidR="000F5CFA">
        <w:rPr>
          <w:b/>
        </w:rPr>
        <w:t xml:space="preserve"> -20</w:t>
      </w:r>
      <w:r w:rsidRPr="001B583F">
        <w:rPr>
          <w:b/>
        </w:rPr>
        <w:t>°C in the dark immediately upon receipt. Kit has a storage time of 1 year from receipt, providing components have not been reconstituted.</w:t>
      </w:r>
    </w:p>
    <w:p w14:paraId="0C5E6E40"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1DB83830" w14:textId="77777777" w:rsidR="00AE3B29" w:rsidRPr="002A066A" w:rsidRDefault="000E4FA8" w:rsidP="001B583F">
      <w:pPr>
        <w:pStyle w:val="1AbcamStandardtext"/>
      </w:pPr>
      <w:r w:rsidRPr="002A066A">
        <w:t xml:space="preserve">Aliquot components in working volumes before storing at the recommended temperature. </w:t>
      </w:r>
    </w:p>
    <w:p w14:paraId="3F503FFC" w14:textId="77777777" w:rsidR="00F132CD" w:rsidRPr="002A066A" w:rsidRDefault="00F132CD" w:rsidP="001B583F">
      <w:pPr>
        <w:pStyle w:val="1AbcamStandardtext"/>
      </w:pPr>
    </w:p>
    <w:p w14:paraId="04B38962" w14:textId="77777777" w:rsidR="00ED21B9" w:rsidRPr="002A066A" w:rsidRDefault="00AE3B29" w:rsidP="001B583F">
      <w:pPr>
        <w:pStyle w:val="1AbcamStandardtext"/>
      </w:pPr>
      <w:r w:rsidRPr="00D8651B">
        <w:rPr>
          <w:rFonts w:ascii="Symbol" w:eastAsia="Symbol" w:hAnsi="Symbol" w:cs="Symbol"/>
          <w:b/>
        </w:rPr>
        <w:sym w:font="Symbol" w:char="F044"/>
      </w:r>
      <w:r w:rsidRPr="00D8651B">
        <w:rPr>
          <w:b/>
        </w:rPr>
        <w:t xml:space="preserve"> Note:</w:t>
      </w:r>
      <w:r w:rsidRPr="000F5CFA">
        <w:t xml:space="preserve"> </w:t>
      </w:r>
      <w:r w:rsidR="000E4FA8" w:rsidRPr="000F5CFA">
        <w:t>Reconstituted components are stable for 2 months.</w:t>
      </w:r>
      <w:r w:rsidR="00ED21B9" w:rsidRPr="002A066A">
        <w:br w:type="page"/>
      </w:r>
    </w:p>
    <w:p w14:paraId="76AA181D" w14:textId="77777777" w:rsidR="000E4FA8" w:rsidRPr="002A066A" w:rsidRDefault="000E4FA8" w:rsidP="001E2DD7">
      <w:pPr>
        <w:pStyle w:val="1Abcamheading"/>
      </w:pPr>
      <w:bookmarkStart w:id="10" w:name="_Toc446403815"/>
      <w:bookmarkStart w:id="11" w:name="_Toc473659285"/>
      <w:r w:rsidRPr="002A066A">
        <w:lastRenderedPageBreak/>
        <w:t>Limitations</w:t>
      </w:r>
      <w:bookmarkEnd w:id="10"/>
      <w:bookmarkEnd w:id="11"/>
    </w:p>
    <w:p w14:paraId="766C147B" w14:textId="77777777" w:rsidR="000E4FA8" w:rsidRPr="002A066A" w:rsidRDefault="000E4FA8" w:rsidP="001B583F">
      <w:pPr>
        <w:pStyle w:val="1AbcamBulletpoints"/>
      </w:pPr>
      <w:r w:rsidRPr="002A066A">
        <w:t>Assay kit intended for research use only. Not for use in diagnostic procedures.</w:t>
      </w:r>
    </w:p>
    <w:p w14:paraId="2B5AADF1"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50CFC8BF" w14:textId="77777777" w:rsidR="000E4FA8" w:rsidRPr="002A066A" w:rsidRDefault="000E4FA8" w:rsidP="001E2DD7">
      <w:pPr>
        <w:pStyle w:val="1Abcamheading"/>
      </w:pPr>
      <w:bookmarkStart w:id="12" w:name="_Toc446403816"/>
      <w:bookmarkStart w:id="13" w:name="_Toc473659286"/>
      <w:r w:rsidRPr="002A066A">
        <w:t xml:space="preserve">Materials </w:t>
      </w:r>
      <w:r w:rsidR="00174FD5" w:rsidRPr="002A066A">
        <w:t>S</w:t>
      </w:r>
      <w:r w:rsidRPr="002A066A">
        <w:t>upplied</w:t>
      </w:r>
      <w:bookmarkEnd w:id="12"/>
      <w:bookmarkEnd w:id="13"/>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5"/>
        <w:gridCol w:w="1109"/>
        <w:gridCol w:w="1440"/>
        <w:gridCol w:w="1440"/>
      </w:tblGrid>
      <w:tr w:rsidR="000E4FA8" w:rsidRPr="002A066A" w14:paraId="7A02A91F" w14:textId="77777777" w:rsidTr="0002648C">
        <w:trPr>
          <w:trHeight w:val="306"/>
          <w:jc w:val="center"/>
        </w:trPr>
        <w:tc>
          <w:tcPr>
            <w:tcW w:w="3175" w:type="dxa"/>
            <w:vAlign w:val="center"/>
          </w:tcPr>
          <w:p w14:paraId="4E552B31"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3466CE8B"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670E78DE" w14:textId="77777777" w:rsidR="000E4FA8" w:rsidRPr="002A066A" w:rsidRDefault="0002648C" w:rsidP="000F5CFA">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Storage temperature</w:t>
            </w:r>
            <w:r w:rsidR="000E4FA8" w:rsidRPr="002A066A">
              <w:rPr>
                <w:rFonts w:cs="Arial"/>
                <w:b/>
                <w:bCs/>
                <w:color w:val="000000"/>
                <w:szCs w:val="18"/>
                <w:lang w:val="en-GB"/>
              </w:rPr>
              <w:t xml:space="preserve"> (</w:t>
            </w:r>
            <w:r w:rsidR="000F5CFA">
              <w:rPr>
                <w:rFonts w:cs="Arial"/>
                <w:b/>
                <w:bCs/>
                <w:color w:val="000000"/>
                <w:szCs w:val="18"/>
                <w:lang w:val="en-GB"/>
              </w:rPr>
              <w:t>b</w:t>
            </w:r>
            <w:r w:rsidR="000E4FA8" w:rsidRPr="002A066A">
              <w:rPr>
                <w:rFonts w:cs="Arial"/>
                <w:b/>
                <w:bCs/>
                <w:color w:val="000000"/>
                <w:szCs w:val="18"/>
                <w:lang w:val="en-GB"/>
              </w:rPr>
              <w:t>efore prep)</w:t>
            </w:r>
          </w:p>
        </w:tc>
        <w:tc>
          <w:tcPr>
            <w:tcW w:w="1440" w:type="dxa"/>
            <w:vAlign w:val="center"/>
          </w:tcPr>
          <w:p w14:paraId="313FDCB4" w14:textId="77777777" w:rsidR="000E4FA8" w:rsidRPr="002A066A" w:rsidRDefault="000E4FA8" w:rsidP="000F5CFA">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w:t>
            </w:r>
            <w:r w:rsidR="0002648C">
              <w:rPr>
                <w:rFonts w:cs="Arial"/>
                <w:b/>
                <w:bCs/>
                <w:color w:val="000000"/>
                <w:szCs w:val="18"/>
                <w:lang w:val="en-GB"/>
              </w:rPr>
              <w:t>torage temperature</w:t>
            </w:r>
            <w:r w:rsidRPr="002A066A">
              <w:rPr>
                <w:rFonts w:cs="Arial"/>
                <w:b/>
                <w:bCs/>
                <w:color w:val="000000"/>
                <w:szCs w:val="18"/>
                <w:lang w:val="en-GB"/>
              </w:rPr>
              <w:t xml:space="preserve"> (</w:t>
            </w:r>
            <w:r w:rsidR="000F5CFA">
              <w:rPr>
                <w:rFonts w:cs="Arial"/>
                <w:b/>
                <w:bCs/>
                <w:color w:val="000000"/>
                <w:szCs w:val="18"/>
                <w:lang w:val="en-GB"/>
              </w:rPr>
              <w:t>a</w:t>
            </w:r>
            <w:r w:rsidRPr="002A066A">
              <w:rPr>
                <w:rFonts w:cs="Arial"/>
                <w:b/>
                <w:bCs/>
                <w:color w:val="000000"/>
                <w:szCs w:val="18"/>
                <w:lang w:val="en-GB"/>
              </w:rPr>
              <w:t>fter prep)</w:t>
            </w:r>
          </w:p>
        </w:tc>
      </w:tr>
      <w:tr w:rsidR="000E4FA8" w:rsidRPr="002A066A" w14:paraId="60E58980" w14:textId="77777777" w:rsidTr="0002648C">
        <w:trPr>
          <w:trHeight w:val="306"/>
          <w:jc w:val="center"/>
        </w:trPr>
        <w:tc>
          <w:tcPr>
            <w:tcW w:w="3175" w:type="dxa"/>
            <w:vAlign w:val="center"/>
          </w:tcPr>
          <w:p w14:paraId="531F1241" w14:textId="304039EB" w:rsidR="000E4FA8" w:rsidRPr="000F5CFA" w:rsidRDefault="00122438" w:rsidP="00855612">
            <w:pPr>
              <w:autoSpaceDE w:val="0"/>
              <w:autoSpaceDN w:val="0"/>
              <w:adjustRightInd w:val="0"/>
              <w:spacing w:before="60" w:after="60"/>
              <w:rPr>
                <w:rFonts w:cs="Arial"/>
                <w:bCs/>
                <w:color w:val="000000"/>
                <w:sz w:val="18"/>
                <w:szCs w:val="18"/>
                <w:lang w:val="en-GB"/>
              </w:rPr>
            </w:pPr>
            <w:r>
              <w:rPr>
                <w:rFonts w:cs="Arial"/>
                <w:bCs/>
                <w:color w:val="000000"/>
                <w:sz w:val="18"/>
                <w:szCs w:val="18"/>
                <w:lang w:val="en-GB"/>
              </w:rPr>
              <w:t>Assay Buffer X/</w:t>
            </w:r>
            <w:r w:rsidR="00393A14">
              <w:rPr>
                <w:rFonts w:cs="Arial"/>
                <w:bCs/>
                <w:color w:val="000000"/>
                <w:sz w:val="18"/>
                <w:szCs w:val="18"/>
                <w:lang w:val="en-GB"/>
              </w:rPr>
              <w:t>Adenosine</w:t>
            </w:r>
            <w:r w:rsidR="000F5CFA">
              <w:rPr>
                <w:rFonts w:cs="Arial"/>
                <w:bCs/>
                <w:color w:val="000000"/>
                <w:sz w:val="18"/>
                <w:szCs w:val="18"/>
                <w:lang w:val="en-GB"/>
              </w:rPr>
              <w:t xml:space="preserve"> Assay Buffer</w:t>
            </w:r>
          </w:p>
        </w:tc>
        <w:tc>
          <w:tcPr>
            <w:tcW w:w="1109" w:type="dxa"/>
            <w:vAlign w:val="center"/>
          </w:tcPr>
          <w:p w14:paraId="6A0C3B86" w14:textId="77777777" w:rsidR="000E4FA8" w:rsidRPr="002A066A" w:rsidRDefault="000F5CFA" w:rsidP="00B75AEE">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r w:rsidR="00B75AEE">
              <w:rPr>
                <w:rFonts w:cs="Arial"/>
                <w:color w:val="000000"/>
                <w:sz w:val="18"/>
                <w:szCs w:val="18"/>
                <w:lang w:val="en-GB"/>
              </w:rPr>
              <w:t>5</w:t>
            </w:r>
            <w:r>
              <w:rPr>
                <w:rFonts w:cs="Arial"/>
                <w:color w:val="000000"/>
                <w:sz w:val="18"/>
                <w:szCs w:val="18"/>
                <w:lang w:val="en-GB"/>
              </w:rPr>
              <w:t xml:space="preserve"> mL</w:t>
            </w:r>
          </w:p>
        </w:tc>
        <w:tc>
          <w:tcPr>
            <w:tcW w:w="1440" w:type="dxa"/>
            <w:vAlign w:val="center"/>
          </w:tcPr>
          <w:p w14:paraId="725483CE" w14:textId="77777777" w:rsidR="000E4FA8" w:rsidRPr="002A066A" w:rsidRDefault="000F5CFA"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2F5166E7"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6FEE12AB" w14:textId="77777777" w:rsidTr="0002648C">
        <w:trPr>
          <w:trHeight w:val="306"/>
          <w:jc w:val="center"/>
        </w:trPr>
        <w:tc>
          <w:tcPr>
            <w:tcW w:w="3175" w:type="dxa"/>
            <w:vAlign w:val="center"/>
          </w:tcPr>
          <w:p w14:paraId="60D8EEAE" w14:textId="165490ED" w:rsidR="000E4FA8" w:rsidRPr="002A066A" w:rsidRDefault="00B93663" w:rsidP="0002648C">
            <w:pPr>
              <w:autoSpaceDE w:val="0"/>
              <w:autoSpaceDN w:val="0"/>
              <w:adjustRightInd w:val="0"/>
              <w:spacing w:before="60" w:after="60"/>
              <w:rPr>
                <w:rFonts w:cs="Arial"/>
                <w:bCs/>
                <w:color w:val="000000"/>
                <w:sz w:val="18"/>
                <w:szCs w:val="18"/>
              </w:rPr>
            </w:pPr>
            <w:r>
              <w:rPr>
                <w:rFonts w:cs="Arial"/>
                <w:bCs/>
                <w:color w:val="000000"/>
                <w:sz w:val="18"/>
                <w:szCs w:val="18"/>
              </w:rPr>
              <w:t>Xanthine Enzyme Mix</w:t>
            </w:r>
          </w:p>
        </w:tc>
        <w:tc>
          <w:tcPr>
            <w:tcW w:w="1109" w:type="dxa"/>
            <w:vAlign w:val="center"/>
          </w:tcPr>
          <w:p w14:paraId="7D497AB9" w14:textId="77777777" w:rsidR="000E4FA8" w:rsidRPr="002A066A" w:rsidRDefault="006C4DB2" w:rsidP="00DC6066">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06F61288"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2931A0AF"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336B803A" w14:textId="77777777" w:rsidTr="0002648C">
        <w:trPr>
          <w:trHeight w:val="306"/>
          <w:jc w:val="center"/>
        </w:trPr>
        <w:tc>
          <w:tcPr>
            <w:tcW w:w="3175" w:type="dxa"/>
            <w:vAlign w:val="center"/>
          </w:tcPr>
          <w:p w14:paraId="1B4F13B3" w14:textId="4A87A0FF" w:rsidR="000E4FA8" w:rsidRPr="002A066A" w:rsidRDefault="00122438" w:rsidP="00EB3348">
            <w:pPr>
              <w:autoSpaceDE w:val="0"/>
              <w:autoSpaceDN w:val="0"/>
              <w:adjustRightInd w:val="0"/>
              <w:spacing w:before="60" w:after="60"/>
              <w:rPr>
                <w:rFonts w:cs="Arial"/>
                <w:bCs/>
                <w:color w:val="000000"/>
                <w:sz w:val="18"/>
                <w:szCs w:val="18"/>
              </w:rPr>
            </w:pPr>
            <w:r>
              <w:rPr>
                <w:rFonts w:cs="Arial"/>
                <w:bCs/>
                <w:color w:val="000000"/>
                <w:sz w:val="18"/>
                <w:szCs w:val="18"/>
              </w:rPr>
              <w:t>Adenosine Deaminase I/</w:t>
            </w:r>
            <w:r w:rsidR="00D5146B" w:rsidRPr="00D5146B">
              <w:rPr>
                <w:rFonts w:cs="Arial"/>
                <w:bCs/>
                <w:color w:val="000000"/>
                <w:sz w:val="18"/>
                <w:szCs w:val="18"/>
              </w:rPr>
              <w:t>Adenosine Detector</w:t>
            </w:r>
            <w:r w:rsidR="009557F1">
              <w:rPr>
                <w:rFonts w:cs="Arial"/>
                <w:bCs/>
                <w:color w:val="000000"/>
                <w:sz w:val="18"/>
                <w:szCs w:val="18"/>
              </w:rPr>
              <w:t xml:space="preserve"> </w:t>
            </w:r>
          </w:p>
        </w:tc>
        <w:tc>
          <w:tcPr>
            <w:tcW w:w="1109" w:type="dxa"/>
            <w:vAlign w:val="center"/>
          </w:tcPr>
          <w:p w14:paraId="43B36AF5" w14:textId="77777777" w:rsidR="000E4FA8" w:rsidRPr="002A066A" w:rsidRDefault="006C4DB2"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551B03EE"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0872B3E1"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0E4FA8" w:rsidRPr="002A066A" w14:paraId="5AC9F56D" w14:textId="77777777" w:rsidTr="0002648C">
        <w:trPr>
          <w:trHeight w:val="306"/>
          <w:jc w:val="center"/>
        </w:trPr>
        <w:tc>
          <w:tcPr>
            <w:tcW w:w="3175" w:type="dxa"/>
            <w:vAlign w:val="center"/>
          </w:tcPr>
          <w:p w14:paraId="3E230178" w14:textId="5A81D89D" w:rsidR="000E4FA8" w:rsidRPr="006C7060" w:rsidRDefault="00122438" w:rsidP="00EB3348">
            <w:pPr>
              <w:autoSpaceDE w:val="0"/>
              <w:autoSpaceDN w:val="0"/>
              <w:adjustRightInd w:val="0"/>
              <w:spacing w:before="60" w:after="60"/>
              <w:rPr>
                <w:rFonts w:cs="Arial"/>
                <w:bCs/>
                <w:color w:val="000000"/>
                <w:sz w:val="18"/>
                <w:szCs w:val="18"/>
                <w:lang w:val="es-ES"/>
              </w:rPr>
            </w:pPr>
            <w:r w:rsidRPr="006C7060">
              <w:rPr>
                <w:rFonts w:cs="Arial"/>
                <w:bCs/>
                <w:color w:val="000000"/>
                <w:sz w:val="18"/>
                <w:szCs w:val="18"/>
                <w:lang w:val="es-ES"/>
              </w:rPr>
              <w:t>Converter Enzyme IX/</w:t>
            </w:r>
            <w:r w:rsidR="00D5146B" w:rsidRPr="006C7060">
              <w:rPr>
                <w:rFonts w:cs="Arial"/>
                <w:bCs/>
                <w:color w:val="000000"/>
                <w:sz w:val="18"/>
                <w:szCs w:val="18"/>
                <w:lang w:val="es-ES"/>
              </w:rPr>
              <w:t>Adenosine Converto</w:t>
            </w:r>
            <w:r w:rsidR="009D6EF0" w:rsidRPr="006C7060">
              <w:rPr>
                <w:rFonts w:cs="Arial"/>
                <w:bCs/>
                <w:color w:val="000000"/>
                <w:sz w:val="18"/>
                <w:szCs w:val="18"/>
                <w:lang w:val="es-ES"/>
              </w:rPr>
              <w:t>r</w:t>
            </w:r>
            <w:r w:rsidR="009557F1" w:rsidRPr="006C7060">
              <w:rPr>
                <w:rFonts w:cs="Arial"/>
                <w:bCs/>
                <w:color w:val="000000"/>
                <w:sz w:val="18"/>
                <w:szCs w:val="18"/>
                <w:lang w:val="es-ES"/>
              </w:rPr>
              <w:t xml:space="preserve"> </w:t>
            </w:r>
          </w:p>
        </w:tc>
        <w:tc>
          <w:tcPr>
            <w:tcW w:w="1109" w:type="dxa"/>
            <w:vAlign w:val="center"/>
          </w:tcPr>
          <w:p w14:paraId="5FFC2E9C" w14:textId="77777777" w:rsidR="000E4FA8" w:rsidRPr="002A066A" w:rsidRDefault="006C4DB2"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68950497"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37DE009A" w14:textId="77777777" w:rsidR="000E4FA8" w:rsidRPr="002A066A" w:rsidRDefault="001925A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F219CA" w:rsidRPr="002A066A" w14:paraId="354F1C49" w14:textId="77777777" w:rsidTr="0002648C">
        <w:trPr>
          <w:trHeight w:val="306"/>
          <w:jc w:val="center"/>
        </w:trPr>
        <w:tc>
          <w:tcPr>
            <w:tcW w:w="3175" w:type="dxa"/>
            <w:vAlign w:val="center"/>
          </w:tcPr>
          <w:p w14:paraId="10D93C81" w14:textId="76B5CAB6" w:rsidR="00F219CA" w:rsidRPr="00D5146B" w:rsidRDefault="00122438" w:rsidP="00EB3348">
            <w:pPr>
              <w:autoSpaceDE w:val="0"/>
              <w:autoSpaceDN w:val="0"/>
              <w:adjustRightInd w:val="0"/>
              <w:spacing w:before="60" w:after="60"/>
              <w:rPr>
                <w:rFonts w:cs="Arial"/>
                <w:bCs/>
                <w:color w:val="000000"/>
                <w:sz w:val="18"/>
                <w:szCs w:val="18"/>
              </w:rPr>
            </w:pPr>
            <w:r>
              <w:rPr>
                <w:rFonts w:cs="Arial"/>
                <w:bCs/>
                <w:color w:val="000000"/>
                <w:sz w:val="18"/>
                <w:szCs w:val="18"/>
              </w:rPr>
              <w:t>Adenosine Developer/</w:t>
            </w:r>
            <w:r w:rsidR="00F219CA" w:rsidRPr="009D6EF0">
              <w:rPr>
                <w:rFonts w:cs="Arial"/>
                <w:bCs/>
                <w:color w:val="000000"/>
                <w:sz w:val="18"/>
                <w:szCs w:val="18"/>
              </w:rPr>
              <w:t>Adenosine Developer</w:t>
            </w:r>
            <w:r w:rsidR="009557F1">
              <w:rPr>
                <w:rFonts w:cs="Arial"/>
                <w:bCs/>
                <w:color w:val="000000"/>
                <w:sz w:val="18"/>
                <w:szCs w:val="18"/>
              </w:rPr>
              <w:t xml:space="preserve"> </w:t>
            </w:r>
          </w:p>
        </w:tc>
        <w:tc>
          <w:tcPr>
            <w:tcW w:w="1109" w:type="dxa"/>
            <w:vAlign w:val="center"/>
          </w:tcPr>
          <w:p w14:paraId="78F2D589" w14:textId="77777777" w:rsidR="00F219CA" w:rsidRDefault="006C4DB2"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 vial</w:t>
            </w:r>
          </w:p>
        </w:tc>
        <w:tc>
          <w:tcPr>
            <w:tcW w:w="1440" w:type="dxa"/>
            <w:vAlign w:val="center"/>
          </w:tcPr>
          <w:p w14:paraId="16F6DD36"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17911E96"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F219CA" w:rsidRPr="002A066A" w14:paraId="39229437" w14:textId="77777777" w:rsidTr="0002648C">
        <w:trPr>
          <w:trHeight w:val="306"/>
          <w:jc w:val="center"/>
        </w:trPr>
        <w:tc>
          <w:tcPr>
            <w:tcW w:w="3175" w:type="dxa"/>
            <w:vAlign w:val="center"/>
          </w:tcPr>
          <w:p w14:paraId="36FCF469" w14:textId="1E7A9676" w:rsidR="00F219CA" w:rsidRPr="00D5146B" w:rsidRDefault="00122438" w:rsidP="00F219CA">
            <w:pPr>
              <w:autoSpaceDE w:val="0"/>
              <w:autoSpaceDN w:val="0"/>
              <w:adjustRightInd w:val="0"/>
              <w:spacing w:before="60" w:after="60"/>
              <w:rPr>
                <w:rFonts w:cs="Arial"/>
                <w:bCs/>
                <w:color w:val="000000"/>
                <w:sz w:val="18"/>
                <w:szCs w:val="18"/>
              </w:rPr>
            </w:pPr>
            <w:r>
              <w:rPr>
                <w:rFonts w:cs="Arial"/>
                <w:bCs/>
                <w:color w:val="000000"/>
                <w:sz w:val="18"/>
                <w:szCs w:val="18"/>
              </w:rPr>
              <w:t>Adenosine Standard/</w:t>
            </w:r>
            <w:r w:rsidR="0002648C">
              <w:rPr>
                <w:rFonts w:cs="Arial"/>
                <w:bCs/>
                <w:color w:val="000000"/>
                <w:sz w:val="18"/>
                <w:szCs w:val="18"/>
              </w:rPr>
              <w:t>Adenosine Standard</w:t>
            </w:r>
            <w:r w:rsidR="009557F1">
              <w:rPr>
                <w:rFonts w:cs="Arial"/>
                <w:bCs/>
                <w:color w:val="000000"/>
                <w:sz w:val="18"/>
                <w:szCs w:val="18"/>
              </w:rPr>
              <w:t xml:space="preserve"> </w:t>
            </w:r>
            <w:r w:rsidR="009557F1" w:rsidRPr="002F4610">
              <w:t>(10 mM)</w:t>
            </w:r>
          </w:p>
        </w:tc>
        <w:tc>
          <w:tcPr>
            <w:tcW w:w="1109" w:type="dxa"/>
            <w:vAlign w:val="center"/>
          </w:tcPr>
          <w:p w14:paraId="21393C75" w14:textId="77777777" w:rsidR="00F219CA" w:rsidRPr="009D6EF0" w:rsidRDefault="00F219CA" w:rsidP="00F219CA">
            <w:pPr>
              <w:autoSpaceDE w:val="0"/>
              <w:autoSpaceDN w:val="0"/>
              <w:adjustRightInd w:val="0"/>
              <w:spacing w:before="60" w:after="60"/>
              <w:jc w:val="center"/>
              <w:rPr>
                <w:rFonts w:cs="Arial"/>
                <w:color w:val="000000"/>
                <w:sz w:val="18"/>
                <w:szCs w:val="18"/>
                <w:lang w:val="en-GB"/>
              </w:rPr>
            </w:pPr>
            <w:r w:rsidRPr="009D6EF0">
              <w:rPr>
                <w:sz w:val="18"/>
                <w:szCs w:val="18"/>
              </w:rPr>
              <w:t>100 µL</w:t>
            </w:r>
          </w:p>
        </w:tc>
        <w:tc>
          <w:tcPr>
            <w:tcW w:w="1440" w:type="dxa"/>
            <w:vAlign w:val="center"/>
          </w:tcPr>
          <w:p w14:paraId="2BD125F4"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11A9C621"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r w:rsidR="00F219CA" w:rsidRPr="002A066A" w14:paraId="5AD0E520" w14:textId="77777777" w:rsidTr="0002648C">
        <w:trPr>
          <w:trHeight w:val="306"/>
          <w:jc w:val="center"/>
        </w:trPr>
        <w:tc>
          <w:tcPr>
            <w:tcW w:w="3175" w:type="dxa"/>
            <w:vAlign w:val="center"/>
          </w:tcPr>
          <w:p w14:paraId="7E9CCC9B" w14:textId="40F21BE4" w:rsidR="00F219CA" w:rsidRPr="00D5146B" w:rsidRDefault="00122438" w:rsidP="00F219CA">
            <w:pPr>
              <w:autoSpaceDE w:val="0"/>
              <w:autoSpaceDN w:val="0"/>
              <w:adjustRightInd w:val="0"/>
              <w:spacing w:before="60" w:after="60"/>
              <w:rPr>
                <w:rFonts w:cs="Arial"/>
                <w:bCs/>
                <w:color w:val="000000"/>
                <w:sz w:val="18"/>
                <w:szCs w:val="18"/>
              </w:rPr>
            </w:pPr>
            <w:r>
              <w:rPr>
                <w:rFonts w:cs="Arial"/>
                <w:bCs/>
                <w:color w:val="000000"/>
                <w:sz w:val="18"/>
                <w:szCs w:val="18"/>
              </w:rPr>
              <w:t>OxiRed Probe/</w:t>
            </w:r>
            <w:r w:rsidR="0002648C">
              <w:rPr>
                <w:rFonts w:cs="Arial"/>
                <w:bCs/>
                <w:color w:val="000000"/>
                <w:sz w:val="18"/>
                <w:szCs w:val="18"/>
              </w:rPr>
              <w:t>Adenosine Probe</w:t>
            </w:r>
            <w:r w:rsidR="009557F1">
              <w:rPr>
                <w:rFonts w:cs="Arial"/>
                <w:bCs/>
                <w:color w:val="000000"/>
                <w:sz w:val="18"/>
                <w:szCs w:val="18"/>
              </w:rPr>
              <w:t xml:space="preserve"> </w:t>
            </w:r>
            <w:r w:rsidR="009557F1" w:rsidRPr="009557F1">
              <w:rPr>
                <w:rFonts w:cs="Arial"/>
                <w:bCs/>
                <w:color w:val="000000"/>
                <w:sz w:val="18"/>
                <w:szCs w:val="18"/>
              </w:rPr>
              <w:t>(in DMSO)</w:t>
            </w:r>
          </w:p>
        </w:tc>
        <w:tc>
          <w:tcPr>
            <w:tcW w:w="1109" w:type="dxa"/>
            <w:vAlign w:val="center"/>
          </w:tcPr>
          <w:p w14:paraId="60625336" w14:textId="77777777" w:rsidR="00F219CA" w:rsidRDefault="00F219CA" w:rsidP="00F219CA">
            <w:pPr>
              <w:autoSpaceDE w:val="0"/>
              <w:autoSpaceDN w:val="0"/>
              <w:adjustRightInd w:val="0"/>
              <w:spacing w:before="60" w:after="60"/>
              <w:jc w:val="center"/>
              <w:rPr>
                <w:rFonts w:cs="Arial"/>
                <w:color w:val="000000"/>
                <w:sz w:val="18"/>
                <w:szCs w:val="18"/>
                <w:lang w:val="en-GB"/>
              </w:rPr>
            </w:pPr>
            <w:r>
              <w:rPr>
                <w:sz w:val="18"/>
                <w:szCs w:val="18"/>
              </w:rPr>
              <w:t>2</w:t>
            </w:r>
            <w:r w:rsidRPr="009D6EF0">
              <w:rPr>
                <w:sz w:val="18"/>
                <w:szCs w:val="18"/>
              </w:rPr>
              <w:t>00 µL</w:t>
            </w:r>
          </w:p>
        </w:tc>
        <w:tc>
          <w:tcPr>
            <w:tcW w:w="1440" w:type="dxa"/>
            <w:vAlign w:val="center"/>
          </w:tcPr>
          <w:p w14:paraId="371F3707"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c>
          <w:tcPr>
            <w:tcW w:w="1440" w:type="dxa"/>
            <w:vAlign w:val="center"/>
          </w:tcPr>
          <w:p w14:paraId="438EDD69" w14:textId="77777777" w:rsidR="00F219CA" w:rsidRPr="002A066A" w:rsidRDefault="00F219CA" w:rsidP="00F219CA">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-20°C</w:t>
            </w:r>
          </w:p>
        </w:tc>
      </w:tr>
    </w:tbl>
    <w:p w14:paraId="7BD11007" w14:textId="7EC6764B" w:rsidR="00BF5C67" w:rsidRDefault="70C4DB32" w:rsidP="00BF5C67">
      <w:r w:rsidRPr="2A358D9E">
        <w:t xml:space="preserve">PLEASE NOTE: With the acquisition of BioVision by Abcam, we have made </w:t>
      </w:r>
      <w:r w:rsidR="37939199" w:rsidRPr="2A358D9E">
        <w:t>a</w:t>
      </w:r>
      <w:r w:rsidRPr="2A358D9E">
        <w:t xml:space="preserve"> change to this product. Older </w:t>
      </w:r>
      <w:r w:rsidR="008A014A">
        <w:t>lot</w:t>
      </w:r>
      <w:r w:rsidRPr="2A358D9E">
        <w:t xml:space="preserve">s of this kit </w:t>
      </w:r>
      <w:r w:rsidR="5B6E5D12" w:rsidRPr="2A358D9E">
        <w:t>were supplied with a Urine Clarifier vial</w:t>
      </w:r>
      <w:r w:rsidR="60CB7FC5" w:rsidRPr="2A358D9E">
        <w:t xml:space="preserve"> instead of Xanthine Enzyme Mix</w:t>
      </w:r>
      <w:r w:rsidR="5B6E5D12" w:rsidRPr="2A358D9E">
        <w:t xml:space="preserve">. </w:t>
      </w:r>
      <w:r w:rsidR="5A1D37EC" w:rsidRPr="2A358D9E">
        <w:t>Alternate reagent prep</w:t>
      </w:r>
      <w:r w:rsidR="00C876C9">
        <w:t>aration</w:t>
      </w:r>
      <w:r w:rsidR="5A1D37EC" w:rsidRPr="2A358D9E">
        <w:t xml:space="preserve"> instructions are outlined below. </w:t>
      </w:r>
      <w:r w:rsidR="00BF5C67">
        <w:t>There have been no changes to p</w:t>
      </w:r>
      <w:r w:rsidR="00BF5C67" w:rsidRPr="00733DEF">
        <w:t xml:space="preserve">rotocol </w:t>
      </w:r>
      <w:r w:rsidR="00BF5C67">
        <w:t>or</w:t>
      </w:r>
      <w:r w:rsidR="00BF5C67" w:rsidRPr="00733DEF">
        <w:t xml:space="preserve"> kit function.</w:t>
      </w:r>
    </w:p>
    <w:p w14:paraId="750597C4" w14:textId="77777777" w:rsidR="001C766D" w:rsidRPr="002A066A" w:rsidRDefault="001C766D" w:rsidP="001B583F">
      <w:pPr>
        <w:pStyle w:val="1AbcamStandardtext"/>
        <w:rPr>
          <w:b/>
        </w:rPr>
      </w:pPr>
      <w:r w:rsidRPr="002A066A">
        <w:rPr>
          <w:b/>
        </w:rPr>
        <w:br w:type="page"/>
      </w:r>
    </w:p>
    <w:p w14:paraId="729C2725" w14:textId="77777777" w:rsidR="000E4FA8" w:rsidRPr="002A066A" w:rsidRDefault="000E4FA8" w:rsidP="001E2DD7">
      <w:pPr>
        <w:pStyle w:val="1Abcamheading"/>
      </w:pPr>
      <w:bookmarkStart w:id="14" w:name="_Toc446403817"/>
      <w:bookmarkStart w:id="15" w:name="_Toc473659287"/>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6B96BAD6"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108AA273" w14:textId="77777777" w:rsidR="000E4FA8" w:rsidRPr="001925A4" w:rsidRDefault="00E93E99" w:rsidP="00D8351A">
      <w:pPr>
        <w:pStyle w:val="ListParagraph"/>
        <w:numPr>
          <w:ilvl w:val="0"/>
          <w:numId w:val="9"/>
        </w:numPr>
        <w:spacing w:before="60" w:after="60"/>
        <w:ind w:left="357" w:hanging="357"/>
        <w:contextualSpacing w:val="0"/>
      </w:pPr>
      <w:r w:rsidRPr="00E93E99">
        <w:rPr>
          <w:szCs w:val="20"/>
        </w:rPr>
        <w:t>M</w:t>
      </w:r>
      <w:r w:rsidR="006C4DB2">
        <w:rPr>
          <w:szCs w:val="20"/>
        </w:rPr>
        <w:t>icroplate reader capable of measuring fluorescence at Ex/Em = 535/587 nm</w:t>
      </w:r>
    </w:p>
    <w:p w14:paraId="3186CF40" w14:textId="77777777" w:rsidR="000E4FA8" w:rsidRPr="001925A4" w:rsidRDefault="000E4FA8" w:rsidP="00E625BC">
      <w:pPr>
        <w:pStyle w:val="ListParagraph"/>
        <w:numPr>
          <w:ilvl w:val="0"/>
          <w:numId w:val="9"/>
        </w:numPr>
        <w:spacing w:before="60" w:after="60"/>
        <w:ind w:left="357" w:hanging="357"/>
        <w:contextualSpacing w:val="0"/>
      </w:pPr>
      <w:r w:rsidRPr="001925A4">
        <w:t>Pipettes and pipette tips, including multi-channel pipette</w:t>
      </w:r>
    </w:p>
    <w:p w14:paraId="1BC989F1" w14:textId="77777777" w:rsidR="000E4FA8" w:rsidRPr="001925A4" w:rsidRDefault="000E4FA8" w:rsidP="00E625BC">
      <w:pPr>
        <w:pStyle w:val="ListParagraph"/>
        <w:numPr>
          <w:ilvl w:val="0"/>
          <w:numId w:val="9"/>
        </w:numPr>
        <w:spacing w:before="60" w:after="60"/>
        <w:ind w:left="357" w:hanging="357"/>
        <w:contextualSpacing w:val="0"/>
      </w:pPr>
      <w:r w:rsidRPr="001925A4">
        <w:t>Assorted glassware for the preparation of reagents and buffer solutions</w:t>
      </w:r>
    </w:p>
    <w:p w14:paraId="1DBDA52A" w14:textId="77777777" w:rsidR="000E4FA8" w:rsidRPr="001925A4" w:rsidRDefault="000E4FA8" w:rsidP="00E625BC">
      <w:pPr>
        <w:pStyle w:val="ListParagraph"/>
        <w:numPr>
          <w:ilvl w:val="0"/>
          <w:numId w:val="9"/>
        </w:numPr>
        <w:spacing w:before="60" w:after="60"/>
        <w:ind w:left="357" w:hanging="357"/>
        <w:contextualSpacing w:val="0"/>
      </w:pPr>
      <w:r w:rsidRPr="001925A4">
        <w:t>Tubes for the preparation of reagents and buffer solutions</w:t>
      </w:r>
    </w:p>
    <w:p w14:paraId="0F760218" w14:textId="77777777" w:rsidR="000E4FA8" w:rsidRDefault="000E4FA8" w:rsidP="006640A7">
      <w:pPr>
        <w:pStyle w:val="ListParagraph"/>
        <w:numPr>
          <w:ilvl w:val="0"/>
          <w:numId w:val="9"/>
        </w:numPr>
        <w:spacing w:before="60" w:after="60"/>
        <w:ind w:left="357" w:hanging="357"/>
        <w:contextualSpacing w:val="0"/>
      </w:pPr>
      <w:r w:rsidRPr="001925A4">
        <w:t xml:space="preserve">96 well </w:t>
      </w:r>
      <w:r w:rsidR="00D16F34">
        <w:t xml:space="preserve">white </w:t>
      </w:r>
      <w:r w:rsidRPr="001925A4">
        <w:t>plate with flat bottom</w:t>
      </w:r>
    </w:p>
    <w:p w14:paraId="3D3B1149" w14:textId="77777777" w:rsidR="00004BE9" w:rsidRPr="001925A4" w:rsidRDefault="00004BE9" w:rsidP="00004BE9">
      <w:pPr>
        <w:pStyle w:val="ListParagraph"/>
        <w:numPr>
          <w:ilvl w:val="0"/>
          <w:numId w:val="9"/>
        </w:numPr>
        <w:spacing w:before="60" w:after="60"/>
        <w:ind w:left="357" w:hanging="357"/>
        <w:contextualSpacing w:val="0"/>
      </w:pPr>
      <w:r w:rsidRPr="00E261AB">
        <w:t xml:space="preserve">Catalase Beads </w:t>
      </w:r>
      <w:r w:rsidR="0002648C" w:rsidRPr="00E261AB">
        <w:t>(ab</w:t>
      </w:r>
      <w:r w:rsidR="000769CC" w:rsidRPr="00E261AB">
        <w:t>218718</w:t>
      </w:r>
      <w:r w:rsidR="0002648C" w:rsidRPr="00E261AB">
        <w:t xml:space="preserve">) – </w:t>
      </w:r>
      <w:r w:rsidR="003E79E4" w:rsidRPr="00E261AB">
        <w:t>for</w:t>
      </w:r>
      <w:r w:rsidR="0002648C" w:rsidRPr="00E261AB">
        <w:t xml:space="preserve"> urine</w:t>
      </w:r>
      <w:r w:rsidR="0002648C">
        <w:t xml:space="preserve"> sample preparation</w:t>
      </w:r>
    </w:p>
    <w:p w14:paraId="1E12EAB3" w14:textId="77777777" w:rsidR="000E4FA8" w:rsidRPr="002A066A" w:rsidRDefault="000E4FA8" w:rsidP="008A2F6E">
      <w:pPr>
        <w:pStyle w:val="1AbcamStandardtext"/>
        <w:rPr>
          <w:rFonts w:eastAsiaTheme="minorHAnsi" w:cstheme="minorBidi"/>
        </w:rPr>
      </w:pPr>
      <w:r w:rsidRPr="002A066A">
        <w:br w:type="page"/>
      </w:r>
    </w:p>
    <w:p w14:paraId="56C28BF3" w14:textId="77777777" w:rsidR="000E4FA8" w:rsidRPr="002A066A" w:rsidRDefault="000E4FA8" w:rsidP="001E2DD7">
      <w:pPr>
        <w:pStyle w:val="1Abcamheading"/>
      </w:pPr>
      <w:bookmarkStart w:id="16" w:name="_Toc446403818"/>
      <w:bookmarkStart w:id="17" w:name="_Toc473659288"/>
      <w:r w:rsidRPr="002A066A">
        <w:lastRenderedPageBreak/>
        <w:t>Technical Hints</w:t>
      </w:r>
      <w:bookmarkEnd w:id="16"/>
      <w:bookmarkEnd w:id="17"/>
    </w:p>
    <w:p w14:paraId="007FC897"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13EFE21"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28A81773"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3986574"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1878E25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708FFD38"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5EF23079"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0C3A77CA"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3A122E17" w14:textId="77777777" w:rsidR="000E4FA8" w:rsidRPr="002A066A" w:rsidRDefault="000E4FA8" w:rsidP="001E2DD7">
      <w:pPr>
        <w:pStyle w:val="1Abcamheading"/>
      </w:pPr>
      <w:bookmarkStart w:id="18" w:name="_Toc446403819"/>
      <w:bookmarkStart w:id="19" w:name="_Toc473659289"/>
      <w:r w:rsidRPr="002A066A">
        <w:lastRenderedPageBreak/>
        <w:t>R</w:t>
      </w:r>
      <w:r w:rsidR="00174FD5" w:rsidRPr="002A066A">
        <w:t>eagent P</w:t>
      </w:r>
      <w:r w:rsidRPr="002A066A">
        <w:t>reparation</w:t>
      </w:r>
      <w:bookmarkEnd w:id="18"/>
      <w:bookmarkEnd w:id="19"/>
    </w:p>
    <w:p w14:paraId="667EFA8D" w14:textId="77777777" w:rsidR="000E4FA8" w:rsidRPr="008A2F6E" w:rsidRDefault="000E4FA8" w:rsidP="008A2F6E">
      <w:pPr>
        <w:pStyle w:val="1AbcamStandardtext"/>
      </w:pPr>
      <w:r w:rsidRPr="008A2F6E">
        <w:t>Briefly centrifuge small vials at low speed prior to opening</w:t>
      </w:r>
      <w:r w:rsidR="002A6C5E" w:rsidRPr="008A2F6E">
        <w:t>.</w:t>
      </w:r>
    </w:p>
    <w:p w14:paraId="305ED707" w14:textId="274E16F7" w:rsidR="000E4FA8" w:rsidRPr="002A066A" w:rsidRDefault="00122438" w:rsidP="00380497">
      <w:pPr>
        <w:pStyle w:val="11Abcambold"/>
      </w:pPr>
      <w:r>
        <w:t>Assay Buffer X/</w:t>
      </w:r>
      <w:r w:rsidR="002F4610">
        <w:t>Adenosine</w:t>
      </w:r>
      <w:r w:rsidR="001925A4">
        <w:t xml:space="preserve"> Assay Buffer</w:t>
      </w:r>
      <w:r w:rsidR="00EB3348">
        <w:t xml:space="preserve"> (25 mL)</w:t>
      </w:r>
      <w:r w:rsidR="000E4FA8" w:rsidRPr="002A066A">
        <w:t>:</w:t>
      </w:r>
    </w:p>
    <w:p w14:paraId="416BFF49" w14:textId="77777777" w:rsidR="000E4FA8" w:rsidRPr="001925A4" w:rsidRDefault="000E4FA8" w:rsidP="00A40EA9">
      <w:pPr>
        <w:spacing w:before="60" w:after="60"/>
        <w:ind w:left="567"/>
      </w:pPr>
      <w:r w:rsidRPr="001925A4">
        <w:t xml:space="preserve">Ready to use as supplied. Equilibrate to room temperature before use. Store at </w:t>
      </w:r>
      <w:r w:rsidR="00B75AEE">
        <w:t>-20</w:t>
      </w:r>
      <w:r w:rsidRPr="001925A4">
        <w:t>°C.</w:t>
      </w:r>
    </w:p>
    <w:p w14:paraId="672D61E4" w14:textId="3EC24EB0" w:rsidR="000E4FA8" w:rsidRPr="001925A4" w:rsidRDefault="00B93663" w:rsidP="00EB3348">
      <w:pPr>
        <w:pStyle w:val="11Abcambold"/>
      </w:pPr>
      <w:r>
        <w:t xml:space="preserve">Xanthine Enzyme Mix </w:t>
      </w:r>
      <w:r w:rsidR="00EB3348">
        <w:t>(</w:t>
      </w:r>
      <w:r w:rsidR="00EB3348" w:rsidRPr="00EB3348">
        <w:t>lyophilized</w:t>
      </w:r>
      <w:r w:rsidR="00EB3348">
        <w:t>) (1 vial):</w:t>
      </w:r>
    </w:p>
    <w:p w14:paraId="531167E1" w14:textId="1ABC5D70" w:rsidR="000E4FA8" w:rsidRPr="001925A4" w:rsidRDefault="00083C13" w:rsidP="002C763F">
      <w:pPr>
        <w:spacing w:before="60" w:after="60"/>
        <w:ind w:left="567"/>
      </w:pPr>
      <w:r w:rsidRPr="00083C13">
        <w:t xml:space="preserve">Reconstitute </w:t>
      </w:r>
      <w:r w:rsidR="0002648C">
        <w:t>in</w:t>
      </w:r>
      <w:r>
        <w:t xml:space="preserve"> 220 µL</w:t>
      </w:r>
      <w:r w:rsidRPr="00083C13">
        <w:t xml:space="preserve"> </w:t>
      </w:r>
      <w:r w:rsidR="00122438">
        <w:t>Assay Buffer X/</w:t>
      </w:r>
      <w:r w:rsidRPr="00083C13">
        <w:t xml:space="preserve">Adenosine Assay Buffer. Pipette gently to dissolve. Aliquot </w:t>
      </w:r>
      <w:r w:rsidR="0002648C">
        <w:t>so that you have enough volume to perform the desired number of assays. S</w:t>
      </w:r>
      <w:r w:rsidRPr="00083C13">
        <w:t xml:space="preserve">tore at -20°C. Keep on ice while in use. </w:t>
      </w:r>
      <w:r w:rsidR="0002648C">
        <w:t>Once reconstituted, u</w:t>
      </w:r>
      <w:r w:rsidRPr="00083C13">
        <w:t>se within</w:t>
      </w:r>
      <w:r w:rsidR="0002648C">
        <w:t xml:space="preserve"> two months</w:t>
      </w:r>
      <w:r w:rsidRPr="00083C13">
        <w:t>.</w:t>
      </w:r>
      <w:r w:rsidR="00B93663">
        <w:t xml:space="preserve"> Directly before use, </w:t>
      </w:r>
      <w:r w:rsidR="29644059">
        <w:t>mix</w:t>
      </w:r>
      <w:r w:rsidR="00B93663">
        <w:t xml:space="preserve"> 40 µl Xanthine Enzyme Mix with 160 µL</w:t>
      </w:r>
      <w:r w:rsidR="00B93663" w:rsidRPr="00083C13">
        <w:t xml:space="preserve"> </w:t>
      </w:r>
      <w:r w:rsidR="00B93663">
        <w:t>Assay Buffer X/</w:t>
      </w:r>
      <w:r w:rsidR="00B93663" w:rsidRPr="00083C13">
        <w:t>Adenosine Assay Buffer</w:t>
      </w:r>
      <w:r w:rsidR="00B93663">
        <w:t xml:space="preserve"> to make Urine Clarifier. After experiment, discard excess Urine Clarifier.</w:t>
      </w:r>
    </w:p>
    <w:p w14:paraId="45851C01" w14:textId="63DFE5A8" w:rsidR="4FA154C3" w:rsidRDefault="4FA154C3" w:rsidP="2A358D9E">
      <w:pPr>
        <w:spacing w:before="60" w:after="60"/>
        <w:ind w:left="567"/>
      </w:pPr>
      <w:r>
        <w:t>Or</w:t>
      </w:r>
    </w:p>
    <w:p w14:paraId="4FC2BE51" w14:textId="4342871D" w:rsidR="4FA154C3" w:rsidRDefault="4FA154C3" w:rsidP="2A358D9E">
      <w:pPr>
        <w:spacing w:before="60" w:after="60"/>
        <w:ind w:left="567"/>
      </w:pPr>
      <w:r>
        <w:t xml:space="preserve">Urine Clarifier (older versions of this </w:t>
      </w:r>
      <w:proofErr w:type="gramStart"/>
      <w:r>
        <w:t>kit)</w:t>
      </w:r>
      <w:r w:rsidR="6FCCCEE2">
        <w:t>(</w:t>
      </w:r>
      <w:proofErr w:type="gramEnd"/>
      <w:r w:rsidR="6FCCCEE2">
        <w:t>lyophilized) (1 vial)</w:t>
      </w:r>
      <w:r>
        <w:t>:</w:t>
      </w:r>
    </w:p>
    <w:p w14:paraId="4B102A69" w14:textId="006369A7" w:rsidR="4FA154C3" w:rsidRDefault="4FA154C3" w:rsidP="2A358D9E">
      <w:pPr>
        <w:spacing w:before="60" w:after="60"/>
        <w:ind w:left="567"/>
      </w:pPr>
      <w:r>
        <w:t>Reconstitute in 220 µL Assay Buffer X/Adenosine Assay Buffer. Pipette gently to dissolve. Aliquot so that you have enough volume to perform the desired number of assays. Store at -20°C. Keep on ice while in use. Once reconstituted, use within two months.</w:t>
      </w:r>
    </w:p>
    <w:p w14:paraId="5DCB0CD6" w14:textId="77777777" w:rsidR="001925A4" w:rsidRPr="001925A4" w:rsidRDefault="002F4610" w:rsidP="00EB3348">
      <w:pPr>
        <w:pStyle w:val="11Abcambold"/>
      </w:pPr>
      <w:r w:rsidRPr="002F4610">
        <w:t>Adenosine Detector</w:t>
      </w:r>
      <w:r w:rsidR="00EB3348">
        <w:t xml:space="preserve"> </w:t>
      </w:r>
      <w:r w:rsidR="00EB3348" w:rsidRPr="00EB3348">
        <w:t>(lyophilized</w:t>
      </w:r>
      <w:r w:rsidR="0002648C">
        <w:t>,</w:t>
      </w:r>
      <w:r w:rsidR="00EB3348" w:rsidRPr="00EB3348">
        <w:t xml:space="preserve"> 1</w:t>
      </w:r>
      <w:r w:rsidR="00EB3348">
        <w:t>0</w:t>
      </w:r>
      <w:r w:rsidR="00EB3348" w:rsidRPr="00EB3348">
        <w:t xml:space="preserve"> U) (1 vial):</w:t>
      </w:r>
    </w:p>
    <w:p w14:paraId="51B84F5F" w14:textId="32BB673D" w:rsidR="001925A4" w:rsidRDefault="00B62A16" w:rsidP="001925A4">
      <w:pPr>
        <w:spacing w:before="60" w:after="60"/>
        <w:ind w:left="567"/>
      </w:pPr>
      <w:r w:rsidRPr="00083C13">
        <w:t xml:space="preserve">Reconstitute </w:t>
      </w:r>
      <w:r w:rsidR="0002648C">
        <w:t>in</w:t>
      </w:r>
      <w:r>
        <w:t xml:space="preserve"> 220 µL</w:t>
      </w:r>
      <w:r w:rsidRPr="00083C13">
        <w:t xml:space="preserve"> </w:t>
      </w:r>
      <w:r w:rsidR="00122438">
        <w:t>Assay Buffer X/</w:t>
      </w:r>
      <w:r w:rsidRPr="00083C13">
        <w:t xml:space="preserve">Adenosine Assay Buffer. </w:t>
      </w:r>
      <w:r w:rsidR="0002648C" w:rsidRPr="00083C13">
        <w:t xml:space="preserve">Pipette gently to dissolve. Aliquot </w:t>
      </w:r>
      <w:r w:rsidR="0002648C">
        <w:t>detector so that you have enough volume to perform the desired number of assays. S</w:t>
      </w:r>
      <w:r w:rsidR="0002648C" w:rsidRPr="00083C13">
        <w:t xml:space="preserve">tore at -20°C. Keep on ice while in use. </w:t>
      </w:r>
      <w:r w:rsidR="0002648C">
        <w:t>Once reconstituted, u</w:t>
      </w:r>
      <w:r w:rsidR="0002648C" w:rsidRPr="00083C13">
        <w:t>se within</w:t>
      </w:r>
      <w:r w:rsidR="0002648C">
        <w:t xml:space="preserve"> two months</w:t>
      </w:r>
      <w:r w:rsidR="0002648C" w:rsidRPr="00083C13">
        <w:t>.</w:t>
      </w:r>
    </w:p>
    <w:p w14:paraId="26C9E35A" w14:textId="03E7E141" w:rsidR="001925A4" w:rsidRPr="006C7060" w:rsidRDefault="00122438" w:rsidP="00EB3348">
      <w:pPr>
        <w:pStyle w:val="11Abcambold"/>
        <w:rPr>
          <w:lang w:val="es-ES"/>
        </w:rPr>
      </w:pPr>
      <w:r w:rsidRPr="006C7060">
        <w:rPr>
          <w:lang w:val="es-ES"/>
        </w:rPr>
        <w:t>Converter Enzyme IX/</w:t>
      </w:r>
      <w:r w:rsidR="002F4610" w:rsidRPr="006C7060">
        <w:rPr>
          <w:lang w:val="es-ES"/>
        </w:rPr>
        <w:t>Adenosine Convertor</w:t>
      </w:r>
      <w:r w:rsidR="00EB3348" w:rsidRPr="006C7060">
        <w:rPr>
          <w:lang w:val="es-ES"/>
        </w:rPr>
        <w:t xml:space="preserve"> (lyophilized</w:t>
      </w:r>
      <w:r w:rsidR="0002648C" w:rsidRPr="006C7060">
        <w:rPr>
          <w:lang w:val="es-ES"/>
        </w:rPr>
        <w:t>,</w:t>
      </w:r>
      <w:r w:rsidR="00EB3348" w:rsidRPr="006C7060">
        <w:rPr>
          <w:lang w:val="es-ES"/>
        </w:rPr>
        <w:t xml:space="preserve"> 10 U) (1 vial):</w:t>
      </w:r>
    </w:p>
    <w:p w14:paraId="2A23C67E" w14:textId="567E900F" w:rsidR="001925A4" w:rsidRDefault="00B44A26" w:rsidP="001925A4">
      <w:pPr>
        <w:spacing w:before="60" w:after="60"/>
        <w:ind w:left="567"/>
      </w:pPr>
      <w:r>
        <w:t xml:space="preserve">Reconstitute </w:t>
      </w:r>
      <w:r w:rsidR="0002648C">
        <w:t>in</w:t>
      </w:r>
      <w:r>
        <w:t xml:space="preserve"> 440 µL</w:t>
      </w:r>
      <w:r w:rsidRPr="00B44A26">
        <w:t xml:space="preserve"> A</w:t>
      </w:r>
      <w:r w:rsidR="00122438">
        <w:t>ssay Buffer X/A</w:t>
      </w:r>
      <w:r w:rsidRPr="00B44A26">
        <w:t xml:space="preserve">denosine Assay Buffer. </w:t>
      </w:r>
      <w:r w:rsidR="0002648C" w:rsidRPr="00083C13">
        <w:t xml:space="preserve">Pipette gently to dissolve. Aliquot </w:t>
      </w:r>
      <w:r w:rsidR="0002648C">
        <w:t>convertor so that you have enough volume to perform the desired number of assays. S</w:t>
      </w:r>
      <w:r w:rsidR="0002648C" w:rsidRPr="00083C13">
        <w:t xml:space="preserve">tore at -20°C. Keep on ice while in use. </w:t>
      </w:r>
      <w:r w:rsidR="0002648C">
        <w:t>Once reconstituted, u</w:t>
      </w:r>
      <w:r w:rsidR="0002648C" w:rsidRPr="00083C13">
        <w:t>se within</w:t>
      </w:r>
      <w:r w:rsidR="0002648C">
        <w:t xml:space="preserve"> two months</w:t>
      </w:r>
      <w:r w:rsidR="0002648C" w:rsidRPr="00083C13">
        <w:t>.</w:t>
      </w:r>
    </w:p>
    <w:p w14:paraId="7EDA9B5F" w14:textId="77777777" w:rsidR="00C567C7" w:rsidRDefault="00C567C7" w:rsidP="001925A4">
      <w:pPr>
        <w:spacing w:before="60" w:after="60"/>
        <w:ind w:left="567"/>
      </w:pPr>
    </w:p>
    <w:p w14:paraId="464C8C45" w14:textId="77777777" w:rsidR="00C567C7" w:rsidRPr="001925A4" w:rsidRDefault="00C567C7" w:rsidP="001925A4">
      <w:pPr>
        <w:spacing w:before="60" w:after="60"/>
        <w:ind w:left="567"/>
      </w:pPr>
    </w:p>
    <w:p w14:paraId="39829E99" w14:textId="25A5DAF3" w:rsidR="002F4610" w:rsidRPr="001925A4" w:rsidRDefault="00122438" w:rsidP="00EB3348">
      <w:pPr>
        <w:pStyle w:val="11Abcambold"/>
      </w:pPr>
      <w:r>
        <w:t>Adenosine Developer/</w:t>
      </w:r>
      <w:r w:rsidR="002F4610" w:rsidRPr="002F4610">
        <w:t>Adenosine Develope</w:t>
      </w:r>
      <w:r w:rsidR="002F4610">
        <w:t>r</w:t>
      </w:r>
      <w:r w:rsidR="00EB3348">
        <w:t xml:space="preserve"> </w:t>
      </w:r>
      <w:r w:rsidR="00EB3348" w:rsidRPr="00EB3348">
        <w:t>(lyophilized</w:t>
      </w:r>
      <w:r w:rsidR="0002648C">
        <w:t>,</w:t>
      </w:r>
      <w:r w:rsidR="00EB3348" w:rsidRPr="00EB3348">
        <w:t xml:space="preserve"> 1 U) (1 vial):</w:t>
      </w:r>
    </w:p>
    <w:p w14:paraId="630B30B7" w14:textId="42707A93" w:rsidR="002F4610" w:rsidRDefault="00B60802" w:rsidP="002F4610">
      <w:pPr>
        <w:spacing w:before="60" w:after="60"/>
        <w:ind w:left="567"/>
      </w:pPr>
      <w:r w:rsidRPr="00083C13">
        <w:lastRenderedPageBreak/>
        <w:t xml:space="preserve">Reconstitute </w:t>
      </w:r>
      <w:r w:rsidR="00362BCE">
        <w:t>in</w:t>
      </w:r>
      <w:r>
        <w:t xml:space="preserve"> 220 µL</w:t>
      </w:r>
      <w:r w:rsidRPr="00083C13">
        <w:t xml:space="preserve"> </w:t>
      </w:r>
      <w:r w:rsidR="00122438">
        <w:t>Assay Buffer X/</w:t>
      </w:r>
      <w:r w:rsidRPr="00083C13">
        <w:t xml:space="preserve">Adenosine Assay Buffer. </w:t>
      </w:r>
      <w:r w:rsidR="0002648C" w:rsidRPr="00083C13">
        <w:t xml:space="preserve">Pipette gently to dissolve. Aliquot </w:t>
      </w:r>
      <w:r w:rsidR="0002648C">
        <w:t>developer so that you have enough volume to perform the desired number of assays. S</w:t>
      </w:r>
      <w:r w:rsidR="0002648C" w:rsidRPr="00083C13">
        <w:t>tore at -</w:t>
      </w:r>
      <w:r w:rsidR="00362BCE">
        <w:t> </w:t>
      </w:r>
      <w:r w:rsidR="0002648C" w:rsidRPr="00083C13">
        <w:t xml:space="preserve">20°C. Keep on ice while in use. </w:t>
      </w:r>
      <w:r w:rsidR="0002648C">
        <w:t>Once reconstituted, u</w:t>
      </w:r>
      <w:r w:rsidR="0002648C" w:rsidRPr="00083C13">
        <w:t>se within</w:t>
      </w:r>
      <w:r w:rsidR="0002648C">
        <w:t xml:space="preserve"> two months</w:t>
      </w:r>
      <w:r w:rsidR="0002648C" w:rsidRPr="00083C13">
        <w:t>.</w:t>
      </w:r>
    </w:p>
    <w:p w14:paraId="0AF9A624" w14:textId="77777777" w:rsidR="00C567C7" w:rsidRPr="001925A4" w:rsidRDefault="00C567C7" w:rsidP="002F4610">
      <w:pPr>
        <w:spacing w:before="60" w:after="60"/>
        <w:ind w:left="567"/>
      </w:pPr>
    </w:p>
    <w:p w14:paraId="3F58D437" w14:textId="2B5D117A" w:rsidR="002F4610" w:rsidRPr="001925A4" w:rsidRDefault="00122438" w:rsidP="002F4610">
      <w:pPr>
        <w:pStyle w:val="11Abcambold"/>
      </w:pPr>
      <w:r>
        <w:t>Adenosine Standard/</w:t>
      </w:r>
      <w:r w:rsidR="002F4610" w:rsidRPr="002F4610">
        <w:t>Adenosine Standard (10 mM)</w:t>
      </w:r>
      <w:r w:rsidR="00EB3348">
        <w:t xml:space="preserve"> (100 µL)</w:t>
      </w:r>
      <w:r w:rsidR="002F4610" w:rsidRPr="001925A4">
        <w:t>:</w:t>
      </w:r>
    </w:p>
    <w:p w14:paraId="22DFDC1C" w14:textId="5223AE3B" w:rsidR="002F4610" w:rsidRPr="001925A4" w:rsidRDefault="00660999" w:rsidP="002F4610">
      <w:pPr>
        <w:pStyle w:val="11Abcambold"/>
      </w:pPr>
      <w:r w:rsidRPr="001925A4">
        <w:t xml:space="preserve">Ready to use as supplied. </w:t>
      </w:r>
      <w:r w:rsidR="00362BCE" w:rsidRPr="00083C13">
        <w:t xml:space="preserve">Aliquot </w:t>
      </w:r>
      <w:r w:rsidR="00362BCE">
        <w:t>standard so that you have enough volume to perform the desired number of assays. S</w:t>
      </w:r>
      <w:r w:rsidR="00362BCE" w:rsidRPr="00083C13">
        <w:t>tore at -</w:t>
      </w:r>
      <w:r w:rsidR="00362BCE">
        <w:t xml:space="preserve">20°C. Keep on ice while in </w:t>
      </w:r>
      <w:proofErr w:type="gramStart"/>
      <w:r w:rsidR="00362BCE">
        <w:t>use.</w:t>
      </w:r>
      <w:r w:rsidR="00E324C8">
        <w:t>OxiRed</w:t>
      </w:r>
      <w:proofErr w:type="gramEnd"/>
      <w:r w:rsidR="00E324C8">
        <w:t xml:space="preserve"> Probe/</w:t>
      </w:r>
      <w:r w:rsidR="002F4610" w:rsidRPr="002F4610">
        <w:t>Adenosine Probe (</w:t>
      </w:r>
      <w:r w:rsidR="003A0544">
        <w:t xml:space="preserve">in </w:t>
      </w:r>
      <w:r w:rsidR="002F4610" w:rsidRPr="002F4610">
        <w:t>DMSO)</w:t>
      </w:r>
      <w:r w:rsidR="00EB3348">
        <w:t xml:space="preserve"> (200 µL)</w:t>
      </w:r>
      <w:r w:rsidR="002F4610" w:rsidRPr="001925A4">
        <w:t>:</w:t>
      </w:r>
    </w:p>
    <w:p w14:paraId="010BD1E0" w14:textId="77777777" w:rsidR="00362BCE" w:rsidRDefault="00660999" w:rsidP="00362BCE">
      <w:pPr>
        <w:spacing w:before="60" w:after="60"/>
        <w:ind w:left="567"/>
      </w:pPr>
      <w:r w:rsidRPr="001925A4">
        <w:t xml:space="preserve">Ready to use as supplied. </w:t>
      </w:r>
      <w:r w:rsidR="00362BCE">
        <w:t xml:space="preserve">Warm by placing in a 37°C bath for 1 – 5 minutes to thaw the DMSO solution before use. </w:t>
      </w:r>
    </w:p>
    <w:p w14:paraId="3D7F3E97" w14:textId="77777777" w:rsidR="00362BCE" w:rsidRDefault="00362BCE" w:rsidP="00362BCE">
      <w:pPr>
        <w:spacing w:before="60" w:after="60"/>
        <w:ind w:left="567"/>
      </w:pPr>
      <w:r w:rsidRPr="009C0AF4">
        <w:rPr>
          <w:rFonts w:ascii="Calibri" w:hAnsi="Calibri"/>
          <w:b/>
        </w:rPr>
        <w:t>Δ</w:t>
      </w:r>
      <w:r w:rsidRPr="009C0AF4">
        <w:rPr>
          <w:b/>
        </w:rPr>
        <w:t xml:space="preserve"> Note:</w:t>
      </w:r>
      <w:r>
        <w:t xml:space="preserve"> DMSO tends to be solid when stored at -20°C, even when left at room temperature, so it needs to melt for a few minutes at 37°C. Repeat this step every time probe is needed.</w:t>
      </w:r>
    </w:p>
    <w:p w14:paraId="5590F3E2" w14:textId="77777777" w:rsidR="001925A4" w:rsidRPr="001925A4" w:rsidRDefault="00362BCE" w:rsidP="003A0544">
      <w:pPr>
        <w:spacing w:before="60" w:after="60"/>
        <w:ind w:left="567"/>
      </w:pPr>
      <w:r>
        <w:t>Aliquot probe so that you have enough volume to perform the desired number of assays. Store at -20°C protected from light. Once the probe is thawed, use within two months</w:t>
      </w:r>
      <w:r w:rsidRPr="00C77B45">
        <w:t>.</w:t>
      </w:r>
    </w:p>
    <w:p w14:paraId="34E8FFEA" w14:textId="77777777" w:rsidR="003B15FA" w:rsidRPr="002A066A" w:rsidRDefault="003B15FA" w:rsidP="008A2F6E">
      <w:pPr>
        <w:pStyle w:val="1AbcamStandardtext"/>
      </w:pPr>
      <w:r w:rsidRPr="002A066A">
        <w:br w:type="page"/>
      </w:r>
    </w:p>
    <w:p w14:paraId="69AE938A" w14:textId="77777777" w:rsidR="000E4FA8" w:rsidRPr="002A066A" w:rsidRDefault="00174FD5" w:rsidP="001E2DD7">
      <w:pPr>
        <w:pStyle w:val="1Abcamheading"/>
      </w:pPr>
      <w:bookmarkStart w:id="20" w:name="_Toc446403820"/>
      <w:bookmarkStart w:id="21" w:name="_Toc473659290"/>
      <w:r w:rsidRPr="002A066A">
        <w:lastRenderedPageBreak/>
        <w:t>Standard P</w:t>
      </w:r>
      <w:r w:rsidR="000E4FA8" w:rsidRPr="002A066A">
        <w:t>reparation</w:t>
      </w:r>
      <w:bookmarkEnd w:id="20"/>
      <w:bookmarkEnd w:id="21"/>
    </w:p>
    <w:p w14:paraId="695F05AC" w14:textId="77777777" w:rsidR="000E4FA8" w:rsidRPr="002A066A" w:rsidRDefault="000E4FA8" w:rsidP="00E625BC">
      <w:pPr>
        <w:pStyle w:val="ListParagraph"/>
        <w:numPr>
          <w:ilvl w:val="0"/>
          <w:numId w:val="12"/>
        </w:numPr>
        <w:spacing w:before="60" w:after="60"/>
        <w:ind w:left="357" w:hanging="357"/>
        <w:contextualSpacing w:val="0"/>
      </w:pPr>
      <w:r w:rsidRPr="002A066A">
        <w:t>Always prepare a fresh set of standards for every use.</w:t>
      </w:r>
    </w:p>
    <w:p w14:paraId="7D6990F1" w14:textId="77777777" w:rsidR="00ED21B9" w:rsidRPr="002A066A" w:rsidRDefault="000E4FA8" w:rsidP="00E625BC">
      <w:pPr>
        <w:pStyle w:val="ListParagraph"/>
        <w:numPr>
          <w:ilvl w:val="0"/>
          <w:numId w:val="12"/>
        </w:numPr>
        <w:spacing w:before="60" w:after="60" w:line="276" w:lineRule="auto"/>
        <w:ind w:left="357" w:hanging="357"/>
        <w:contextualSpacing w:val="0"/>
        <w:jc w:val="both"/>
      </w:pPr>
      <w:r w:rsidRPr="002A066A">
        <w:t>Discard working standard dilutions after use as they do not store well.</w:t>
      </w:r>
    </w:p>
    <w:p w14:paraId="55EA583F" w14:textId="60F3B115" w:rsidR="000E4FA8" w:rsidRPr="00117196" w:rsidRDefault="00A73DD4" w:rsidP="00250799">
      <w:pPr>
        <w:pStyle w:val="11Abcambold"/>
      </w:pPr>
      <w:r>
        <w:rPr>
          <w:b w:val="0"/>
        </w:rPr>
        <w:t>Prepare a 1mM</w:t>
      </w:r>
      <w:r w:rsidR="00250799" w:rsidRPr="00250799">
        <w:rPr>
          <w:b w:val="0"/>
        </w:rPr>
        <w:t xml:space="preserve"> Adenosine </w:t>
      </w:r>
      <w:r w:rsidR="00250799">
        <w:rPr>
          <w:b w:val="0"/>
        </w:rPr>
        <w:t xml:space="preserve">Standard by </w:t>
      </w:r>
      <w:r>
        <w:rPr>
          <w:b w:val="0"/>
        </w:rPr>
        <w:t>dilut</w:t>
      </w:r>
      <w:r w:rsidR="00250799">
        <w:rPr>
          <w:b w:val="0"/>
        </w:rPr>
        <w:t>ing 10 µL</w:t>
      </w:r>
      <w:r w:rsidR="00250799" w:rsidRPr="00250799">
        <w:rPr>
          <w:b w:val="0"/>
        </w:rPr>
        <w:t xml:space="preserve"> of </w:t>
      </w:r>
      <w:r w:rsidR="00122438">
        <w:rPr>
          <w:b w:val="0"/>
        </w:rPr>
        <w:t>Adenosine Standard/</w:t>
      </w:r>
      <w:r w:rsidR="00250799" w:rsidRPr="00250799">
        <w:rPr>
          <w:b w:val="0"/>
        </w:rPr>
        <w:t>1</w:t>
      </w:r>
      <w:r w:rsidR="00250799">
        <w:rPr>
          <w:b w:val="0"/>
        </w:rPr>
        <w:t>0 mM Adenosine Standard to 90 µL</w:t>
      </w:r>
      <w:r w:rsidR="00250799" w:rsidRPr="00250799">
        <w:rPr>
          <w:b w:val="0"/>
        </w:rPr>
        <w:t xml:space="preserve"> </w:t>
      </w:r>
      <w:r w:rsidR="00122438">
        <w:rPr>
          <w:b w:val="0"/>
        </w:rPr>
        <w:t>Assay Buffer X/</w:t>
      </w:r>
      <w:r w:rsidR="00250799" w:rsidRPr="00250799">
        <w:rPr>
          <w:b w:val="0"/>
        </w:rPr>
        <w:t>Adenosine Assay Buffer</w:t>
      </w:r>
      <w:r w:rsidR="00250799">
        <w:rPr>
          <w:b w:val="0"/>
        </w:rPr>
        <w:t>.</w:t>
      </w:r>
    </w:p>
    <w:p w14:paraId="1A485BE7" w14:textId="546BF39C" w:rsidR="00117196" w:rsidRPr="00117196" w:rsidRDefault="00117196" w:rsidP="00117196">
      <w:pPr>
        <w:pStyle w:val="11Abcambold"/>
        <w:rPr>
          <w:b w:val="0"/>
        </w:rPr>
      </w:pPr>
      <w:r w:rsidRPr="00117196">
        <w:rPr>
          <w:b w:val="0"/>
        </w:rPr>
        <w:t>Further dilute the Adenosine S</w:t>
      </w:r>
      <w:r>
        <w:rPr>
          <w:b w:val="0"/>
        </w:rPr>
        <w:t>tandard to 10 µM by adding 10 µL of 1 mM Adenosine to 990 µL</w:t>
      </w:r>
      <w:r w:rsidRPr="00117196">
        <w:rPr>
          <w:b w:val="0"/>
        </w:rPr>
        <w:t xml:space="preserve"> </w:t>
      </w:r>
      <w:r w:rsidR="00122438">
        <w:rPr>
          <w:b w:val="0"/>
        </w:rPr>
        <w:t>Assay Buffer X/</w:t>
      </w:r>
      <w:r w:rsidRPr="00117196">
        <w:rPr>
          <w:b w:val="0"/>
        </w:rPr>
        <w:t>Adenosine Assay Buffer.</w:t>
      </w:r>
    </w:p>
    <w:p w14:paraId="64FA7FC9" w14:textId="77777777" w:rsidR="00A6244F" w:rsidRPr="002A066A" w:rsidRDefault="00A6244F" w:rsidP="003839FE">
      <w:pPr>
        <w:pStyle w:val="11Abcambold"/>
      </w:pPr>
      <w:r>
        <w:rPr>
          <w:b w:val="0"/>
        </w:rPr>
        <w:t>Us</w:t>
      </w:r>
      <w:r w:rsidR="003A0544">
        <w:rPr>
          <w:b w:val="0"/>
        </w:rPr>
        <w:t>ing</w:t>
      </w:r>
      <w:r>
        <w:rPr>
          <w:b w:val="0"/>
        </w:rPr>
        <w:t xml:space="preserve"> </w:t>
      </w:r>
      <w:r w:rsidR="003A0544">
        <w:rPr>
          <w:b w:val="0"/>
        </w:rPr>
        <w:t xml:space="preserve">the </w:t>
      </w:r>
      <w:r w:rsidR="00117196">
        <w:rPr>
          <w:b w:val="0"/>
        </w:rPr>
        <w:t>10 µM</w:t>
      </w:r>
      <w:r>
        <w:rPr>
          <w:b w:val="0"/>
        </w:rPr>
        <w:t xml:space="preserve"> </w:t>
      </w:r>
      <w:r w:rsidR="00742E14">
        <w:rPr>
          <w:b w:val="0"/>
        </w:rPr>
        <w:t xml:space="preserve">Adenosine </w:t>
      </w:r>
      <w:r>
        <w:rPr>
          <w:b w:val="0"/>
        </w:rPr>
        <w:t>Standard</w:t>
      </w:r>
      <w:r w:rsidR="003A0544">
        <w:rPr>
          <w:b w:val="0"/>
        </w:rPr>
        <w:t>,</w:t>
      </w:r>
      <w:r>
        <w:rPr>
          <w:b w:val="0"/>
        </w:rPr>
        <w:t xml:space="preserve"> prepare the standard curve dilution as described in the table in a microplate or microcentrifuge tubes: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417"/>
      </w:tblGrid>
      <w:tr w:rsidR="00D80E01" w:rsidRPr="002A066A" w14:paraId="7A0DC291" w14:textId="77777777" w:rsidTr="00A50011">
        <w:trPr>
          <w:trHeight w:val="1125"/>
          <w:jc w:val="center"/>
        </w:trPr>
        <w:tc>
          <w:tcPr>
            <w:tcW w:w="1213" w:type="dxa"/>
            <w:vAlign w:val="center"/>
          </w:tcPr>
          <w:p w14:paraId="79053E2C" w14:textId="77777777" w:rsidR="00D80E01" w:rsidRPr="002A066A" w:rsidRDefault="00D80E01" w:rsidP="00855612">
            <w:pPr>
              <w:spacing w:before="60" w:after="60"/>
              <w:jc w:val="center"/>
              <w:rPr>
                <w:b/>
              </w:rPr>
            </w:pPr>
            <w:r w:rsidRPr="002A066A">
              <w:rPr>
                <w:b/>
              </w:rPr>
              <w:t>Standard#</w:t>
            </w:r>
          </w:p>
        </w:tc>
        <w:tc>
          <w:tcPr>
            <w:tcW w:w="1259" w:type="dxa"/>
            <w:vAlign w:val="center"/>
          </w:tcPr>
          <w:p w14:paraId="592F1D5C" w14:textId="77777777" w:rsidR="00D80E01" w:rsidRPr="00A6244F" w:rsidRDefault="00D80E01" w:rsidP="00B75AEE">
            <w:pPr>
              <w:spacing w:before="60" w:after="60"/>
              <w:jc w:val="center"/>
              <w:rPr>
                <w:b/>
              </w:rPr>
            </w:pPr>
            <w:r>
              <w:rPr>
                <w:b/>
              </w:rPr>
              <w:t>Adenosine</w:t>
            </w:r>
            <w:r w:rsidRPr="00A6244F">
              <w:rPr>
                <w:b/>
              </w:rPr>
              <w:t xml:space="preserve"> Standard (µL)</w:t>
            </w:r>
          </w:p>
        </w:tc>
        <w:tc>
          <w:tcPr>
            <w:tcW w:w="1077" w:type="dxa"/>
            <w:vAlign w:val="center"/>
          </w:tcPr>
          <w:p w14:paraId="7F864A87" w14:textId="77777777" w:rsidR="00D80E01" w:rsidRPr="00A6244F" w:rsidRDefault="00D80E01" w:rsidP="00855612">
            <w:pPr>
              <w:spacing w:before="60" w:after="60"/>
              <w:jc w:val="center"/>
              <w:rPr>
                <w:b/>
              </w:rPr>
            </w:pPr>
            <w:r w:rsidRPr="00A6244F">
              <w:rPr>
                <w:b/>
              </w:rPr>
              <w:t>Assay Buffer (µL)</w:t>
            </w:r>
          </w:p>
        </w:tc>
        <w:tc>
          <w:tcPr>
            <w:tcW w:w="1417" w:type="dxa"/>
            <w:vAlign w:val="center"/>
          </w:tcPr>
          <w:p w14:paraId="5DE623C3" w14:textId="77777777" w:rsidR="00D80E01" w:rsidRPr="00A6244F" w:rsidRDefault="00D80E01" w:rsidP="00B54A6F">
            <w:pPr>
              <w:spacing w:before="60" w:after="60"/>
              <w:jc w:val="center"/>
              <w:rPr>
                <w:b/>
              </w:rPr>
            </w:pPr>
            <w:r w:rsidRPr="00A6244F">
              <w:rPr>
                <w:b/>
              </w:rPr>
              <w:t>Final volume standard in well (µL)</w:t>
            </w:r>
          </w:p>
        </w:tc>
        <w:tc>
          <w:tcPr>
            <w:tcW w:w="1417" w:type="dxa"/>
            <w:vAlign w:val="center"/>
          </w:tcPr>
          <w:p w14:paraId="60F6E075" w14:textId="77777777" w:rsidR="00D80E01" w:rsidRPr="00A6244F" w:rsidRDefault="00D80E01" w:rsidP="00A50011">
            <w:pPr>
              <w:spacing w:before="60" w:after="60"/>
              <w:jc w:val="center"/>
              <w:rPr>
                <w:b/>
              </w:rPr>
            </w:pPr>
            <w:r w:rsidRPr="00A6244F">
              <w:rPr>
                <w:b/>
              </w:rPr>
              <w:t xml:space="preserve">End amount </w:t>
            </w:r>
            <w:r>
              <w:rPr>
                <w:b/>
              </w:rPr>
              <w:t>Adenosine in well (p</w:t>
            </w:r>
            <w:r w:rsidRPr="00A6244F">
              <w:rPr>
                <w:b/>
              </w:rPr>
              <w:t>mol/well)</w:t>
            </w:r>
          </w:p>
        </w:tc>
      </w:tr>
      <w:tr w:rsidR="00B75AEE" w:rsidRPr="002A066A" w14:paraId="57F5EAE0" w14:textId="77777777" w:rsidTr="007C2071">
        <w:trPr>
          <w:trHeight w:val="306"/>
          <w:jc w:val="center"/>
        </w:trPr>
        <w:tc>
          <w:tcPr>
            <w:tcW w:w="1213" w:type="dxa"/>
            <w:vAlign w:val="center"/>
          </w:tcPr>
          <w:p w14:paraId="7CEE1B40" w14:textId="77777777" w:rsidR="00B75AEE" w:rsidRPr="002A066A" w:rsidRDefault="00B75AEE" w:rsidP="00B75AEE">
            <w:pPr>
              <w:spacing w:before="60" w:after="60"/>
              <w:jc w:val="center"/>
              <w:rPr>
                <w:b/>
                <w:sz w:val="18"/>
              </w:rPr>
            </w:pPr>
            <w:r w:rsidRPr="002A066A">
              <w:rPr>
                <w:b/>
                <w:sz w:val="18"/>
              </w:rPr>
              <w:t>1</w:t>
            </w:r>
          </w:p>
        </w:tc>
        <w:tc>
          <w:tcPr>
            <w:tcW w:w="1259" w:type="dxa"/>
            <w:vAlign w:val="center"/>
          </w:tcPr>
          <w:p w14:paraId="559859B7" w14:textId="77777777" w:rsidR="00B75AEE" w:rsidRPr="002A066A" w:rsidRDefault="00B75AEE" w:rsidP="00B75AEE">
            <w:pPr>
              <w:spacing w:before="60" w:after="60"/>
              <w:jc w:val="center"/>
              <w:rPr>
                <w:sz w:val="18"/>
              </w:rPr>
            </w:pPr>
            <w:r w:rsidRPr="002A066A">
              <w:rPr>
                <w:sz w:val="18"/>
              </w:rPr>
              <w:t>0</w:t>
            </w:r>
          </w:p>
        </w:tc>
        <w:tc>
          <w:tcPr>
            <w:tcW w:w="1077" w:type="dxa"/>
            <w:vAlign w:val="center"/>
          </w:tcPr>
          <w:p w14:paraId="50B697DF" w14:textId="77777777" w:rsidR="00B75AEE" w:rsidRPr="002A066A" w:rsidRDefault="00B75AEE" w:rsidP="00B75AEE">
            <w:pPr>
              <w:spacing w:before="60" w:after="60"/>
              <w:jc w:val="center"/>
              <w:rPr>
                <w:sz w:val="18"/>
              </w:rPr>
            </w:pPr>
            <w:r w:rsidRPr="002A066A">
              <w:rPr>
                <w:sz w:val="18"/>
              </w:rPr>
              <w:t>150</w:t>
            </w:r>
          </w:p>
        </w:tc>
        <w:tc>
          <w:tcPr>
            <w:tcW w:w="1417" w:type="dxa"/>
            <w:vAlign w:val="center"/>
          </w:tcPr>
          <w:p w14:paraId="07ED306A" w14:textId="77777777" w:rsidR="00B75AEE" w:rsidRPr="002A066A" w:rsidRDefault="00D80E01" w:rsidP="00B75AEE">
            <w:pPr>
              <w:spacing w:before="60" w:after="60"/>
              <w:jc w:val="center"/>
              <w:rPr>
                <w:sz w:val="18"/>
              </w:rPr>
            </w:pPr>
            <w:r>
              <w:rPr>
                <w:sz w:val="18"/>
              </w:rPr>
              <w:t>50</w:t>
            </w:r>
          </w:p>
        </w:tc>
        <w:tc>
          <w:tcPr>
            <w:tcW w:w="1417" w:type="dxa"/>
            <w:vAlign w:val="center"/>
          </w:tcPr>
          <w:p w14:paraId="3167034A" w14:textId="77777777" w:rsidR="00B75AEE" w:rsidRPr="002A066A" w:rsidRDefault="00B75AEE" w:rsidP="00B75AEE">
            <w:pPr>
              <w:spacing w:before="60" w:after="60"/>
              <w:jc w:val="center"/>
              <w:rPr>
                <w:sz w:val="18"/>
              </w:rPr>
            </w:pPr>
            <w:r>
              <w:rPr>
                <w:sz w:val="18"/>
              </w:rPr>
              <w:t>0</w:t>
            </w:r>
          </w:p>
        </w:tc>
      </w:tr>
      <w:tr w:rsidR="00D80E01" w:rsidRPr="002A066A" w14:paraId="7E081DD8" w14:textId="77777777" w:rsidTr="006C4DB2">
        <w:trPr>
          <w:trHeight w:val="306"/>
          <w:jc w:val="center"/>
        </w:trPr>
        <w:tc>
          <w:tcPr>
            <w:tcW w:w="1213" w:type="dxa"/>
            <w:vAlign w:val="center"/>
          </w:tcPr>
          <w:p w14:paraId="104067AC" w14:textId="77777777" w:rsidR="00D80E01" w:rsidRPr="002A066A" w:rsidRDefault="00D80E01" w:rsidP="00B75AEE">
            <w:pPr>
              <w:spacing w:before="60" w:after="60"/>
              <w:jc w:val="center"/>
              <w:rPr>
                <w:b/>
                <w:sz w:val="18"/>
              </w:rPr>
            </w:pPr>
            <w:r w:rsidRPr="002A066A">
              <w:rPr>
                <w:b/>
                <w:sz w:val="18"/>
              </w:rPr>
              <w:t>2</w:t>
            </w:r>
          </w:p>
        </w:tc>
        <w:tc>
          <w:tcPr>
            <w:tcW w:w="1259" w:type="dxa"/>
            <w:vAlign w:val="center"/>
          </w:tcPr>
          <w:p w14:paraId="11D5F23A" w14:textId="77777777" w:rsidR="00D80E01" w:rsidRPr="002A066A" w:rsidRDefault="00D80E01" w:rsidP="00B75AEE">
            <w:pPr>
              <w:spacing w:before="60" w:after="60"/>
              <w:jc w:val="center"/>
              <w:rPr>
                <w:sz w:val="18"/>
              </w:rPr>
            </w:pPr>
            <w:r w:rsidRPr="002A066A">
              <w:rPr>
                <w:sz w:val="18"/>
              </w:rPr>
              <w:t>6</w:t>
            </w:r>
          </w:p>
        </w:tc>
        <w:tc>
          <w:tcPr>
            <w:tcW w:w="1077" w:type="dxa"/>
            <w:vAlign w:val="center"/>
          </w:tcPr>
          <w:p w14:paraId="57BA4C26" w14:textId="77777777" w:rsidR="00D80E01" w:rsidRPr="002A066A" w:rsidRDefault="00D80E01" w:rsidP="00B75AEE">
            <w:pPr>
              <w:spacing w:before="60" w:after="60"/>
              <w:jc w:val="center"/>
              <w:rPr>
                <w:sz w:val="18"/>
              </w:rPr>
            </w:pPr>
            <w:r w:rsidRPr="002A066A">
              <w:rPr>
                <w:sz w:val="18"/>
              </w:rPr>
              <w:t>144</w:t>
            </w:r>
          </w:p>
        </w:tc>
        <w:tc>
          <w:tcPr>
            <w:tcW w:w="1417" w:type="dxa"/>
          </w:tcPr>
          <w:p w14:paraId="210826AC" w14:textId="77777777" w:rsidR="00D80E01" w:rsidRPr="002A066A" w:rsidRDefault="00D80E01" w:rsidP="00B75AEE">
            <w:pPr>
              <w:spacing w:before="60" w:after="60"/>
              <w:jc w:val="center"/>
              <w:rPr>
                <w:sz w:val="18"/>
              </w:rPr>
            </w:pPr>
            <w:r w:rsidRPr="00CB2C9D">
              <w:rPr>
                <w:sz w:val="18"/>
              </w:rPr>
              <w:t>50</w:t>
            </w:r>
          </w:p>
        </w:tc>
        <w:tc>
          <w:tcPr>
            <w:tcW w:w="1417" w:type="dxa"/>
            <w:vAlign w:val="center"/>
          </w:tcPr>
          <w:p w14:paraId="50C0584B" w14:textId="77777777" w:rsidR="00D80E01" w:rsidRPr="002A066A" w:rsidRDefault="00D80E01" w:rsidP="00B75AEE">
            <w:pPr>
              <w:spacing w:before="60" w:after="60"/>
              <w:jc w:val="center"/>
              <w:rPr>
                <w:sz w:val="18"/>
              </w:rPr>
            </w:pPr>
            <w:r>
              <w:rPr>
                <w:sz w:val="18"/>
              </w:rPr>
              <w:t>20</w:t>
            </w:r>
          </w:p>
        </w:tc>
      </w:tr>
      <w:tr w:rsidR="00D80E01" w:rsidRPr="002A066A" w14:paraId="22E51731" w14:textId="77777777" w:rsidTr="006C4DB2">
        <w:trPr>
          <w:trHeight w:val="306"/>
          <w:jc w:val="center"/>
        </w:trPr>
        <w:tc>
          <w:tcPr>
            <w:tcW w:w="1213" w:type="dxa"/>
            <w:vAlign w:val="center"/>
          </w:tcPr>
          <w:p w14:paraId="186DD731" w14:textId="77777777" w:rsidR="00D80E01" w:rsidRPr="002A066A" w:rsidRDefault="00D80E01" w:rsidP="00B75AEE">
            <w:pPr>
              <w:spacing w:before="60" w:after="60"/>
              <w:jc w:val="center"/>
              <w:rPr>
                <w:b/>
                <w:sz w:val="18"/>
              </w:rPr>
            </w:pPr>
            <w:r w:rsidRPr="002A066A">
              <w:rPr>
                <w:b/>
                <w:sz w:val="18"/>
              </w:rPr>
              <w:t>3</w:t>
            </w:r>
          </w:p>
        </w:tc>
        <w:tc>
          <w:tcPr>
            <w:tcW w:w="1259" w:type="dxa"/>
            <w:vAlign w:val="center"/>
          </w:tcPr>
          <w:p w14:paraId="48E51FAF" w14:textId="77777777" w:rsidR="00D80E01" w:rsidRPr="002A066A" w:rsidRDefault="00D80E01" w:rsidP="00B75AEE">
            <w:pPr>
              <w:spacing w:before="60" w:after="60"/>
              <w:jc w:val="center"/>
              <w:rPr>
                <w:sz w:val="18"/>
              </w:rPr>
            </w:pPr>
            <w:r w:rsidRPr="002A066A">
              <w:rPr>
                <w:sz w:val="18"/>
              </w:rPr>
              <w:t>12</w:t>
            </w:r>
          </w:p>
        </w:tc>
        <w:tc>
          <w:tcPr>
            <w:tcW w:w="1077" w:type="dxa"/>
            <w:vAlign w:val="center"/>
          </w:tcPr>
          <w:p w14:paraId="18FD4ED9" w14:textId="77777777" w:rsidR="00D80E01" w:rsidRPr="002A066A" w:rsidRDefault="00D80E01" w:rsidP="00B75AEE">
            <w:pPr>
              <w:spacing w:before="60" w:after="60"/>
              <w:jc w:val="center"/>
              <w:rPr>
                <w:sz w:val="18"/>
              </w:rPr>
            </w:pPr>
            <w:r w:rsidRPr="002A066A">
              <w:rPr>
                <w:sz w:val="18"/>
              </w:rPr>
              <w:t>138</w:t>
            </w:r>
          </w:p>
        </w:tc>
        <w:tc>
          <w:tcPr>
            <w:tcW w:w="1417" w:type="dxa"/>
          </w:tcPr>
          <w:p w14:paraId="48C69F3E" w14:textId="77777777" w:rsidR="00D80E01" w:rsidRPr="002A066A" w:rsidRDefault="00D80E01" w:rsidP="00B75AEE">
            <w:pPr>
              <w:spacing w:before="60" w:after="60"/>
              <w:jc w:val="center"/>
              <w:rPr>
                <w:sz w:val="18"/>
              </w:rPr>
            </w:pPr>
            <w:r w:rsidRPr="00CB2C9D">
              <w:rPr>
                <w:sz w:val="18"/>
              </w:rPr>
              <w:t>50</w:t>
            </w:r>
          </w:p>
        </w:tc>
        <w:tc>
          <w:tcPr>
            <w:tcW w:w="1417" w:type="dxa"/>
            <w:vAlign w:val="center"/>
          </w:tcPr>
          <w:p w14:paraId="06D7E126" w14:textId="77777777" w:rsidR="00D80E01" w:rsidRPr="002A066A" w:rsidRDefault="00D80E01" w:rsidP="00B75AEE">
            <w:pPr>
              <w:spacing w:before="60" w:after="60"/>
              <w:jc w:val="center"/>
              <w:rPr>
                <w:sz w:val="18"/>
              </w:rPr>
            </w:pPr>
            <w:r>
              <w:rPr>
                <w:sz w:val="18"/>
              </w:rPr>
              <w:t>40</w:t>
            </w:r>
          </w:p>
        </w:tc>
      </w:tr>
      <w:tr w:rsidR="00D80E01" w:rsidRPr="002A066A" w14:paraId="4776CA6B" w14:textId="77777777" w:rsidTr="006C4DB2">
        <w:trPr>
          <w:trHeight w:val="306"/>
          <w:jc w:val="center"/>
        </w:trPr>
        <w:tc>
          <w:tcPr>
            <w:tcW w:w="1213" w:type="dxa"/>
            <w:vAlign w:val="center"/>
          </w:tcPr>
          <w:p w14:paraId="49B788F8" w14:textId="77777777" w:rsidR="00D80E01" w:rsidRPr="002A066A" w:rsidRDefault="00D80E01" w:rsidP="00B75AEE">
            <w:pPr>
              <w:spacing w:before="60" w:after="60"/>
              <w:jc w:val="center"/>
              <w:rPr>
                <w:b/>
                <w:sz w:val="18"/>
              </w:rPr>
            </w:pPr>
            <w:r w:rsidRPr="002A066A">
              <w:rPr>
                <w:b/>
                <w:sz w:val="18"/>
              </w:rPr>
              <w:t>4</w:t>
            </w:r>
          </w:p>
        </w:tc>
        <w:tc>
          <w:tcPr>
            <w:tcW w:w="1259" w:type="dxa"/>
            <w:vAlign w:val="center"/>
          </w:tcPr>
          <w:p w14:paraId="210E6797" w14:textId="77777777" w:rsidR="00D80E01" w:rsidRPr="002A066A" w:rsidRDefault="00D80E01" w:rsidP="00B75AEE">
            <w:pPr>
              <w:spacing w:before="60" w:after="60"/>
              <w:jc w:val="center"/>
              <w:rPr>
                <w:sz w:val="18"/>
              </w:rPr>
            </w:pPr>
            <w:r w:rsidRPr="002A066A">
              <w:rPr>
                <w:sz w:val="18"/>
              </w:rPr>
              <w:t>18</w:t>
            </w:r>
          </w:p>
        </w:tc>
        <w:tc>
          <w:tcPr>
            <w:tcW w:w="1077" w:type="dxa"/>
            <w:vAlign w:val="center"/>
          </w:tcPr>
          <w:p w14:paraId="40A8C8FF" w14:textId="77777777" w:rsidR="00D80E01" w:rsidRPr="002A066A" w:rsidRDefault="00D80E01" w:rsidP="00B75AEE">
            <w:pPr>
              <w:spacing w:before="60" w:after="60"/>
              <w:jc w:val="center"/>
              <w:rPr>
                <w:sz w:val="18"/>
              </w:rPr>
            </w:pPr>
            <w:r w:rsidRPr="002A066A">
              <w:rPr>
                <w:sz w:val="18"/>
              </w:rPr>
              <w:t>132</w:t>
            </w:r>
          </w:p>
        </w:tc>
        <w:tc>
          <w:tcPr>
            <w:tcW w:w="1417" w:type="dxa"/>
          </w:tcPr>
          <w:p w14:paraId="2633C0DF" w14:textId="77777777" w:rsidR="00D80E01" w:rsidRPr="002A066A" w:rsidRDefault="00D80E01" w:rsidP="00B75AEE">
            <w:pPr>
              <w:spacing w:before="60" w:after="60"/>
              <w:jc w:val="center"/>
              <w:rPr>
                <w:sz w:val="18"/>
              </w:rPr>
            </w:pPr>
            <w:r w:rsidRPr="00CB2C9D">
              <w:rPr>
                <w:sz w:val="18"/>
              </w:rPr>
              <w:t>50</w:t>
            </w:r>
          </w:p>
        </w:tc>
        <w:tc>
          <w:tcPr>
            <w:tcW w:w="1417" w:type="dxa"/>
            <w:vAlign w:val="center"/>
          </w:tcPr>
          <w:p w14:paraId="2A7AE382" w14:textId="77777777" w:rsidR="00D80E01" w:rsidRPr="002A066A" w:rsidRDefault="00D80E01" w:rsidP="00B75AEE">
            <w:pPr>
              <w:spacing w:before="60" w:after="60"/>
              <w:jc w:val="center"/>
              <w:rPr>
                <w:sz w:val="18"/>
              </w:rPr>
            </w:pPr>
            <w:r>
              <w:rPr>
                <w:sz w:val="18"/>
              </w:rPr>
              <w:t>60</w:t>
            </w:r>
          </w:p>
        </w:tc>
      </w:tr>
      <w:tr w:rsidR="00D80E01" w:rsidRPr="002A066A" w14:paraId="29474282" w14:textId="77777777" w:rsidTr="006C4DB2">
        <w:trPr>
          <w:trHeight w:val="306"/>
          <w:jc w:val="center"/>
        </w:trPr>
        <w:tc>
          <w:tcPr>
            <w:tcW w:w="1213" w:type="dxa"/>
            <w:vAlign w:val="center"/>
          </w:tcPr>
          <w:p w14:paraId="33403CB2" w14:textId="77777777" w:rsidR="00D80E01" w:rsidRPr="002A066A" w:rsidRDefault="00D80E01" w:rsidP="00B75AEE">
            <w:pPr>
              <w:spacing w:before="60" w:after="60"/>
              <w:jc w:val="center"/>
              <w:rPr>
                <w:b/>
                <w:sz w:val="18"/>
              </w:rPr>
            </w:pPr>
            <w:r w:rsidRPr="002A066A">
              <w:rPr>
                <w:b/>
                <w:sz w:val="18"/>
              </w:rPr>
              <w:t>5</w:t>
            </w:r>
          </w:p>
        </w:tc>
        <w:tc>
          <w:tcPr>
            <w:tcW w:w="1259" w:type="dxa"/>
            <w:vAlign w:val="center"/>
          </w:tcPr>
          <w:p w14:paraId="426539A1" w14:textId="77777777" w:rsidR="00D80E01" w:rsidRPr="002A066A" w:rsidRDefault="00D80E01" w:rsidP="00B75AEE">
            <w:pPr>
              <w:spacing w:before="60" w:after="60"/>
              <w:jc w:val="center"/>
              <w:rPr>
                <w:sz w:val="18"/>
              </w:rPr>
            </w:pPr>
            <w:r w:rsidRPr="002A066A">
              <w:rPr>
                <w:sz w:val="18"/>
              </w:rPr>
              <w:t>24</w:t>
            </w:r>
          </w:p>
        </w:tc>
        <w:tc>
          <w:tcPr>
            <w:tcW w:w="1077" w:type="dxa"/>
            <w:vAlign w:val="center"/>
          </w:tcPr>
          <w:p w14:paraId="40609B79" w14:textId="77777777" w:rsidR="00D80E01" w:rsidRPr="002A066A" w:rsidRDefault="00D80E01" w:rsidP="00B75AEE">
            <w:pPr>
              <w:spacing w:before="60" w:after="60"/>
              <w:jc w:val="center"/>
              <w:rPr>
                <w:sz w:val="18"/>
              </w:rPr>
            </w:pPr>
            <w:r w:rsidRPr="002A066A">
              <w:rPr>
                <w:sz w:val="18"/>
              </w:rPr>
              <w:t>126</w:t>
            </w:r>
          </w:p>
        </w:tc>
        <w:tc>
          <w:tcPr>
            <w:tcW w:w="1417" w:type="dxa"/>
          </w:tcPr>
          <w:p w14:paraId="55393D75" w14:textId="77777777" w:rsidR="00D80E01" w:rsidRPr="002A066A" w:rsidRDefault="00D80E01" w:rsidP="00B75AEE">
            <w:pPr>
              <w:spacing w:before="60" w:after="60"/>
              <w:jc w:val="center"/>
              <w:rPr>
                <w:sz w:val="18"/>
              </w:rPr>
            </w:pPr>
            <w:r w:rsidRPr="00CB2C9D">
              <w:rPr>
                <w:sz w:val="18"/>
              </w:rPr>
              <w:t>50</w:t>
            </w:r>
          </w:p>
        </w:tc>
        <w:tc>
          <w:tcPr>
            <w:tcW w:w="1417" w:type="dxa"/>
            <w:vAlign w:val="center"/>
          </w:tcPr>
          <w:p w14:paraId="0FF79CCE" w14:textId="77777777" w:rsidR="00D80E01" w:rsidRPr="002A066A" w:rsidRDefault="00D80E01" w:rsidP="00B75AEE">
            <w:pPr>
              <w:spacing w:before="60" w:after="60"/>
              <w:jc w:val="center"/>
              <w:rPr>
                <w:sz w:val="18"/>
              </w:rPr>
            </w:pPr>
            <w:r>
              <w:rPr>
                <w:sz w:val="18"/>
              </w:rPr>
              <w:t>80</w:t>
            </w:r>
          </w:p>
        </w:tc>
      </w:tr>
    </w:tbl>
    <w:p w14:paraId="2DCF4D7E" w14:textId="77777777" w:rsidR="00331AEA" w:rsidRPr="002A066A" w:rsidRDefault="000E4FA8" w:rsidP="00A40EA9">
      <w:pPr>
        <w:spacing w:before="60" w:after="60"/>
      </w:pPr>
      <w:r w:rsidRPr="002A066A">
        <w:t xml:space="preserve">Each dilution has enough amount of standard to set up duplicate readings (2 x </w:t>
      </w:r>
      <w:r w:rsidR="00B75AEE">
        <w:t>50</w:t>
      </w:r>
      <w:r w:rsidRPr="002A066A">
        <w:t xml:space="preserve"> µL).</w:t>
      </w:r>
    </w:p>
    <w:p w14:paraId="04DCB391" w14:textId="77777777" w:rsidR="00331AEA" w:rsidRPr="002A066A" w:rsidRDefault="00ED21B9">
      <w:pPr>
        <w:spacing w:before="0" w:after="0"/>
      </w:pPr>
      <w:r w:rsidRPr="002A066A">
        <w:br w:type="page"/>
      </w:r>
    </w:p>
    <w:p w14:paraId="21E17E85" w14:textId="77777777" w:rsidR="000E4FA8" w:rsidRPr="002A066A" w:rsidRDefault="00331AEA" w:rsidP="001E2DD7">
      <w:pPr>
        <w:pStyle w:val="1Abcamheading"/>
      </w:pPr>
      <w:bookmarkStart w:id="22" w:name="_Toc446403821"/>
      <w:bookmarkStart w:id="23" w:name="_Toc473659291"/>
      <w:bookmarkEnd w:id="22"/>
      <w:r w:rsidRPr="002A066A">
        <w:lastRenderedPageBreak/>
        <w:t xml:space="preserve">Sample </w:t>
      </w:r>
      <w:r w:rsidR="00174FD5" w:rsidRPr="002A066A">
        <w:t>P</w:t>
      </w:r>
      <w:r w:rsidRPr="002A066A">
        <w:t>reparation</w:t>
      </w:r>
      <w:bookmarkEnd w:id="23"/>
    </w:p>
    <w:p w14:paraId="62BF7AAC" w14:textId="77777777" w:rsidR="000E4FA8" w:rsidRPr="002A066A" w:rsidRDefault="000E4FA8" w:rsidP="00A40EA9">
      <w:pPr>
        <w:spacing w:before="60" w:after="60"/>
        <w:rPr>
          <w:b/>
        </w:rPr>
      </w:pPr>
      <w:r w:rsidRPr="002A066A">
        <w:rPr>
          <w:b/>
        </w:rPr>
        <w:t>General sample information:</w:t>
      </w:r>
    </w:p>
    <w:p w14:paraId="66D207D3"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228326B6" w14:textId="77777777" w:rsidR="000E4FA8" w:rsidRPr="002A066A" w:rsidRDefault="000E4FA8" w:rsidP="00380497">
      <w:pPr>
        <w:pStyle w:val="1AbcamBulletpoints"/>
      </w:pPr>
      <w:r w:rsidRPr="002A066A">
        <w:t xml:space="preserve">We recommend that you use fresh samples. </w:t>
      </w:r>
      <w:r w:rsidR="007C2071" w:rsidRPr="002A066A">
        <w:t>If you cannot perform the assay at the same time, we suggest that you snap freeze your samples in liquid nitrogen upon extraction and store them immediately at -80°C. When you are ready to test your samples, thaw them on ice</w:t>
      </w:r>
      <w:r w:rsidR="007C2071">
        <w:t xml:space="preserve"> and proceed with the Sample Preparation step</w:t>
      </w:r>
      <w:r w:rsidR="007C2071" w:rsidRPr="002A066A">
        <w:t>. Be aware however that this might affect the stability of your samples and the readings can be lower than expected</w:t>
      </w:r>
      <w:r w:rsidRPr="002A066A">
        <w:t>.</w:t>
      </w:r>
    </w:p>
    <w:p w14:paraId="1C70CDAA" w14:textId="77777777" w:rsidR="00ED21B9" w:rsidRPr="002A066A" w:rsidRDefault="00ED21B9" w:rsidP="001B583F">
      <w:pPr>
        <w:pStyle w:val="1AbcamStandardtext"/>
      </w:pPr>
    </w:p>
    <w:p w14:paraId="2E8EB96B" w14:textId="77777777" w:rsidR="003A0544" w:rsidRPr="002A066A" w:rsidRDefault="003A0544" w:rsidP="003A0544">
      <w:pPr>
        <w:pStyle w:val="11Abcambold"/>
      </w:pPr>
      <w:r>
        <w:t>Plasma</w:t>
      </w:r>
      <w:r w:rsidRPr="002A066A">
        <w:t>:</w:t>
      </w:r>
    </w:p>
    <w:p w14:paraId="346BFC5D" w14:textId="77777777" w:rsidR="003A0544" w:rsidRDefault="003A0544" w:rsidP="003A0544">
      <w:pPr>
        <w:pStyle w:val="111Abcam"/>
        <w:numPr>
          <w:ilvl w:val="0"/>
          <w:numId w:val="0"/>
        </w:numPr>
        <w:ind w:left="680" w:hanging="680"/>
      </w:pPr>
      <w:r>
        <w:t>Plasma requires no sample preparation.</w:t>
      </w:r>
    </w:p>
    <w:p w14:paraId="2DBD41FF" w14:textId="77777777" w:rsidR="000E4FA8" w:rsidRPr="002A066A" w:rsidRDefault="00C30E77" w:rsidP="00380497">
      <w:pPr>
        <w:pStyle w:val="11Abcambold"/>
      </w:pPr>
      <w:r>
        <w:t>Urine</w:t>
      </w:r>
      <w:r w:rsidR="000E4FA8" w:rsidRPr="002A066A">
        <w:t>:</w:t>
      </w:r>
    </w:p>
    <w:p w14:paraId="50998EAE" w14:textId="77777777" w:rsidR="00437062" w:rsidRPr="002A066A" w:rsidRDefault="00004BE9" w:rsidP="00004BE9">
      <w:pPr>
        <w:pStyle w:val="111Abcam"/>
      </w:pPr>
      <w:r w:rsidRPr="00004BE9">
        <w:t>Centrifuge urine sampl</w:t>
      </w:r>
      <w:r w:rsidR="006A3171">
        <w:t xml:space="preserve">e at 1000 </w:t>
      </w:r>
      <w:r w:rsidR="00A04F51">
        <w:t>x</w:t>
      </w:r>
      <w:r w:rsidR="006A3171" w:rsidRPr="00A04F51">
        <w:rPr>
          <w:i/>
        </w:rPr>
        <w:t>g</w:t>
      </w:r>
      <w:r w:rsidR="006A3171">
        <w:t xml:space="preserve"> </w:t>
      </w:r>
      <w:r w:rsidR="00A04F51">
        <w:t xml:space="preserve">at </w:t>
      </w:r>
      <w:r w:rsidR="006A3171">
        <w:t xml:space="preserve">4°C for </w:t>
      </w:r>
      <w:r w:rsidR="00A04F51">
        <w:t>5</w:t>
      </w:r>
      <w:r w:rsidR="006A3171">
        <w:t xml:space="preserve"> minutes</w:t>
      </w:r>
      <w:r w:rsidRPr="00004BE9">
        <w:t xml:space="preserve"> to remove any particulates.</w:t>
      </w:r>
    </w:p>
    <w:p w14:paraId="2E038826" w14:textId="4B17380A" w:rsidR="00437062" w:rsidRPr="002A066A" w:rsidRDefault="00A04F51" w:rsidP="00B02359">
      <w:pPr>
        <w:pStyle w:val="111Abcam"/>
      </w:pPr>
      <w:r>
        <w:t>To 50 µL urine, a</w:t>
      </w:r>
      <w:r w:rsidR="00B02359">
        <w:t>dd 2 µL</w:t>
      </w:r>
      <w:r w:rsidR="00B02359" w:rsidRPr="00B02359">
        <w:t xml:space="preserve"> each of </w:t>
      </w:r>
      <w:r w:rsidR="00122438">
        <w:t>Converter Enzyme IX/</w:t>
      </w:r>
      <w:r w:rsidR="00B02359" w:rsidRPr="00B02359">
        <w:t>Adenosine Convert</w:t>
      </w:r>
      <w:r w:rsidR="00B02359">
        <w:t>or and Urine Clarifier and 10 µL</w:t>
      </w:r>
      <w:r w:rsidR="00B02359" w:rsidRPr="00B02359">
        <w:t xml:space="preserve"> of a 50 % suspension of Catalase Beads (</w:t>
      </w:r>
      <w:r>
        <w:t>ab</w:t>
      </w:r>
      <w:r w:rsidR="00E261AB">
        <w:t>218178</w:t>
      </w:r>
      <w:r>
        <w:t>)</w:t>
      </w:r>
      <w:r w:rsidR="00B02359" w:rsidRPr="00B02359">
        <w:t>.</w:t>
      </w:r>
    </w:p>
    <w:p w14:paraId="588AD299" w14:textId="0A037D42" w:rsidR="00437062" w:rsidRPr="002A066A" w:rsidRDefault="00A04F51" w:rsidP="005610D3">
      <w:pPr>
        <w:pStyle w:val="111Abcam"/>
      </w:pPr>
      <w:r>
        <w:t>Adjust</w:t>
      </w:r>
      <w:r w:rsidR="005610D3">
        <w:t xml:space="preserve"> volume to 100 µL</w:t>
      </w:r>
      <w:r w:rsidR="005610D3" w:rsidRPr="005610D3">
        <w:t xml:space="preserve"> with </w:t>
      </w:r>
      <w:r w:rsidR="00122438">
        <w:t>Assay Buffer X/</w:t>
      </w:r>
      <w:r w:rsidR="005610D3" w:rsidRPr="005610D3">
        <w:t xml:space="preserve">Adenosine Assay Buffer and incubate at room temperature for 15 </w:t>
      </w:r>
      <w:r w:rsidR="006A3171">
        <w:t>minutes</w:t>
      </w:r>
      <w:r w:rsidR="005610D3" w:rsidRPr="005610D3">
        <w:t>.</w:t>
      </w:r>
    </w:p>
    <w:p w14:paraId="60BE2BA5" w14:textId="77777777" w:rsidR="00A04F51" w:rsidRDefault="00A04F51" w:rsidP="00A814DB">
      <w:pPr>
        <w:pStyle w:val="111Abcam"/>
      </w:pPr>
      <w:r>
        <w:t xml:space="preserve">Centrifuge </w:t>
      </w:r>
      <w:r w:rsidR="00AD55C2">
        <w:t>sample</w:t>
      </w:r>
      <w:r>
        <w:t xml:space="preserve"> at 1000 x</w:t>
      </w:r>
      <w:r w:rsidR="00A814DB" w:rsidRPr="00A04F51">
        <w:rPr>
          <w:i/>
        </w:rPr>
        <w:t>g</w:t>
      </w:r>
      <w:r w:rsidR="00A814DB" w:rsidRPr="00A814DB">
        <w:t xml:space="preserve"> for one </w:t>
      </w:r>
      <w:r w:rsidR="006A3171">
        <w:t>minute</w:t>
      </w:r>
      <w:r w:rsidR="00A814DB" w:rsidRPr="00A814DB">
        <w:t>.</w:t>
      </w:r>
    </w:p>
    <w:p w14:paraId="7A9D40A4" w14:textId="77777777" w:rsidR="00437062" w:rsidRDefault="00A04F51" w:rsidP="00A814DB">
      <w:pPr>
        <w:pStyle w:val="111Abcam"/>
      </w:pPr>
      <w:r>
        <w:t>T</w:t>
      </w:r>
      <w:r w:rsidR="00A814DB" w:rsidRPr="00A814DB">
        <w:t>ransfer the supernatant to a fresh tube.</w:t>
      </w:r>
    </w:p>
    <w:p w14:paraId="7DC5BC66" w14:textId="77777777" w:rsidR="00AD55C2" w:rsidRDefault="00A04F51" w:rsidP="00AD55C2">
      <w:pPr>
        <w:pStyle w:val="111Abcam"/>
      </w:pPr>
      <w:r>
        <w:t>Keep on ice</w:t>
      </w:r>
      <w:r w:rsidR="00AD55C2">
        <w:t>.</w:t>
      </w:r>
    </w:p>
    <w:p w14:paraId="25D999C1" w14:textId="77777777" w:rsidR="00437062" w:rsidRPr="002A066A" w:rsidRDefault="00AD55C2" w:rsidP="000769CC">
      <w:pPr>
        <w:pStyle w:val="111Abcam"/>
      </w:pPr>
      <w:r>
        <w:t>A</w:t>
      </w:r>
      <w:r w:rsidR="00A04F51">
        <w:t>ssay immediately</w:t>
      </w:r>
      <w:r w:rsidR="00A814DB" w:rsidRPr="00A814DB">
        <w:t>.</w:t>
      </w:r>
    </w:p>
    <w:p w14:paraId="27EC4EF7" w14:textId="77777777" w:rsidR="00AD55C2" w:rsidRPr="00AD55C2" w:rsidRDefault="00AD55C2" w:rsidP="001B583F">
      <w:pPr>
        <w:pStyle w:val="1AbcamStandardtext"/>
      </w:pPr>
      <w:r>
        <w:t>Pre-treated urine sample is diluted 2X. Urine can be further dilute 2X in Assay Buffer (4X dilution) to fit within the standard curve range.</w:t>
      </w:r>
    </w:p>
    <w:p w14:paraId="2F9E2902" w14:textId="77777777" w:rsidR="00BB488D" w:rsidRDefault="0086652C" w:rsidP="001B583F">
      <w:pPr>
        <w:pStyle w:val="1AbcamStandardtext"/>
      </w:pPr>
      <w:r w:rsidRPr="002A066A">
        <w:rPr>
          <w:rFonts w:ascii="Symbol" w:eastAsia="Symbol" w:hAnsi="Symbol" w:cs="Symbol"/>
          <w:b/>
        </w:rPr>
        <w:sym w:font="Symbol" w:char="F044"/>
      </w:r>
      <w:r w:rsidRPr="002A066A">
        <w:rPr>
          <w:b/>
        </w:rPr>
        <w:t xml:space="preserve"> Note</w:t>
      </w:r>
      <w:r w:rsidRPr="002A066A">
        <w:t xml:space="preserve">: </w:t>
      </w:r>
      <w:r w:rsidR="00A814DB" w:rsidRPr="00A814DB">
        <w:t>If using more than one urine sample, the pretreatment can be carried out in a 96-well plate.</w:t>
      </w:r>
    </w:p>
    <w:p w14:paraId="6197EBF2" w14:textId="77777777" w:rsidR="00E411F4" w:rsidRPr="002A066A" w:rsidRDefault="00E411F4" w:rsidP="001B583F">
      <w:pPr>
        <w:pStyle w:val="1AbcamStandardtext"/>
      </w:pPr>
    </w:p>
    <w:p w14:paraId="1C4381ED" w14:textId="77777777" w:rsidR="00712AB3" w:rsidRPr="002A066A" w:rsidRDefault="00712AB3" w:rsidP="00712AB3">
      <w:pPr>
        <w:pStyle w:val="111Abcam"/>
        <w:numPr>
          <w:ilvl w:val="0"/>
          <w:numId w:val="0"/>
        </w:numPr>
      </w:pPr>
      <w:r w:rsidRPr="002A066A">
        <w:rPr>
          <w:rFonts w:ascii="Symbol" w:eastAsia="Symbol" w:hAnsi="Symbol" w:cs="Symbol"/>
          <w:b/>
        </w:rPr>
        <w:sym w:font="Symbol" w:char="F044"/>
      </w:r>
      <w:r w:rsidRPr="002A066A">
        <w:rPr>
          <w:b/>
        </w:rPr>
        <w:t xml:space="preserve"> </w:t>
      </w:r>
      <w:r w:rsidRPr="002A066A">
        <w:rPr>
          <w:rFonts w:cs="Arial"/>
          <w:b/>
        </w:rPr>
        <w:t>Note</w:t>
      </w:r>
      <w:r w:rsidRPr="002A066A">
        <w:rPr>
          <w:rFonts w:cs="Arial"/>
        </w:rPr>
        <w:t>: We suggest using different volumes of sample to ensure readings are</w:t>
      </w:r>
      <w:r>
        <w:rPr>
          <w:rFonts w:cs="Arial"/>
        </w:rPr>
        <w:t xml:space="preserve"> within the standard curve range.</w:t>
      </w:r>
    </w:p>
    <w:p w14:paraId="64DC20DC" w14:textId="77777777" w:rsidR="003B15FA" w:rsidRPr="008A2F6E" w:rsidRDefault="003B15FA" w:rsidP="00160CFB">
      <w:pPr>
        <w:pStyle w:val="111Abcam"/>
        <w:numPr>
          <w:ilvl w:val="0"/>
          <w:numId w:val="0"/>
        </w:numPr>
        <w:spacing w:before="0" w:after="0"/>
      </w:pPr>
      <w:r w:rsidRPr="008A2F6E">
        <w:br w:type="page"/>
      </w:r>
    </w:p>
    <w:p w14:paraId="6BE587DD" w14:textId="77777777" w:rsidR="00B86D77" w:rsidRPr="002A066A" w:rsidRDefault="00174FD5" w:rsidP="00380497">
      <w:pPr>
        <w:pStyle w:val="1Abcamheading"/>
      </w:pPr>
      <w:bookmarkStart w:id="24" w:name="_Toc473659292"/>
      <w:r w:rsidRPr="002A066A">
        <w:lastRenderedPageBreak/>
        <w:t>Assay Procedure</w:t>
      </w:r>
      <w:bookmarkEnd w:id="2"/>
      <w:bookmarkEnd w:id="24"/>
    </w:p>
    <w:p w14:paraId="5F9A115C" w14:textId="77777777" w:rsidR="00007205" w:rsidRPr="002A066A" w:rsidRDefault="00007205" w:rsidP="00E625BC">
      <w:pPr>
        <w:pStyle w:val="ListParagraph"/>
        <w:numPr>
          <w:ilvl w:val="0"/>
          <w:numId w:val="14"/>
        </w:numPr>
        <w:spacing w:before="60" w:after="60"/>
        <w:ind w:left="357" w:hanging="357"/>
        <w:contextualSpacing w:val="0"/>
      </w:pPr>
      <w:bookmarkStart w:id="25" w:name="_Toc271554832"/>
      <w:bookmarkStart w:id="26" w:name="_Toc273532551"/>
      <w:r w:rsidRPr="002A066A">
        <w:t>Equilibrate all materials and prepared reagents to room temperature prior to use.</w:t>
      </w:r>
    </w:p>
    <w:p w14:paraId="3498DBCD" w14:textId="77777777" w:rsidR="00007205" w:rsidRPr="002A066A" w:rsidRDefault="00007205" w:rsidP="00E625BC">
      <w:pPr>
        <w:pStyle w:val="ListParagraph"/>
        <w:numPr>
          <w:ilvl w:val="0"/>
          <w:numId w:val="14"/>
        </w:numPr>
        <w:spacing w:before="60" w:after="60"/>
        <w:ind w:left="357" w:hanging="357"/>
        <w:contextualSpacing w:val="0"/>
      </w:pPr>
      <w:r w:rsidRPr="002A066A">
        <w:t>We recommend that you assay all standards, controls and samples in duplicate.</w:t>
      </w:r>
    </w:p>
    <w:p w14:paraId="67351818" w14:textId="77777777" w:rsidR="00B86D77" w:rsidRPr="002A066A" w:rsidRDefault="00007205" w:rsidP="00E625BC">
      <w:pPr>
        <w:pStyle w:val="ListParagraph"/>
        <w:numPr>
          <w:ilvl w:val="0"/>
          <w:numId w:val="14"/>
        </w:numPr>
        <w:spacing w:before="60" w:after="60"/>
        <w:ind w:left="357" w:hanging="357"/>
        <w:contextualSpacing w:val="0"/>
      </w:pPr>
      <w:r w:rsidRPr="002A066A">
        <w:t>Prepare all reagents, working standards, and samples as directed in the previous sections.</w:t>
      </w:r>
    </w:p>
    <w:p w14:paraId="7AEA3BA3" w14:textId="77777777" w:rsidR="000B7DFC" w:rsidRDefault="000B7DFC" w:rsidP="008A2F6E">
      <w:pPr>
        <w:pStyle w:val="1AbcamStandardtext"/>
      </w:pPr>
    </w:p>
    <w:p w14:paraId="06FEE423" w14:textId="77777777" w:rsidR="00A04F51" w:rsidRPr="002A066A" w:rsidRDefault="00515939" w:rsidP="00A04F51">
      <w:pPr>
        <w:pStyle w:val="1AbcamNotetext"/>
        <w:numPr>
          <w:ilvl w:val="0"/>
          <w:numId w:val="0"/>
        </w:numPr>
      </w:pPr>
      <w:r w:rsidRPr="00515939">
        <w:rPr>
          <w:rFonts w:ascii="Symbol" w:eastAsia="Symbol" w:hAnsi="Symbol" w:cs="Symbol"/>
          <w:b/>
        </w:rPr>
        <w:sym w:font="Symbol" w:char="F044"/>
      </w:r>
      <w:r w:rsidRPr="00515939">
        <w:rPr>
          <w:b/>
        </w:rPr>
        <w:t xml:space="preserve"> Note</w:t>
      </w:r>
      <w:r w:rsidRPr="00F1129A">
        <w:t xml:space="preserve">: </w:t>
      </w:r>
      <w:r w:rsidR="00A04F51">
        <w:t>Small molecules such as i</w:t>
      </w:r>
      <w:r w:rsidR="00DA65EE" w:rsidRPr="00DA65EE">
        <w:t>nosine, xanthine and hypoxanthine present in the samples will contribute to the background.</w:t>
      </w:r>
      <w:r w:rsidR="00A04F51">
        <w:t xml:space="preserve"> S</w:t>
      </w:r>
      <w:r w:rsidR="00A04F51" w:rsidRPr="002A066A">
        <w:t>et up Sample Background Controls</w:t>
      </w:r>
      <w:r w:rsidR="00A04F51">
        <w:t xml:space="preserve"> to correct for background</w:t>
      </w:r>
      <w:r w:rsidR="00A04F51" w:rsidRPr="002A066A">
        <w:t>.</w:t>
      </w:r>
    </w:p>
    <w:p w14:paraId="7B82D95E" w14:textId="77777777" w:rsidR="00515939" w:rsidRPr="001A4A94" w:rsidRDefault="00515939" w:rsidP="008A2F6E">
      <w:pPr>
        <w:pStyle w:val="1AbcamStandardtext"/>
      </w:pPr>
    </w:p>
    <w:p w14:paraId="65D9F65D" w14:textId="77777777" w:rsidR="00007205" w:rsidRPr="002A066A" w:rsidRDefault="00993C34" w:rsidP="00380497">
      <w:pPr>
        <w:pStyle w:val="11Abcambold"/>
      </w:pPr>
      <w:r w:rsidRPr="002A066A">
        <w:t xml:space="preserve">Set up </w:t>
      </w:r>
      <w:r w:rsidR="007C2071">
        <w:t>r</w:t>
      </w:r>
      <w:r w:rsidRPr="002A066A">
        <w:t>eaction wells</w:t>
      </w:r>
      <w:r w:rsidR="00007205" w:rsidRPr="002A066A">
        <w:t>:</w:t>
      </w:r>
    </w:p>
    <w:p w14:paraId="75CD3A81" w14:textId="77777777" w:rsidR="00007205" w:rsidRDefault="00007205" w:rsidP="00862BA5">
      <w:pPr>
        <w:pStyle w:val="MediumGrid1-Accent21"/>
        <w:numPr>
          <w:ilvl w:val="0"/>
          <w:numId w:val="15"/>
        </w:numPr>
        <w:spacing w:before="60" w:after="60"/>
        <w:ind w:left="357" w:hanging="357"/>
      </w:pPr>
      <w:r w:rsidRPr="002A066A">
        <w:t xml:space="preserve">Standard wells = </w:t>
      </w:r>
      <w:r w:rsidR="00515939">
        <w:t>5</w:t>
      </w:r>
      <w:r w:rsidR="004C5D0E">
        <w:t xml:space="preserve">0 </w:t>
      </w:r>
      <w:r w:rsidRPr="002A066A">
        <w:t xml:space="preserve">µL </w:t>
      </w:r>
      <w:r w:rsidR="00515939">
        <w:t>s</w:t>
      </w:r>
      <w:r w:rsidRPr="002A066A">
        <w:t>tandard</w:t>
      </w:r>
      <w:r w:rsidR="004C5D0E">
        <w:t xml:space="preserve"> </w:t>
      </w:r>
      <w:r w:rsidR="00515939">
        <w:t>dilutions</w:t>
      </w:r>
      <w:r w:rsidRPr="002A066A">
        <w:t>.</w:t>
      </w:r>
    </w:p>
    <w:p w14:paraId="5D4A5635" w14:textId="77777777" w:rsidR="00A04F51" w:rsidRDefault="00007205" w:rsidP="00862BA5">
      <w:pPr>
        <w:pStyle w:val="MediumGrid1-Accent21"/>
        <w:numPr>
          <w:ilvl w:val="0"/>
          <w:numId w:val="15"/>
        </w:numPr>
        <w:spacing w:before="60" w:after="60"/>
        <w:ind w:left="357" w:hanging="357"/>
      </w:pPr>
      <w:r w:rsidRPr="002A066A">
        <w:t>Sample wells</w:t>
      </w:r>
      <w:r w:rsidR="00A04F51">
        <w:t>:</w:t>
      </w:r>
    </w:p>
    <w:p w14:paraId="07DA0619" w14:textId="693845D7" w:rsidR="00AD55C2" w:rsidRDefault="00A04F51" w:rsidP="00A04F51">
      <w:pPr>
        <w:pStyle w:val="MediumGrid1-Accent21"/>
        <w:numPr>
          <w:ilvl w:val="0"/>
          <w:numId w:val="0"/>
        </w:numPr>
        <w:spacing w:before="60" w:after="60"/>
        <w:ind w:left="357"/>
      </w:pPr>
      <w:r>
        <w:t xml:space="preserve">Plasma </w:t>
      </w:r>
      <w:r w:rsidR="00007205" w:rsidRPr="002A066A">
        <w:t xml:space="preserve">= </w:t>
      </w:r>
      <w:r w:rsidR="00862BA5">
        <w:t>5</w:t>
      </w:r>
      <w:r w:rsidR="004C5D0E">
        <w:t xml:space="preserve"> – </w:t>
      </w:r>
      <w:r w:rsidR="00862BA5">
        <w:t>20</w:t>
      </w:r>
      <w:r w:rsidR="00007205" w:rsidRPr="002A066A">
        <w:t xml:space="preserve"> µL </w:t>
      </w:r>
      <w:r w:rsidR="00862BA5">
        <w:t xml:space="preserve">plasma </w:t>
      </w:r>
      <w:r>
        <w:t>(adjust volume to 50</w:t>
      </w:r>
      <w:r w:rsidRPr="002A066A">
        <w:t xml:space="preserve"> µL/well with </w:t>
      </w:r>
      <w:r w:rsidR="00122438">
        <w:t>Assay Buffer X/</w:t>
      </w:r>
      <w:r>
        <w:t>Adenosine</w:t>
      </w:r>
      <w:r w:rsidRPr="002A066A">
        <w:t xml:space="preserve"> Assay Buffer</w:t>
      </w:r>
      <w:r>
        <w:t>)</w:t>
      </w:r>
      <w:r w:rsidR="00AD55C2">
        <w:t>.</w:t>
      </w:r>
    </w:p>
    <w:p w14:paraId="5228B490" w14:textId="2A31370B" w:rsidR="00383650" w:rsidRDefault="00AD55C2" w:rsidP="00A04F51">
      <w:pPr>
        <w:pStyle w:val="MediumGrid1-Accent21"/>
        <w:numPr>
          <w:ilvl w:val="0"/>
          <w:numId w:val="0"/>
        </w:numPr>
        <w:spacing w:before="60" w:after="60"/>
        <w:ind w:left="357"/>
      </w:pPr>
      <w:r>
        <w:t xml:space="preserve">Urine = </w:t>
      </w:r>
      <w:r w:rsidR="00862BA5">
        <w:t>1 – 5</w:t>
      </w:r>
      <w:r w:rsidR="00862BA5" w:rsidRPr="002A066A">
        <w:t xml:space="preserve"> µL</w:t>
      </w:r>
      <w:r w:rsidR="00007205" w:rsidRPr="002A066A">
        <w:t xml:space="preserve"> </w:t>
      </w:r>
      <w:r w:rsidR="00862BA5">
        <w:t>pre-treated urine</w:t>
      </w:r>
      <w:r w:rsidR="00862BA5" w:rsidRPr="00862BA5">
        <w:t xml:space="preserve"> </w:t>
      </w:r>
      <w:r w:rsidR="00007205" w:rsidRPr="002A066A">
        <w:t xml:space="preserve">(adjust volume to </w:t>
      </w:r>
      <w:r w:rsidR="004C5D0E">
        <w:t>50</w:t>
      </w:r>
      <w:r w:rsidR="00007205" w:rsidRPr="002A066A">
        <w:t xml:space="preserve"> µL/well with </w:t>
      </w:r>
      <w:r w:rsidR="00122438">
        <w:t>Assay Buffer X/</w:t>
      </w:r>
      <w:r w:rsidR="00862BA5">
        <w:t>Adenosine</w:t>
      </w:r>
      <w:r w:rsidR="00007205" w:rsidRPr="002A066A">
        <w:t xml:space="preserve"> Assay Buffer).</w:t>
      </w:r>
    </w:p>
    <w:p w14:paraId="7EA3DD16" w14:textId="77777777" w:rsidR="00AD55C2" w:rsidRDefault="00AD55C2" w:rsidP="00AD55C2">
      <w:pPr>
        <w:pStyle w:val="MediumGrid1-Accent21"/>
        <w:numPr>
          <w:ilvl w:val="0"/>
          <w:numId w:val="15"/>
        </w:numPr>
        <w:spacing w:before="60" w:after="60"/>
        <w:ind w:left="357" w:hanging="357"/>
      </w:pPr>
      <w:r>
        <w:t xml:space="preserve">Background Control </w:t>
      </w:r>
      <w:r w:rsidRPr="002A066A">
        <w:t>Sample wells</w:t>
      </w:r>
      <w:r>
        <w:t>:</w:t>
      </w:r>
    </w:p>
    <w:p w14:paraId="6F65A0F5" w14:textId="6ABDDFC8" w:rsidR="00AD55C2" w:rsidRDefault="00AD55C2" w:rsidP="00AD55C2">
      <w:pPr>
        <w:pStyle w:val="MediumGrid1-Accent21"/>
        <w:numPr>
          <w:ilvl w:val="0"/>
          <w:numId w:val="0"/>
        </w:numPr>
        <w:spacing w:before="60" w:after="60"/>
        <w:ind w:left="357"/>
      </w:pPr>
      <w:r>
        <w:t xml:space="preserve">Plasma </w:t>
      </w:r>
      <w:r w:rsidRPr="002A066A">
        <w:t xml:space="preserve">= </w:t>
      </w:r>
      <w:r>
        <w:t>5 – 20</w:t>
      </w:r>
      <w:r w:rsidRPr="002A066A">
        <w:t xml:space="preserve"> µL </w:t>
      </w:r>
      <w:r>
        <w:t>plasma (adjust volume to 50</w:t>
      </w:r>
      <w:r w:rsidRPr="002A066A">
        <w:t xml:space="preserve"> µL/well with </w:t>
      </w:r>
      <w:r w:rsidR="00122438">
        <w:t>Assay Buffer X/</w:t>
      </w:r>
      <w:r>
        <w:t>Adenosine</w:t>
      </w:r>
      <w:r w:rsidRPr="002A066A">
        <w:t xml:space="preserve"> Assay Buffer</w:t>
      </w:r>
      <w:r>
        <w:t>).</w:t>
      </w:r>
    </w:p>
    <w:p w14:paraId="28DCBC89" w14:textId="7A89F904" w:rsidR="00AD55C2" w:rsidRDefault="00AD55C2" w:rsidP="00AD55C2">
      <w:pPr>
        <w:pStyle w:val="MediumGrid1-Accent21"/>
        <w:numPr>
          <w:ilvl w:val="0"/>
          <w:numId w:val="0"/>
        </w:numPr>
        <w:spacing w:before="60" w:after="60"/>
        <w:ind w:left="357"/>
      </w:pPr>
      <w:r>
        <w:t>Urine = 1 – 5</w:t>
      </w:r>
      <w:r w:rsidRPr="002A066A">
        <w:t xml:space="preserve"> µL </w:t>
      </w:r>
      <w:r>
        <w:t>pre-treated urine</w:t>
      </w:r>
      <w:r w:rsidRPr="00862BA5">
        <w:t xml:space="preserve"> </w:t>
      </w:r>
      <w:r w:rsidRPr="002A066A">
        <w:t xml:space="preserve">(adjust volume to </w:t>
      </w:r>
      <w:r>
        <w:t>50</w:t>
      </w:r>
      <w:r w:rsidRPr="002A066A">
        <w:t xml:space="preserve"> µL/well with </w:t>
      </w:r>
      <w:r w:rsidR="00122438">
        <w:t>Assay Buffer X/</w:t>
      </w:r>
      <w:r>
        <w:t>Adenosine</w:t>
      </w:r>
      <w:r w:rsidRPr="002A066A">
        <w:t xml:space="preserve"> Assay Buffer).</w:t>
      </w:r>
    </w:p>
    <w:p w14:paraId="37398C0B" w14:textId="77777777" w:rsidR="00993C34" w:rsidRPr="00383650" w:rsidRDefault="00457B72" w:rsidP="00380497">
      <w:pPr>
        <w:pStyle w:val="11Abcambold"/>
      </w:pPr>
      <w:r>
        <w:t>Adenosine</w:t>
      </w:r>
      <w:r w:rsidR="00993C34" w:rsidRPr="00383650">
        <w:t xml:space="preserve"> Reaction </w:t>
      </w:r>
      <w:r w:rsidR="00556A00">
        <w:t>preparation</w:t>
      </w:r>
      <w:r w:rsidR="00993C34" w:rsidRPr="00383650">
        <w:t>:</w:t>
      </w:r>
    </w:p>
    <w:p w14:paraId="35BE4548" w14:textId="77777777" w:rsidR="00AD55C2" w:rsidRDefault="00993C34" w:rsidP="006C4DB2">
      <w:pPr>
        <w:pStyle w:val="111Abcam"/>
      </w:pPr>
      <w:r w:rsidRPr="00383650">
        <w:t xml:space="preserve">Prepare </w:t>
      </w:r>
      <w:r w:rsidR="00383650">
        <w:t>50</w:t>
      </w:r>
      <w:r w:rsidRPr="00383650">
        <w:t xml:space="preserve"> </w:t>
      </w:r>
      <w:r w:rsidR="00052D70" w:rsidRPr="00383650">
        <w:t xml:space="preserve">µL of Reaction Mix </w:t>
      </w:r>
      <w:r w:rsidR="00AD55C2">
        <w:t>and Background Reaction Mix</w:t>
      </w:r>
      <w:r w:rsidRPr="00383650">
        <w:t>. Mix enough reagents for the number of assays to be performed. Prepare a master mix to ensure consistency.</w:t>
      </w:r>
    </w:p>
    <w:p w14:paraId="5F74B957" w14:textId="77777777" w:rsidR="00AD55C2" w:rsidRDefault="00AD55C2">
      <w:pPr>
        <w:spacing w:before="0" w:after="0"/>
      </w:pPr>
      <w:r>
        <w:br w:type="page"/>
      </w:r>
    </w:p>
    <w:p w14:paraId="1BF724CF" w14:textId="77777777" w:rsidR="000D426C" w:rsidRDefault="000D426C">
      <w:pPr>
        <w:spacing w:before="0" w:after="0"/>
        <w:rPr>
          <w:rFonts w:eastAsiaTheme="minorHAnsi" w:cstheme="minorBidi"/>
          <w:szCs w:val="20"/>
        </w:rPr>
      </w:pPr>
      <w:r>
        <w:lastRenderedPageBreak/>
        <w:t>Reaction Mix for PLASMA:</w:t>
      </w:r>
    </w:p>
    <w:tbl>
      <w:tblPr>
        <w:tblW w:w="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tblGrid>
      <w:tr w:rsidR="00052D70" w:rsidRPr="00383650" w14:paraId="1CD5B165" w14:textId="77777777" w:rsidTr="00A81E25">
        <w:trPr>
          <w:trHeight w:val="306"/>
          <w:jc w:val="center"/>
        </w:trPr>
        <w:tc>
          <w:tcPr>
            <w:tcW w:w="2835" w:type="dxa"/>
            <w:vAlign w:val="center"/>
          </w:tcPr>
          <w:p w14:paraId="734BE9BF" w14:textId="77777777" w:rsidR="00993C34" w:rsidRPr="00383650" w:rsidRDefault="00993C34" w:rsidP="00855612">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Component</w:t>
            </w:r>
          </w:p>
        </w:tc>
        <w:tc>
          <w:tcPr>
            <w:tcW w:w="1417" w:type="dxa"/>
            <w:vAlign w:val="center"/>
          </w:tcPr>
          <w:p w14:paraId="42532857" w14:textId="77777777" w:rsidR="00993C34" w:rsidRPr="00383650" w:rsidRDefault="00993C34" w:rsidP="00855612">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Reaction Mix (µL)</w:t>
            </w:r>
          </w:p>
        </w:tc>
        <w:tc>
          <w:tcPr>
            <w:tcW w:w="1417" w:type="dxa"/>
            <w:vAlign w:val="center"/>
          </w:tcPr>
          <w:p w14:paraId="0B3F7770" w14:textId="77777777" w:rsidR="00993C34" w:rsidRPr="00383650" w:rsidRDefault="00993C34" w:rsidP="00855612">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Background Reaction Mix (µL)</w:t>
            </w:r>
          </w:p>
        </w:tc>
      </w:tr>
      <w:tr w:rsidR="00052D70" w:rsidRPr="00383650" w14:paraId="135FF694" w14:textId="77777777" w:rsidTr="00A81E25">
        <w:trPr>
          <w:trHeight w:val="306"/>
          <w:jc w:val="center"/>
        </w:trPr>
        <w:tc>
          <w:tcPr>
            <w:tcW w:w="2835" w:type="dxa"/>
            <w:vAlign w:val="center"/>
          </w:tcPr>
          <w:p w14:paraId="4D0341E3" w14:textId="4F735955" w:rsidR="00993C34" w:rsidRPr="00383650" w:rsidRDefault="00122438" w:rsidP="00383650">
            <w:pPr>
              <w:autoSpaceDE w:val="0"/>
              <w:autoSpaceDN w:val="0"/>
              <w:adjustRightInd w:val="0"/>
              <w:spacing w:before="60" w:after="60"/>
              <w:rPr>
                <w:rFonts w:cs="Arial"/>
                <w:b/>
                <w:bCs/>
                <w:color w:val="000000"/>
                <w:sz w:val="18"/>
                <w:szCs w:val="18"/>
                <w:lang w:val="en-GB"/>
              </w:rPr>
            </w:pPr>
            <w:r>
              <w:rPr>
                <w:rFonts w:cs="Arial"/>
                <w:bCs/>
                <w:color w:val="000000"/>
                <w:sz w:val="18"/>
                <w:szCs w:val="18"/>
              </w:rPr>
              <w:t>Assay Buffer X/</w:t>
            </w:r>
            <w:r w:rsidR="008950E4" w:rsidRPr="008950E4">
              <w:rPr>
                <w:rFonts w:cs="Arial"/>
                <w:bCs/>
                <w:color w:val="000000"/>
                <w:sz w:val="18"/>
                <w:szCs w:val="18"/>
              </w:rPr>
              <w:t>Adenosine Assay Buffer</w:t>
            </w:r>
          </w:p>
        </w:tc>
        <w:tc>
          <w:tcPr>
            <w:tcW w:w="1417" w:type="dxa"/>
            <w:vAlign w:val="center"/>
          </w:tcPr>
          <w:p w14:paraId="11038546" w14:textId="77777777" w:rsidR="00993C34" w:rsidRPr="00383650" w:rsidRDefault="00383650"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8950E4">
              <w:rPr>
                <w:rFonts w:cs="Arial"/>
                <w:color w:val="000000"/>
                <w:sz w:val="18"/>
                <w:szCs w:val="18"/>
                <w:lang w:val="en-GB"/>
              </w:rPr>
              <w:t>3</w:t>
            </w:r>
          </w:p>
        </w:tc>
        <w:tc>
          <w:tcPr>
            <w:tcW w:w="1417" w:type="dxa"/>
            <w:vAlign w:val="center"/>
          </w:tcPr>
          <w:p w14:paraId="4F1C7FCF" w14:textId="77777777" w:rsidR="00993C34" w:rsidRPr="00383650" w:rsidRDefault="00383650"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5D6821">
              <w:rPr>
                <w:rFonts w:cs="Arial"/>
                <w:color w:val="000000"/>
                <w:sz w:val="18"/>
                <w:szCs w:val="18"/>
                <w:lang w:val="en-GB"/>
              </w:rPr>
              <w:t>5</w:t>
            </w:r>
          </w:p>
        </w:tc>
      </w:tr>
      <w:tr w:rsidR="00993C34" w:rsidRPr="00383650" w14:paraId="52A74768" w14:textId="77777777" w:rsidTr="00A81E25">
        <w:trPr>
          <w:trHeight w:val="306"/>
          <w:jc w:val="center"/>
        </w:trPr>
        <w:tc>
          <w:tcPr>
            <w:tcW w:w="2835" w:type="dxa"/>
            <w:vAlign w:val="center"/>
          </w:tcPr>
          <w:p w14:paraId="63833F17" w14:textId="77777777" w:rsidR="00993C34" w:rsidRPr="00383650" w:rsidRDefault="008950E4" w:rsidP="00383650">
            <w:pPr>
              <w:autoSpaceDE w:val="0"/>
              <w:autoSpaceDN w:val="0"/>
              <w:adjustRightInd w:val="0"/>
              <w:spacing w:before="60" w:after="60"/>
              <w:rPr>
                <w:rFonts w:cs="Arial"/>
                <w:bCs/>
                <w:color w:val="000000"/>
                <w:sz w:val="18"/>
                <w:szCs w:val="18"/>
              </w:rPr>
            </w:pPr>
            <w:r w:rsidRPr="008950E4">
              <w:rPr>
                <w:rFonts w:cs="Arial"/>
                <w:bCs/>
                <w:color w:val="000000"/>
                <w:sz w:val="18"/>
                <w:szCs w:val="18"/>
              </w:rPr>
              <w:t>Adenosine Detector</w:t>
            </w:r>
          </w:p>
        </w:tc>
        <w:tc>
          <w:tcPr>
            <w:tcW w:w="1417" w:type="dxa"/>
            <w:vAlign w:val="center"/>
          </w:tcPr>
          <w:p w14:paraId="3D183F74" w14:textId="77777777" w:rsidR="00993C34" w:rsidRPr="00383650" w:rsidRDefault="00383650"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664726C5" w14:textId="77777777" w:rsidR="00993C34" w:rsidRPr="00383650" w:rsidRDefault="00383650"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w:t>
            </w:r>
          </w:p>
        </w:tc>
      </w:tr>
      <w:tr w:rsidR="00993C34" w:rsidRPr="00383650" w14:paraId="7B1925A4" w14:textId="77777777" w:rsidTr="00A81E25">
        <w:trPr>
          <w:trHeight w:val="306"/>
          <w:jc w:val="center"/>
        </w:trPr>
        <w:tc>
          <w:tcPr>
            <w:tcW w:w="2835" w:type="dxa"/>
            <w:vAlign w:val="center"/>
          </w:tcPr>
          <w:p w14:paraId="766B3393" w14:textId="7FB4F33F" w:rsidR="00993C34" w:rsidRPr="006C7060" w:rsidRDefault="00122438" w:rsidP="00383650">
            <w:pPr>
              <w:autoSpaceDE w:val="0"/>
              <w:autoSpaceDN w:val="0"/>
              <w:adjustRightInd w:val="0"/>
              <w:spacing w:before="60" w:after="60"/>
              <w:rPr>
                <w:rFonts w:cs="Arial"/>
                <w:bCs/>
                <w:color w:val="000000"/>
                <w:sz w:val="18"/>
                <w:szCs w:val="18"/>
                <w:lang w:val="es-ES"/>
              </w:rPr>
            </w:pPr>
            <w:r w:rsidRPr="006C7060">
              <w:rPr>
                <w:rFonts w:cs="Arial"/>
                <w:bCs/>
                <w:color w:val="000000"/>
                <w:sz w:val="18"/>
                <w:szCs w:val="18"/>
                <w:lang w:val="es-ES"/>
              </w:rPr>
              <w:t>Converter Enzyme IX/</w:t>
            </w:r>
            <w:r w:rsidR="008950E4" w:rsidRPr="006C7060">
              <w:rPr>
                <w:rFonts w:cs="Arial"/>
                <w:bCs/>
                <w:color w:val="000000"/>
                <w:sz w:val="18"/>
                <w:szCs w:val="18"/>
                <w:lang w:val="es-ES"/>
              </w:rPr>
              <w:t>Adenosine Convertor</w:t>
            </w:r>
          </w:p>
        </w:tc>
        <w:tc>
          <w:tcPr>
            <w:tcW w:w="1417" w:type="dxa"/>
            <w:vAlign w:val="center"/>
          </w:tcPr>
          <w:p w14:paraId="09A68398" w14:textId="77777777" w:rsidR="00993C34" w:rsidRPr="00383650" w:rsidRDefault="00383650"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541314FE" w14:textId="77777777" w:rsidR="00993C34" w:rsidRPr="00383650" w:rsidRDefault="00383650"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531773" w:rsidRPr="00383650" w14:paraId="4CD7F891" w14:textId="77777777" w:rsidTr="00A81E25">
        <w:trPr>
          <w:trHeight w:val="306"/>
          <w:jc w:val="center"/>
        </w:trPr>
        <w:tc>
          <w:tcPr>
            <w:tcW w:w="2835" w:type="dxa"/>
            <w:vAlign w:val="center"/>
          </w:tcPr>
          <w:p w14:paraId="0EC60ED3" w14:textId="77777777" w:rsidR="00531773" w:rsidRDefault="008950E4" w:rsidP="00383650">
            <w:pPr>
              <w:autoSpaceDE w:val="0"/>
              <w:autoSpaceDN w:val="0"/>
              <w:adjustRightInd w:val="0"/>
              <w:spacing w:before="60" w:after="60"/>
              <w:rPr>
                <w:rFonts w:cs="Arial"/>
                <w:bCs/>
                <w:color w:val="000000"/>
                <w:sz w:val="18"/>
                <w:szCs w:val="18"/>
              </w:rPr>
            </w:pPr>
            <w:r w:rsidRPr="008950E4">
              <w:rPr>
                <w:rFonts w:cs="Arial"/>
                <w:bCs/>
                <w:color w:val="000000"/>
                <w:sz w:val="18"/>
                <w:szCs w:val="18"/>
              </w:rPr>
              <w:t>Adenosine Developer</w:t>
            </w:r>
          </w:p>
        </w:tc>
        <w:tc>
          <w:tcPr>
            <w:tcW w:w="1417" w:type="dxa"/>
            <w:vAlign w:val="center"/>
          </w:tcPr>
          <w:p w14:paraId="5F336D12" w14:textId="77777777" w:rsidR="00531773" w:rsidRDefault="008950E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52EC4320" w14:textId="77777777" w:rsidR="00531773" w:rsidRDefault="005D682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531773" w:rsidRPr="00383650" w14:paraId="5CF18DA9" w14:textId="77777777" w:rsidTr="00A81E25">
        <w:trPr>
          <w:trHeight w:val="306"/>
          <w:jc w:val="center"/>
        </w:trPr>
        <w:tc>
          <w:tcPr>
            <w:tcW w:w="2835" w:type="dxa"/>
            <w:vAlign w:val="center"/>
          </w:tcPr>
          <w:p w14:paraId="1467B9A1" w14:textId="79DF9D7D" w:rsidR="00531773" w:rsidRDefault="00E324C8" w:rsidP="00383650">
            <w:pPr>
              <w:autoSpaceDE w:val="0"/>
              <w:autoSpaceDN w:val="0"/>
              <w:adjustRightInd w:val="0"/>
              <w:spacing w:before="60" w:after="60"/>
              <w:rPr>
                <w:rFonts w:cs="Arial"/>
                <w:bCs/>
                <w:color w:val="000000"/>
                <w:sz w:val="18"/>
                <w:szCs w:val="18"/>
              </w:rPr>
            </w:pPr>
            <w:r>
              <w:rPr>
                <w:rFonts w:cs="Arial"/>
                <w:bCs/>
                <w:color w:val="000000"/>
                <w:sz w:val="18"/>
                <w:szCs w:val="18"/>
              </w:rPr>
              <w:t>OxiRed Probe/</w:t>
            </w:r>
            <w:r w:rsidR="008950E4" w:rsidRPr="008950E4">
              <w:rPr>
                <w:rFonts w:cs="Arial"/>
                <w:bCs/>
                <w:color w:val="000000"/>
                <w:sz w:val="18"/>
                <w:szCs w:val="18"/>
              </w:rPr>
              <w:t>Adenosine Probe</w:t>
            </w:r>
          </w:p>
        </w:tc>
        <w:tc>
          <w:tcPr>
            <w:tcW w:w="1417" w:type="dxa"/>
            <w:vAlign w:val="center"/>
          </w:tcPr>
          <w:p w14:paraId="6A491EFE" w14:textId="77777777" w:rsidR="00531773" w:rsidRDefault="005D682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c>
          <w:tcPr>
            <w:tcW w:w="1417" w:type="dxa"/>
            <w:vAlign w:val="center"/>
          </w:tcPr>
          <w:p w14:paraId="1236D762" w14:textId="77777777" w:rsidR="00531773" w:rsidRDefault="005D6821"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bl>
    <w:p w14:paraId="39D47C0A" w14:textId="77777777" w:rsidR="000D426C" w:rsidRDefault="000D426C" w:rsidP="00BE69B7">
      <w:pPr>
        <w:pStyle w:val="1AbcamStandardtext"/>
        <w:rPr>
          <w:b/>
        </w:rPr>
      </w:pPr>
    </w:p>
    <w:p w14:paraId="27A757D6" w14:textId="77777777" w:rsidR="000D426C" w:rsidRDefault="000D426C" w:rsidP="000D426C">
      <w:pPr>
        <w:spacing w:before="0" w:after="0"/>
        <w:rPr>
          <w:rFonts w:eastAsiaTheme="minorHAnsi" w:cstheme="minorBidi"/>
          <w:szCs w:val="20"/>
        </w:rPr>
      </w:pPr>
      <w:r>
        <w:t>Reaction Mix for URINE:</w:t>
      </w:r>
    </w:p>
    <w:tbl>
      <w:tblPr>
        <w:tblW w:w="5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7"/>
        <w:gridCol w:w="1417"/>
      </w:tblGrid>
      <w:tr w:rsidR="000D426C" w:rsidRPr="00383650" w14:paraId="6718B853" w14:textId="77777777" w:rsidTr="000769CC">
        <w:trPr>
          <w:trHeight w:val="306"/>
          <w:jc w:val="center"/>
        </w:trPr>
        <w:tc>
          <w:tcPr>
            <w:tcW w:w="2835" w:type="dxa"/>
            <w:vAlign w:val="center"/>
          </w:tcPr>
          <w:p w14:paraId="59E17C2A" w14:textId="77777777" w:rsidR="000D426C" w:rsidRPr="00383650" w:rsidRDefault="000D426C" w:rsidP="000769CC">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Component</w:t>
            </w:r>
          </w:p>
        </w:tc>
        <w:tc>
          <w:tcPr>
            <w:tcW w:w="1417" w:type="dxa"/>
            <w:vAlign w:val="center"/>
          </w:tcPr>
          <w:p w14:paraId="3A6545C7" w14:textId="77777777" w:rsidR="000D426C" w:rsidRPr="00383650" w:rsidRDefault="000D426C" w:rsidP="000769CC">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Reaction Mix (µL)</w:t>
            </w:r>
          </w:p>
        </w:tc>
        <w:tc>
          <w:tcPr>
            <w:tcW w:w="1417" w:type="dxa"/>
            <w:vAlign w:val="center"/>
          </w:tcPr>
          <w:p w14:paraId="5A32BA0F" w14:textId="77777777" w:rsidR="000D426C" w:rsidRPr="00383650" w:rsidRDefault="000D426C" w:rsidP="000769CC">
            <w:pPr>
              <w:autoSpaceDE w:val="0"/>
              <w:autoSpaceDN w:val="0"/>
              <w:adjustRightInd w:val="0"/>
              <w:spacing w:before="60" w:after="60"/>
              <w:jc w:val="center"/>
              <w:rPr>
                <w:rFonts w:cs="Arial"/>
                <w:b/>
                <w:bCs/>
                <w:color w:val="000000"/>
                <w:szCs w:val="18"/>
                <w:lang w:val="en-GB"/>
              </w:rPr>
            </w:pPr>
            <w:r w:rsidRPr="00383650">
              <w:rPr>
                <w:rFonts w:cs="Arial"/>
                <w:b/>
                <w:bCs/>
                <w:color w:val="000000"/>
                <w:szCs w:val="18"/>
                <w:lang w:val="en-GB"/>
              </w:rPr>
              <w:t>Background Reaction Mix (µL)</w:t>
            </w:r>
          </w:p>
        </w:tc>
      </w:tr>
      <w:tr w:rsidR="000D426C" w:rsidRPr="00383650" w14:paraId="37F54E51" w14:textId="77777777" w:rsidTr="000769CC">
        <w:trPr>
          <w:trHeight w:val="306"/>
          <w:jc w:val="center"/>
        </w:trPr>
        <w:tc>
          <w:tcPr>
            <w:tcW w:w="2835" w:type="dxa"/>
            <w:vAlign w:val="center"/>
          </w:tcPr>
          <w:p w14:paraId="3A64310D" w14:textId="2DD20C09" w:rsidR="000D426C" w:rsidRPr="00383650" w:rsidRDefault="00122438" w:rsidP="000769CC">
            <w:pPr>
              <w:autoSpaceDE w:val="0"/>
              <w:autoSpaceDN w:val="0"/>
              <w:adjustRightInd w:val="0"/>
              <w:spacing w:before="60" w:after="60"/>
              <w:rPr>
                <w:rFonts w:cs="Arial"/>
                <w:b/>
                <w:bCs/>
                <w:color w:val="000000"/>
                <w:sz w:val="18"/>
                <w:szCs w:val="18"/>
                <w:lang w:val="en-GB"/>
              </w:rPr>
            </w:pPr>
            <w:r>
              <w:rPr>
                <w:rFonts w:cs="Arial"/>
                <w:bCs/>
                <w:color w:val="000000"/>
                <w:sz w:val="18"/>
                <w:szCs w:val="18"/>
              </w:rPr>
              <w:t>Assay Buffer X/</w:t>
            </w:r>
            <w:r w:rsidR="000D426C" w:rsidRPr="008950E4">
              <w:rPr>
                <w:rFonts w:cs="Arial"/>
                <w:bCs/>
                <w:color w:val="000000"/>
                <w:sz w:val="18"/>
                <w:szCs w:val="18"/>
              </w:rPr>
              <w:t>Adenosine Assay Buffer</w:t>
            </w:r>
          </w:p>
        </w:tc>
        <w:tc>
          <w:tcPr>
            <w:tcW w:w="1417" w:type="dxa"/>
            <w:vAlign w:val="center"/>
          </w:tcPr>
          <w:p w14:paraId="30BAA4F4" w14:textId="77777777" w:rsidR="000D426C" w:rsidRPr="00383650"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42</w:t>
            </w:r>
          </w:p>
        </w:tc>
        <w:tc>
          <w:tcPr>
            <w:tcW w:w="1417" w:type="dxa"/>
            <w:vAlign w:val="center"/>
          </w:tcPr>
          <w:p w14:paraId="0356E755" w14:textId="77777777" w:rsidR="000D426C" w:rsidRPr="00383650"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44</w:t>
            </w:r>
          </w:p>
        </w:tc>
      </w:tr>
      <w:tr w:rsidR="000D426C" w:rsidRPr="00383650" w14:paraId="26F31ECA" w14:textId="77777777" w:rsidTr="000769CC">
        <w:trPr>
          <w:trHeight w:val="306"/>
          <w:jc w:val="center"/>
        </w:trPr>
        <w:tc>
          <w:tcPr>
            <w:tcW w:w="2835" w:type="dxa"/>
            <w:vAlign w:val="center"/>
          </w:tcPr>
          <w:p w14:paraId="58CA5A3B" w14:textId="77777777" w:rsidR="000D426C" w:rsidRPr="00383650" w:rsidRDefault="000D426C" w:rsidP="000769CC">
            <w:pPr>
              <w:autoSpaceDE w:val="0"/>
              <w:autoSpaceDN w:val="0"/>
              <w:adjustRightInd w:val="0"/>
              <w:spacing w:before="60" w:after="60"/>
              <w:rPr>
                <w:rFonts w:cs="Arial"/>
                <w:bCs/>
                <w:color w:val="000000"/>
                <w:sz w:val="18"/>
                <w:szCs w:val="18"/>
              </w:rPr>
            </w:pPr>
            <w:r w:rsidRPr="008950E4">
              <w:rPr>
                <w:rFonts w:cs="Arial"/>
                <w:bCs/>
                <w:color w:val="000000"/>
                <w:sz w:val="18"/>
                <w:szCs w:val="18"/>
              </w:rPr>
              <w:t>Adenosine Detector</w:t>
            </w:r>
          </w:p>
        </w:tc>
        <w:tc>
          <w:tcPr>
            <w:tcW w:w="1417" w:type="dxa"/>
            <w:vAlign w:val="center"/>
          </w:tcPr>
          <w:p w14:paraId="65F47D58" w14:textId="77777777" w:rsidR="000D426C" w:rsidRPr="00383650"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6F799918" w14:textId="77777777" w:rsidR="000D426C" w:rsidRPr="00383650"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w:t>
            </w:r>
          </w:p>
        </w:tc>
      </w:tr>
      <w:tr w:rsidR="000D426C" w:rsidRPr="00383650" w14:paraId="60392009" w14:textId="77777777" w:rsidTr="000769CC">
        <w:trPr>
          <w:trHeight w:val="306"/>
          <w:jc w:val="center"/>
        </w:trPr>
        <w:tc>
          <w:tcPr>
            <w:tcW w:w="2835" w:type="dxa"/>
            <w:vAlign w:val="center"/>
          </w:tcPr>
          <w:p w14:paraId="57F0E29B" w14:textId="57C59FDA" w:rsidR="000D426C" w:rsidRPr="006C7060" w:rsidRDefault="00122438" w:rsidP="000769CC">
            <w:pPr>
              <w:autoSpaceDE w:val="0"/>
              <w:autoSpaceDN w:val="0"/>
              <w:adjustRightInd w:val="0"/>
              <w:spacing w:before="60" w:after="60"/>
              <w:rPr>
                <w:rFonts w:cs="Arial"/>
                <w:bCs/>
                <w:color w:val="000000"/>
                <w:sz w:val="18"/>
                <w:szCs w:val="18"/>
                <w:lang w:val="es-ES"/>
              </w:rPr>
            </w:pPr>
            <w:r w:rsidRPr="006C7060">
              <w:rPr>
                <w:rFonts w:cs="Arial"/>
                <w:bCs/>
                <w:color w:val="000000"/>
                <w:sz w:val="18"/>
                <w:szCs w:val="18"/>
                <w:lang w:val="es-ES"/>
              </w:rPr>
              <w:t>Converter Enzyme IX/</w:t>
            </w:r>
            <w:r w:rsidR="000D426C" w:rsidRPr="006C7060">
              <w:rPr>
                <w:rFonts w:cs="Arial"/>
                <w:bCs/>
                <w:color w:val="000000"/>
                <w:sz w:val="18"/>
                <w:szCs w:val="18"/>
                <w:lang w:val="es-ES"/>
              </w:rPr>
              <w:t>Adenosine Convertor</w:t>
            </w:r>
          </w:p>
        </w:tc>
        <w:tc>
          <w:tcPr>
            <w:tcW w:w="1417" w:type="dxa"/>
            <w:vAlign w:val="center"/>
          </w:tcPr>
          <w:p w14:paraId="4F322920" w14:textId="77777777" w:rsidR="000D426C" w:rsidRPr="00383650"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5260A224" w14:textId="77777777" w:rsidR="000D426C" w:rsidRPr="00383650"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0D426C" w:rsidRPr="00383650" w14:paraId="38881F9C" w14:textId="77777777" w:rsidTr="000769CC">
        <w:trPr>
          <w:trHeight w:val="306"/>
          <w:jc w:val="center"/>
        </w:trPr>
        <w:tc>
          <w:tcPr>
            <w:tcW w:w="2835" w:type="dxa"/>
            <w:vAlign w:val="center"/>
          </w:tcPr>
          <w:p w14:paraId="0A8ED4C3" w14:textId="77777777" w:rsidR="000D426C" w:rsidRDefault="000D426C" w:rsidP="000769CC">
            <w:pPr>
              <w:autoSpaceDE w:val="0"/>
              <w:autoSpaceDN w:val="0"/>
              <w:adjustRightInd w:val="0"/>
              <w:spacing w:before="60" w:after="60"/>
              <w:rPr>
                <w:rFonts w:cs="Arial"/>
                <w:bCs/>
                <w:color w:val="000000"/>
                <w:sz w:val="18"/>
                <w:szCs w:val="18"/>
              </w:rPr>
            </w:pPr>
            <w:r w:rsidRPr="008950E4">
              <w:rPr>
                <w:rFonts w:cs="Arial"/>
                <w:bCs/>
                <w:color w:val="000000"/>
                <w:sz w:val="18"/>
                <w:szCs w:val="18"/>
              </w:rPr>
              <w:t>Adenosine Developer</w:t>
            </w:r>
          </w:p>
        </w:tc>
        <w:tc>
          <w:tcPr>
            <w:tcW w:w="1417" w:type="dxa"/>
            <w:vAlign w:val="center"/>
          </w:tcPr>
          <w:p w14:paraId="2484E800" w14:textId="77777777" w:rsidR="000D426C"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19C51375" w14:textId="77777777" w:rsidR="000D426C"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0D426C" w:rsidRPr="00383650" w14:paraId="4825FF03" w14:textId="77777777" w:rsidTr="000769CC">
        <w:trPr>
          <w:trHeight w:val="306"/>
          <w:jc w:val="center"/>
        </w:trPr>
        <w:tc>
          <w:tcPr>
            <w:tcW w:w="2835" w:type="dxa"/>
            <w:vAlign w:val="center"/>
          </w:tcPr>
          <w:p w14:paraId="59316EAD" w14:textId="26B5E2FD" w:rsidR="000D426C" w:rsidRDefault="00E324C8" w:rsidP="000769CC">
            <w:pPr>
              <w:autoSpaceDE w:val="0"/>
              <w:autoSpaceDN w:val="0"/>
              <w:adjustRightInd w:val="0"/>
              <w:spacing w:before="60" w:after="60"/>
              <w:rPr>
                <w:rFonts w:cs="Arial"/>
                <w:bCs/>
                <w:color w:val="000000"/>
                <w:sz w:val="18"/>
                <w:szCs w:val="18"/>
              </w:rPr>
            </w:pPr>
            <w:r>
              <w:rPr>
                <w:rFonts w:cs="Arial"/>
                <w:bCs/>
                <w:color w:val="000000"/>
                <w:sz w:val="18"/>
                <w:szCs w:val="18"/>
              </w:rPr>
              <w:t>OxiRed Probe/</w:t>
            </w:r>
            <w:r w:rsidR="000D426C" w:rsidRPr="008950E4">
              <w:rPr>
                <w:rFonts w:cs="Arial"/>
                <w:bCs/>
                <w:color w:val="000000"/>
                <w:sz w:val="18"/>
                <w:szCs w:val="18"/>
              </w:rPr>
              <w:t>Adenosine Probe*</w:t>
            </w:r>
          </w:p>
        </w:tc>
        <w:tc>
          <w:tcPr>
            <w:tcW w:w="1417" w:type="dxa"/>
            <w:vAlign w:val="center"/>
          </w:tcPr>
          <w:p w14:paraId="586FB5DE" w14:textId="77777777" w:rsidR="000D426C" w:rsidRDefault="000D426C"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50A0E961" w14:textId="77777777" w:rsidR="000D426C" w:rsidRDefault="006C187B" w:rsidP="000769CC">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bl>
    <w:p w14:paraId="74B4E895" w14:textId="77777777" w:rsidR="000D426C" w:rsidRDefault="000D426C" w:rsidP="00BE69B7">
      <w:pPr>
        <w:pStyle w:val="1AbcamStandardtext"/>
        <w:rPr>
          <w:b/>
        </w:rPr>
      </w:pPr>
    </w:p>
    <w:p w14:paraId="5B4B9BCE" w14:textId="77777777" w:rsidR="00052D70" w:rsidRPr="00383650" w:rsidRDefault="00052D70" w:rsidP="00380497">
      <w:pPr>
        <w:pStyle w:val="111Abcam"/>
      </w:pPr>
      <w:r w:rsidRPr="00383650">
        <w:t xml:space="preserve">Add </w:t>
      </w:r>
      <w:r w:rsidR="00383650">
        <w:t>50</w:t>
      </w:r>
      <w:r w:rsidRPr="00383650">
        <w:t xml:space="preserve"> µL of Reaction Mix into each standard</w:t>
      </w:r>
      <w:r w:rsidR="00383650">
        <w:t xml:space="preserve"> </w:t>
      </w:r>
      <w:r w:rsidR="00515939">
        <w:t>and</w:t>
      </w:r>
      <w:r w:rsidRPr="00383650">
        <w:t xml:space="preserve"> sample wells.</w:t>
      </w:r>
    </w:p>
    <w:p w14:paraId="7EA51B74" w14:textId="77777777" w:rsidR="0045027E" w:rsidRDefault="00052D70" w:rsidP="00380497">
      <w:pPr>
        <w:pStyle w:val="111Abcam"/>
      </w:pPr>
      <w:r w:rsidRPr="00383650">
        <w:t xml:space="preserve">Add </w:t>
      </w:r>
      <w:r w:rsidR="00383650">
        <w:t>50</w:t>
      </w:r>
      <w:r w:rsidRPr="00383650">
        <w:t xml:space="preserve"> µL of Background Reaction Mix into the background control sample wells.</w:t>
      </w:r>
    </w:p>
    <w:p w14:paraId="1F1B2761" w14:textId="77777777" w:rsidR="00BA03D3" w:rsidRPr="00383650" w:rsidRDefault="00BA03D3" w:rsidP="00BA03D3">
      <w:pPr>
        <w:pStyle w:val="111Abcam"/>
      </w:pPr>
      <w:r>
        <w:t>Mix and incubate at</w:t>
      </w:r>
      <w:r w:rsidRPr="00217837">
        <w:t xml:space="preserve"> room temperature for 15 </w:t>
      </w:r>
      <w:r>
        <w:t xml:space="preserve">minutes, </w:t>
      </w:r>
      <w:r w:rsidRPr="00383650">
        <w:t>protected from light.</w:t>
      </w:r>
    </w:p>
    <w:p w14:paraId="6FC27FFD" w14:textId="77777777" w:rsidR="00383650" w:rsidRPr="00383650" w:rsidRDefault="00383650" w:rsidP="00383650">
      <w:pPr>
        <w:pStyle w:val="11Abcambold"/>
      </w:pPr>
      <w:r>
        <w:t>Plate measurement</w:t>
      </w:r>
      <w:r w:rsidRPr="00383650">
        <w:t>:</w:t>
      </w:r>
    </w:p>
    <w:p w14:paraId="21B11B49" w14:textId="58433F44" w:rsidR="003B15FA" w:rsidRPr="002A066A" w:rsidRDefault="00217837" w:rsidP="00E324C8">
      <w:pPr>
        <w:pStyle w:val="111Abcam"/>
      </w:pPr>
      <w:r w:rsidRPr="00217837">
        <w:t xml:space="preserve">Measure fluorescence </w:t>
      </w:r>
      <w:r w:rsidR="000D426C">
        <w:t xml:space="preserve">immediately on a microplate reader at </w:t>
      </w:r>
      <w:r w:rsidRPr="00217837">
        <w:t>Ex/Em = 535/587 nm.</w:t>
      </w:r>
    </w:p>
    <w:p w14:paraId="22707B9D" w14:textId="77777777" w:rsidR="00013D0A" w:rsidRPr="002A066A" w:rsidRDefault="00013D0A" w:rsidP="001E2DD7">
      <w:pPr>
        <w:pStyle w:val="1Abcamheading"/>
      </w:pPr>
      <w:bookmarkStart w:id="27" w:name="_Toc473659293"/>
      <w:r w:rsidRPr="002A066A">
        <w:lastRenderedPageBreak/>
        <w:t>Calculations</w:t>
      </w:r>
      <w:bookmarkEnd w:id="27"/>
    </w:p>
    <w:p w14:paraId="5043036F" w14:textId="77777777" w:rsidR="00B86D77" w:rsidRPr="002A066A" w:rsidRDefault="00013D0A" w:rsidP="008A2F6E">
      <w:pPr>
        <w:pStyle w:val="1AbcamBulletpoints"/>
      </w:pPr>
      <w:r w:rsidRPr="002A066A">
        <w:t>Samples producing signals greater than that of the highest standard should be further diluted in appropriate buffer and reanalyzed, then multiply the concentration found by the appropriate dilution factor.</w:t>
      </w:r>
    </w:p>
    <w:p w14:paraId="35E7AB84" w14:textId="77777777" w:rsidR="00D530F3" w:rsidRPr="002A066A" w:rsidRDefault="00D530F3" w:rsidP="008A2F6E">
      <w:pPr>
        <w:pStyle w:val="1AbcamStandardtext"/>
      </w:pPr>
    </w:p>
    <w:p w14:paraId="13ABB9E7" w14:textId="77777777" w:rsidR="00013D0A" w:rsidRDefault="000D426C" w:rsidP="008A2F6E">
      <w:pPr>
        <w:pStyle w:val="11Abcam"/>
      </w:pPr>
      <w:r>
        <w:t>If significant, s</w:t>
      </w:r>
      <w:r w:rsidR="00013D0A" w:rsidRPr="002A066A">
        <w:t>ubtract the sample background control from sample reading.</w:t>
      </w:r>
    </w:p>
    <w:p w14:paraId="3E078951" w14:textId="77777777" w:rsidR="000D426C" w:rsidRPr="002A066A" w:rsidRDefault="000D426C" w:rsidP="008A2F6E">
      <w:pPr>
        <w:pStyle w:val="11Abcam"/>
      </w:pPr>
      <w:r>
        <w:t>Average the duplicate reading for each standard and sample.</w:t>
      </w:r>
    </w:p>
    <w:p w14:paraId="422BBD52" w14:textId="77777777" w:rsidR="004B718F" w:rsidRPr="002A066A" w:rsidRDefault="004B718F" w:rsidP="004B718F">
      <w:pPr>
        <w:pStyle w:val="11Abcam"/>
      </w:pPr>
      <w:r w:rsidRPr="002A066A">
        <w:t xml:space="preserve">Subtract the mean </w:t>
      </w:r>
      <w:r w:rsidR="005B60AF">
        <w:t>fluorescence</w:t>
      </w:r>
      <w:r w:rsidRPr="002A066A">
        <w:t xml:space="preserve"> value of the blank (Standard #1) from all standard and sample readings. This is the corrected </w:t>
      </w:r>
      <w:r w:rsidR="005B60AF">
        <w:t>fluorescence</w:t>
      </w:r>
      <w:r w:rsidR="000D426C">
        <w:t xml:space="preserve"> (RFU)</w:t>
      </w:r>
      <w:r w:rsidRPr="002A066A">
        <w:t>.</w:t>
      </w:r>
    </w:p>
    <w:p w14:paraId="230AC4EA" w14:textId="77777777" w:rsidR="00013D0A" w:rsidRPr="002A066A" w:rsidRDefault="00013D0A" w:rsidP="008A2F6E">
      <w:pPr>
        <w:pStyle w:val="11Abcam"/>
      </w:pPr>
      <w:r w:rsidRPr="002A066A">
        <w:t xml:space="preserve">Plot the corrected </w:t>
      </w:r>
      <w:r w:rsidR="005B60AF">
        <w:t>fluorescence</w:t>
      </w:r>
      <w:r w:rsidRPr="002A066A">
        <w:t xml:space="preserve"> values for each standard as a function of the final</w:t>
      </w:r>
      <w:r w:rsidR="00645C98" w:rsidRPr="002A066A">
        <w:t xml:space="preserve"> concentration of </w:t>
      </w:r>
      <w:r w:rsidR="00203D37">
        <w:t>Adenosine</w:t>
      </w:r>
      <w:r w:rsidR="00645C98" w:rsidRPr="002A066A">
        <w:t>.</w:t>
      </w:r>
    </w:p>
    <w:p w14:paraId="6F30FB7A" w14:textId="77777777" w:rsidR="00645C98" w:rsidRPr="002A066A" w:rsidRDefault="00645C98" w:rsidP="008A2F6E">
      <w:pPr>
        <w:pStyle w:val="11Abcam"/>
      </w:pPr>
      <w:r w:rsidRPr="002A066A">
        <w:t xml:space="preserve">Draw the best smooth curve through these points to construct the standard curve. Most plate reader software or Excel can plot these values and curve fit. Calculate the </w:t>
      </w:r>
      <w:r w:rsidR="005B60AF" w:rsidRPr="002A066A">
        <w:t>trend line</w:t>
      </w:r>
      <w:r w:rsidRPr="002A066A">
        <w:t xml:space="preserve"> equation based on your standard curve data (use the equation that provides the most accurate fit).</w:t>
      </w:r>
    </w:p>
    <w:p w14:paraId="452C798C" w14:textId="77777777" w:rsidR="000D426C" w:rsidRDefault="000D426C" w:rsidP="001E2891">
      <w:pPr>
        <w:pStyle w:val="11Abcam"/>
      </w:pPr>
      <w:r>
        <w:t>Apply the corrected sample RFU reading to the standard curve to get Adenosine (B) amount in the sample wells.</w:t>
      </w:r>
    </w:p>
    <w:p w14:paraId="563FBE02" w14:textId="77777777" w:rsidR="001E2891" w:rsidRPr="002A066A" w:rsidRDefault="00645C98" w:rsidP="001E2891">
      <w:pPr>
        <w:pStyle w:val="11Abcam"/>
      </w:pPr>
      <w:r w:rsidRPr="002A066A">
        <w:t xml:space="preserve">Concentration of </w:t>
      </w:r>
      <w:r w:rsidR="00390CEB">
        <w:t xml:space="preserve">Adenosine </w:t>
      </w:r>
      <w:r w:rsidR="000D426C">
        <w:t xml:space="preserve">(pmol/µL or µM) </w:t>
      </w:r>
      <w:r w:rsidRPr="002A066A">
        <w:t xml:space="preserve">in the test samples is calculated </w:t>
      </w:r>
      <w:r w:rsidR="001E2891" w:rsidRPr="002A066A">
        <w:t>as:</w:t>
      </w:r>
    </w:p>
    <w:p w14:paraId="66693DDF" w14:textId="77777777" w:rsidR="001E2891" w:rsidRPr="00515939" w:rsidRDefault="009D1EB7" w:rsidP="001E2891">
      <w:pPr>
        <w:pStyle w:val="zStyleLatinCambriaMathItalicLeft12cm"/>
        <w:rPr>
          <w:rStyle w:val="zStyleLatinCambriaMathItalic"/>
          <w:rFonts w:ascii="Century Gothic" w:hAnsi="Century Gothic"/>
        </w:rPr>
      </w:pPr>
      <m:oMathPara>
        <m:oMath>
          <m:r>
            <m:t>Adenosine</m:t>
          </m:r>
          <m:r>
            <w:rPr>
              <w:rStyle w:val="zStyleLatinCambriaMathItalic"/>
            </w:rPr>
            <m:t xml:space="preserve"> concentration=</m:t>
          </m:r>
          <m:f>
            <m:fPr>
              <m:ctrlPr>
                <w:rPr>
                  <w:rStyle w:val="zStyleLatinCambriaMathItalic"/>
                  <w:i/>
                  <w:iCs/>
                </w:rPr>
              </m:ctrlPr>
            </m:fPr>
            <m:num>
              <m:r>
                <w:rPr>
                  <w:rStyle w:val="zStyleLatinCambriaMathItalic"/>
                </w:rPr>
                <m:t>B</m:t>
              </m:r>
            </m:num>
            <m:den>
              <m:r>
                <w:rPr>
                  <w:rStyle w:val="zStyleLatinCambriaMathItalic"/>
                </w:rPr>
                <m:t>V</m:t>
              </m:r>
            </m:den>
          </m:f>
          <m:r>
            <w:rPr>
              <w:rStyle w:val="zStyleLatinCambriaMathItalic"/>
            </w:rPr>
            <m:t>*D</m:t>
          </m:r>
        </m:oMath>
      </m:oMathPara>
    </w:p>
    <w:p w14:paraId="6E778A79" w14:textId="77777777" w:rsidR="001E2891" w:rsidRPr="00515939" w:rsidRDefault="001E2891" w:rsidP="001E2891">
      <w:pPr>
        <w:pStyle w:val="1AbcamStandardtext"/>
      </w:pPr>
      <w:r w:rsidRPr="00515939">
        <w:t>Where:</w:t>
      </w:r>
    </w:p>
    <w:p w14:paraId="7B082476" w14:textId="77777777" w:rsidR="001E2891" w:rsidRPr="00515939" w:rsidRDefault="001E2891" w:rsidP="001E2891">
      <w:pPr>
        <w:pStyle w:val="1AbcamStandardtext"/>
      </w:pPr>
      <w:r>
        <w:t>B</w:t>
      </w:r>
      <w:r w:rsidRPr="00515939">
        <w:t xml:space="preserve"> = </w:t>
      </w:r>
      <w:r w:rsidR="000D426C">
        <w:t xml:space="preserve">amount of </w:t>
      </w:r>
      <w:r w:rsidR="009D1EB7">
        <w:t>Adenosine</w:t>
      </w:r>
      <w:r>
        <w:t xml:space="preserve"> </w:t>
      </w:r>
      <w:r w:rsidRPr="00515939">
        <w:t>in the sample well calculated from standard curve (</w:t>
      </w:r>
      <w:r w:rsidR="009D1EB7">
        <w:t>pmol</w:t>
      </w:r>
      <w:r w:rsidRPr="00515939">
        <w:t>).</w:t>
      </w:r>
    </w:p>
    <w:p w14:paraId="026BC146" w14:textId="77777777" w:rsidR="001E2891" w:rsidRPr="002A066A" w:rsidRDefault="001E2891" w:rsidP="001E2891">
      <w:pPr>
        <w:pStyle w:val="1AbcamStandardtext"/>
      </w:pPr>
      <w:r w:rsidRPr="00F04FEC">
        <w:t>V =</w:t>
      </w:r>
      <w:r w:rsidRPr="00515939">
        <w:t xml:space="preserve"> sample volume added in the sample wells (µL).</w:t>
      </w:r>
    </w:p>
    <w:p w14:paraId="7AE25E63" w14:textId="77777777" w:rsidR="001E2891" w:rsidRPr="002A066A" w:rsidRDefault="001E2891" w:rsidP="001E2891">
      <w:pPr>
        <w:pStyle w:val="1AbcamStandardtext"/>
      </w:pPr>
      <w:r w:rsidRPr="002A066A">
        <w:t>D = sample dilution factor</w:t>
      </w:r>
      <w:r w:rsidR="004A4690">
        <w:t xml:space="preserve"> if sample diluted to fit within standard curve range</w:t>
      </w:r>
      <w:r w:rsidRPr="002A066A">
        <w:t>.</w:t>
      </w:r>
    </w:p>
    <w:p w14:paraId="594BF281" w14:textId="77777777" w:rsidR="001E2891" w:rsidRDefault="001E2891" w:rsidP="001E2891">
      <w:pPr>
        <w:pStyle w:val="1AbcamStandardtext"/>
      </w:pPr>
    </w:p>
    <w:p w14:paraId="51A3170E" w14:textId="77777777" w:rsidR="001E2891" w:rsidRDefault="009D1EB7" w:rsidP="001E2891">
      <w:pPr>
        <w:pStyle w:val="1AbcamStandardtext"/>
      </w:pPr>
      <w:r w:rsidRPr="009D1EB7">
        <w:t>Adenosine in urine is expressed as µmol adenosine/mmol creatinine</w:t>
      </w:r>
    </w:p>
    <w:p w14:paraId="78B845E8" w14:textId="77777777" w:rsidR="006C1D16" w:rsidRPr="002A066A" w:rsidRDefault="006C1D16" w:rsidP="001E2891">
      <w:pPr>
        <w:pStyle w:val="11Abcam"/>
      </w:pPr>
      <w:r w:rsidRPr="002A066A">
        <w:br w:type="page"/>
      </w:r>
    </w:p>
    <w:p w14:paraId="505EBC9B" w14:textId="77777777" w:rsidR="00B86D77" w:rsidRPr="002A066A" w:rsidRDefault="00E44FA4" w:rsidP="001E2DD7">
      <w:pPr>
        <w:pStyle w:val="1Abcamheading"/>
      </w:pPr>
      <w:bookmarkStart w:id="28" w:name="_Toc473659294"/>
      <w:bookmarkEnd w:id="25"/>
      <w:bookmarkEnd w:id="26"/>
      <w:r w:rsidRPr="002A066A">
        <w:lastRenderedPageBreak/>
        <w:t xml:space="preserve">Typical </w:t>
      </w:r>
      <w:r w:rsidR="00B86D77" w:rsidRPr="002A066A">
        <w:t>Data</w:t>
      </w:r>
      <w:bookmarkEnd w:id="28"/>
    </w:p>
    <w:p w14:paraId="5D7672BA" w14:textId="77777777" w:rsidR="00B86D77" w:rsidRPr="002A066A"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241C4368" w14:textId="77777777" w:rsidR="00E44FA4" w:rsidRPr="002A066A" w:rsidRDefault="00153ED1" w:rsidP="00EB3348">
      <w:pPr>
        <w:rPr>
          <w:lang w:val="en-GB"/>
        </w:rPr>
      </w:pPr>
      <w:r>
        <w:rPr>
          <w:noProof/>
          <w:lang w:val="en-GB" w:eastAsia="en-GB"/>
        </w:rPr>
        <w:drawing>
          <wp:inline distT="0" distB="0" distL="0" distR="0" wp14:anchorId="2C51531B" wp14:editId="46EDEC21">
            <wp:extent cx="3933645" cy="309446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tretch>
                      <a:fillRect/>
                    </a:stretch>
                  </pic:blipFill>
                  <pic:spPr bwMode="auto">
                    <a:xfrm>
                      <a:off x="0" y="0"/>
                      <a:ext cx="3949590" cy="3107010"/>
                    </a:xfrm>
                    <a:prstGeom prst="rect">
                      <a:avLst/>
                    </a:prstGeom>
                    <a:noFill/>
                  </pic:spPr>
                </pic:pic>
              </a:graphicData>
            </a:graphic>
          </wp:inline>
        </w:drawing>
      </w:r>
    </w:p>
    <w:p w14:paraId="6B52AD98" w14:textId="77777777" w:rsidR="003B15FA" w:rsidRPr="008A2F6E" w:rsidRDefault="00E44FA4" w:rsidP="008A2F6E">
      <w:pPr>
        <w:pStyle w:val="1AbcamImageLegend"/>
      </w:pPr>
      <w:r w:rsidRPr="008A2F6E">
        <w:rPr>
          <w:b/>
        </w:rPr>
        <w:t>Figure 1</w:t>
      </w:r>
      <w:r w:rsidRPr="008A2F6E">
        <w:t xml:space="preserve">. Typical </w:t>
      </w:r>
      <w:r w:rsidR="00445CCD">
        <w:t>Adenosine</w:t>
      </w:r>
      <w:r w:rsidR="004B718F">
        <w:t xml:space="preserve"> standard calibration curv</w:t>
      </w:r>
      <w:r w:rsidR="00515939">
        <w:t>e.</w:t>
      </w:r>
      <w:r w:rsidRPr="008A2F6E">
        <w:t xml:space="preserve"> </w:t>
      </w:r>
    </w:p>
    <w:p w14:paraId="5DDA7EA0" w14:textId="77777777" w:rsidR="003722E2" w:rsidRDefault="003722E2" w:rsidP="008A2F6E">
      <w:pPr>
        <w:pStyle w:val="1AbcamStandardtext"/>
        <w:rPr>
          <w:noProof/>
        </w:rPr>
      </w:pPr>
      <w:r w:rsidRPr="002A066A">
        <w:rPr>
          <w:noProof/>
        </w:rPr>
        <w:br w:type="page"/>
      </w:r>
    </w:p>
    <w:p w14:paraId="2238BB3C" w14:textId="77777777" w:rsidR="00515939" w:rsidRDefault="00515939" w:rsidP="008A2F6E">
      <w:pPr>
        <w:pStyle w:val="1AbcamStandardtext"/>
        <w:rPr>
          <w:noProof/>
        </w:rPr>
      </w:pPr>
    </w:p>
    <w:p w14:paraId="7573B0FB" w14:textId="77777777" w:rsidR="00515939" w:rsidRDefault="00BE3EC7" w:rsidP="008A2F6E">
      <w:pPr>
        <w:pStyle w:val="1AbcamStandardtext"/>
        <w:rPr>
          <w:noProof/>
        </w:rPr>
      </w:pPr>
      <w:r>
        <w:rPr>
          <w:noProof/>
          <w:lang w:val="en-GB" w:eastAsia="en-GB"/>
        </w:rPr>
        <w:drawing>
          <wp:inline distT="0" distB="0" distL="0" distR="0" wp14:anchorId="3088861B" wp14:editId="008D84AB">
            <wp:extent cx="3842358" cy="2606400"/>
            <wp:effectExtent l="0" t="0" r="635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tretch>
                      <a:fillRect/>
                    </a:stretch>
                  </pic:blipFill>
                  <pic:spPr bwMode="auto">
                    <a:xfrm>
                      <a:off x="0" y="0"/>
                      <a:ext cx="3842358" cy="2606400"/>
                    </a:xfrm>
                    <a:prstGeom prst="rect">
                      <a:avLst/>
                    </a:prstGeom>
                    <a:noFill/>
                  </pic:spPr>
                </pic:pic>
              </a:graphicData>
            </a:graphic>
          </wp:inline>
        </w:drawing>
      </w:r>
    </w:p>
    <w:p w14:paraId="72597242" w14:textId="77777777" w:rsidR="00153ED1" w:rsidRPr="008A2F6E" w:rsidRDefault="00153ED1" w:rsidP="00153ED1">
      <w:pPr>
        <w:pStyle w:val="1AbcamImageLegend"/>
      </w:pPr>
      <w:r w:rsidRPr="008A2F6E">
        <w:rPr>
          <w:b/>
        </w:rPr>
        <w:t xml:space="preserve">Figure </w:t>
      </w:r>
      <w:r>
        <w:rPr>
          <w:b/>
        </w:rPr>
        <w:t>2</w:t>
      </w:r>
      <w:r w:rsidRPr="008A2F6E">
        <w:t xml:space="preserve">. </w:t>
      </w:r>
      <w:r w:rsidR="00A810BE" w:rsidRPr="00A810BE">
        <w:t>Measurement of Adenosi</w:t>
      </w:r>
      <w:r w:rsidR="00FF3722">
        <w:t xml:space="preserve">ne in pooled human plasma (20 µL) and human urine (4 µL </w:t>
      </w:r>
      <w:r w:rsidR="00A810BE" w:rsidRPr="00A810BE">
        <w:t>of pretreated ur</w:t>
      </w:r>
      <w:r w:rsidR="00FF3722">
        <w:t>ine, 2</w:t>
      </w:r>
      <w:r w:rsidR="000D426C">
        <w:t>X</w:t>
      </w:r>
      <w:r w:rsidR="00FF3722">
        <w:t xml:space="preserve"> diluted during the </w:t>
      </w:r>
      <w:r w:rsidR="00A810BE" w:rsidRPr="00A810BE">
        <w:t>pre</w:t>
      </w:r>
      <w:r w:rsidR="000D426C">
        <w:t>-</w:t>
      </w:r>
      <w:r w:rsidR="00A810BE" w:rsidRPr="00A810BE">
        <w:t>treatment method)</w:t>
      </w:r>
      <w:r>
        <w:t>.</w:t>
      </w:r>
      <w:r w:rsidRPr="008A2F6E">
        <w:t xml:space="preserve"> </w:t>
      </w:r>
      <w:r w:rsidR="00586486">
        <w:t>Black</w:t>
      </w:r>
      <w:r w:rsidR="000D426C">
        <w:t xml:space="preserve"> columns represent Sample Background Control wells.</w:t>
      </w:r>
      <w:r w:rsidR="00586486" w:rsidRPr="00586486">
        <w:t xml:space="preserve"> </w:t>
      </w:r>
      <w:r w:rsidR="00586486">
        <w:t>G</w:t>
      </w:r>
      <w:r w:rsidR="00586486" w:rsidRPr="00586486">
        <w:t xml:space="preserve">rey </w:t>
      </w:r>
      <w:r w:rsidR="00586486">
        <w:t>columns</w:t>
      </w:r>
      <w:r w:rsidR="00586486" w:rsidRPr="00586486">
        <w:t xml:space="preserve"> represent the adenosine measured in pooled human plasma and urine samples</w:t>
      </w:r>
      <w:r w:rsidR="00DF1474">
        <w:t xml:space="preserve">. </w:t>
      </w:r>
    </w:p>
    <w:p w14:paraId="6C814F86" w14:textId="77777777" w:rsidR="00153ED1" w:rsidRDefault="00153ED1" w:rsidP="008A2F6E">
      <w:pPr>
        <w:pStyle w:val="1AbcamStandardtext"/>
        <w:rPr>
          <w:noProof/>
        </w:rPr>
      </w:pPr>
    </w:p>
    <w:p w14:paraId="37D4CA21" w14:textId="77777777" w:rsidR="008310B6" w:rsidRDefault="008310B6">
      <w:pPr>
        <w:spacing w:before="0" w:after="0"/>
        <w:rPr>
          <w:noProof/>
        </w:rPr>
      </w:pPr>
      <w:r>
        <w:rPr>
          <w:noProof/>
        </w:rPr>
        <w:br w:type="page"/>
      </w:r>
    </w:p>
    <w:p w14:paraId="795B36F7" w14:textId="77777777" w:rsidR="00C62127" w:rsidRDefault="00C62127" w:rsidP="00C62127">
      <w:pPr>
        <w:pStyle w:val="1AbcamStandardtext"/>
        <w:rPr>
          <w:noProof/>
        </w:rPr>
      </w:pPr>
    </w:p>
    <w:p w14:paraId="3B589FE9" w14:textId="77777777" w:rsidR="00C62127" w:rsidRDefault="00C62127" w:rsidP="00C62127">
      <w:pPr>
        <w:pStyle w:val="1AbcamStandardtext"/>
        <w:rPr>
          <w:noProof/>
        </w:rPr>
      </w:pPr>
      <w:r>
        <w:rPr>
          <w:noProof/>
          <w:lang w:val="en-GB" w:eastAsia="en-GB"/>
        </w:rPr>
        <w:drawing>
          <wp:inline distT="0" distB="0" distL="0" distR="0" wp14:anchorId="502732D7" wp14:editId="0AD64E15">
            <wp:extent cx="4148116" cy="244047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tretch>
                      <a:fillRect/>
                    </a:stretch>
                  </pic:blipFill>
                  <pic:spPr bwMode="auto">
                    <a:xfrm>
                      <a:off x="0" y="0"/>
                      <a:ext cx="4148116" cy="2440474"/>
                    </a:xfrm>
                    <a:prstGeom prst="rect">
                      <a:avLst/>
                    </a:prstGeom>
                    <a:noFill/>
                  </pic:spPr>
                </pic:pic>
              </a:graphicData>
            </a:graphic>
          </wp:inline>
        </w:drawing>
      </w:r>
    </w:p>
    <w:p w14:paraId="51FB82FD" w14:textId="77777777" w:rsidR="00C62127" w:rsidRPr="008A2F6E" w:rsidRDefault="00C62127" w:rsidP="00C62127">
      <w:pPr>
        <w:pStyle w:val="1AbcamImageLegend"/>
      </w:pPr>
      <w:r w:rsidRPr="008A2F6E">
        <w:rPr>
          <w:b/>
        </w:rPr>
        <w:t xml:space="preserve">Figure </w:t>
      </w:r>
      <w:r w:rsidR="0066711E">
        <w:rPr>
          <w:b/>
        </w:rPr>
        <w:t>3</w:t>
      </w:r>
      <w:r w:rsidRPr="008A2F6E">
        <w:t xml:space="preserve">. </w:t>
      </w:r>
      <w:r w:rsidRPr="00C62127">
        <w:t>Adenosine amount in human plasma and human urine</w:t>
      </w:r>
      <w:r w:rsidR="000D426C">
        <w:t xml:space="preserve"> calculated from data shown in figure 2</w:t>
      </w:r>
      <w:r>
        <w:t>.</w:t>
      </w:r>
      <w:r w:rsidRPr="008A2F6E">
        <w:t xml:space="preserve"> </w:t>
      </w:r>
    </w:p>
    <w:p w14:paraId="38DCF97B" w14:textId="77777777" w:rsidR="00515939" w:rsidRDefault="00515939">
      <w:pPr>
        <w:spacing w:before="0" w:after="0"/>
        <w:rPr>
          <w:noProof/>
        </w:rPr>
      </w:pPr>
      <w:r>
        <w:rPr>
          <w:noProof/>
        </w:rPr>
        <w:br w:type="page"/>
      </w:r>
    </w:p>
    <w:p w14:paraId="105BA7CC" w14:textId="77777777" w:rsidR="00E44FA4" w:rsidRPr="002A066A" w:rsidRDefault="00E44FA4" w:rsidP="001E2DD7">
      <w:pPr>
        <w:pStyle w:val="1Abcamheading"/>
      </w:pPr>
      <w:bookmarkStart w:id="29" w:name="_Toc473659295"/>
      <w:r w:rsidRPr="002A066A">
        <w:lastRenderedPageBreak/>
        <w:t>Quick Assay Procedure</w:t>
      </w:r>
      <w:bookmarkEnd w:id="29"/>
    </w:p>
    <w:p w14:paraId="2740F4DC" w14:textId="77777777" w:rsidR="00E44FA4" w:rsidRPr="002A066A" w:rsidRDefault="00AE3B29" w:rsidP="00AE3B29">
      <w:pPr>
        <w:spacing w:before="60" w:after="60"/>
        <w:rPr>
          <w:b/>
        </w:rPr>
      </w:pPr>
      <w:r w:rsidRPr="002A066A">
        <w:rPr>
          <w:rFonts w:ascii="Symbol" w:eastAsia="Symbol" w:hAnsi="Symbol" w:cs="Symbol"/>
          <w:b/>
        </w:rPr>
        <w:sym w:font="Symbol" w:char="F044"/>
      </w:r>
      <w:r w:rsidRPr="002A066A">
        <w:rPr>
          <w:b/>
        </w:rPr>
        <w:t xml:space="preserve"> Note</w:t>
      </w:r>
      <w:r w:rsidR="00E44FA4" w:rsidRPr="002A066A">
        <w:rPr>
          <w:b/>
        </w:rPr>
        <w:t xml:space="preserve">: </w:t>
      </w:r>
      <w:r w:rsidR="000F0173" w:rsidRPr="002A066A">
        <w:rPr>
          <w:b/>
        </w:rPr>
        <w:t>t</w:t>
      </w:r>
      <w:r w:rsidR="00E44FA4" w:rsidRPr="002A066A">
        <w:rPr>
          <w:b/>
        </w:rPr>
        <w:t>his procedure is provided as a quick reference for experienced users. Follow the detailed procedure when performing the assay for the first time.</w:t>
      </w:r>
    </w:p>
    <w:p w14:paraId="01FE54CC" w14:textId="77777777" w:rsidR="00D530F3" w:rsidRPr="002A066A" w:rsidRDefault="00D530F3" w:rsidP="00D530F3">
      <w:pPr>
        <w:spacing w:before="60" w:after="60"/>
        <w:rPr>
          <w:b/>
          <w:i/>
        </w:rPr>
      </w:pPr>
    </w:p>
    <w:p w14:paraId="1507C46B" w14:textId="77777777" w:rsidR="00E44FA4" w:rsidRPr="00153ED1" w:rsidRDefault="00E432E9" w:rsidP="00A31759">
      <w:pPr>
        <w:pStyle w:val="ListParagraph"/>
        <w:numPr>
          <w:ilvl w:val="0"/>
          <w:numId w:val="16"/>
        </w:numPr>
        <w:spacing w:before="60" w:after="60"/>
        <w:ind w:left="0"/>
        <w:contextualSpacing w:val="0"/>
      </w:pPr>
      <w:r>
        <w:t>P</w:t>
      </w:r>
      <w:r w:rsidR="00E44FA4" w:rsidRPr="00153ED1">
        <w:t xml:space="preserve">repare </w:t>
      </w:r>
      <w:r w:rsidR="000D426C">
        <w:t>reagents and aliquot</w:t>
      </w:r>
      <w:r w:rsidR="00E44FA4" w:rsidRPr="00153ED1">
        <w:t>; get equipment ready.</w:t>
      </w:r>
    </w:p>
    <w:p w14:paraId="6606FA16" w14:textId="77777777" w:rsidR="00E44FA4" w:rsidRPr="00153ED1" w:rsidRDefault="00E44FA4" w:rsidP="00A31759">
      <w:pPr>
        <w:pStyle w:val="ListParagraph"/>
        <w:numPr>
          <w:ilvl w:val="0"/>
          <w:numId w:val="16"/>
        </w:numPr>
        <w:spacing w:before="60" w:after="60"/>
        <w:ind w:left="0" w:hanging="357"/>
        <w:contextualSpacing w:val="0"/>
      </w:pPr>
      <w:bookmarkStart w:id="30" w:name="_Toc403483609"/>
      <w:r w:rsidRPr="00153ED1">
        <w:t xml:space="preserve">Prepare </w:t>
      </w:r>
      <w:r w:rsidR="004E44F4">
        <w:t>Adenosine</w:t>
      </w:r>
      <w:r w:rsidRPr="00153ED1">
        <w:t xml:space="preserve"> standard dilution [2</w:t>
      </w:r>
      <w:r w:rsidR="00402450">
        <w:t>0 – 80 p</w:t>
      </w:r>
      <w:r w:rsidRPr="00153ED1">
        <w:t>mol/well]</w:t>
      </w:r>
      <w:bookmarkEnd w:id="30"/>
      <w:r w:rsidRPr="00153ED1">
        <w:t>.</w:t>
      </w:r>
    </w:p>
    <w:p w14:paraId="34B51E32" w14:textId="77777777" w:rsidR="00E44FA4" w:rsidRPr="00153ED1" w:rsidRDefault="00E44FA4" w:rsidP="00A31759">
      <w:pPr>
        <w:pStyle w:val="ListParagraph"/>
        <w:numPr>
          <w:ilvl w:val="0"/>
          <w:numId w:val="16"/>
        </w:numPr>
        <w:spacing w:before="60" w:after="60"/>
        <w:ind w:left="0" w:hanging="357"/>
        <w:contextualSpacing w:val="0"/>
      </w:pPr>
      <w:bookmarkStart w:id="31" w:name="_Toc403483610"/>
      <w:r w:rsidRPr="00153ED1">
        <w:t>Prepare samples in optimal dilutions to fit standard curve readings.</w:t>
      </w:r>
      <w:bookmarkEnd w:id="31"/>
    </w:p>
    <w:p w14:paraId="235435D7" w14:textId="77777777" w:rsidR="00E44FA4" w:rsidRPr="00153ED1" w:rsidRDefault="00E44FA4" w:rsidP="00A31759">
      <w:pPr>
        <w:pStyle w:val="ListParagraph"/>
        <w:numPr>
          <w:ilvl w:val="0"/>
          <w:numId w:val="16"/>
        </w:numPr>
        <w:spacing w:before="60" w:after="60"/>
        <w:ind w:left="0" w:hanging="357"/>
        <w:contextualSpacing w:val="0"/>
      </w:pPr>
      <w:r w:rsidRPr="00153ED1">
        <w:t>Set up plate in duplicate for standard (50 µL), samples (50 µL) and background sample control wells (50 µL).</w:t>
      </w:r>
    </w:p>
    <w:p w14:paraId="70A22C21" w14:textId="77777777" w:rsidR="000B7DFC" w:rsidRPr="00153ED1" w:rsidRDefault="00E44FA4" w:rsidP="00A31759">
      <w:pPr>
        <w:pStyle w:val="ListParagraph"/>
        <w:numPr>
          <w:ilvl w:val="0"/>
          <w:numId w:val="16"/>
        </w:numPr>
        <w:spacing w:before="60" w:after="60"/>
        <w:ind w:left="0" w:hanging="357"/>
        <w:contextualSpacing w:val="0"/>
      </w:pPr>
      <w:bookmarkStart w:id="32" w:name="_Toc403483611"/>
      <w:r w:rsidRPr="00153ED1">
        <w:t xml:space="preserve">Prepare a master mix for </w:t>
      </w:r>
      <w:r w:rsidR="00E330D5">
        <w:t>Adenosine</w:t>
      </w:r>
      <w:r w:rsidRPr="00153ED1">
        <w:t xml:space="preserve"> Reaction Mix and for Background Reaction Mix</w:t>
      </w:r>
      <w:bookmarkEnd w:id="32"/>
      <w:r w:rsidRPr="00153ED1">
        <w:t>:</w:t>
      </w:r>
    </w:p>
    <w:p w14:paraId="1883E294" w14:textId="77777777" w:rsidR="00F132CD" w:rsidRPr="00153ED1" w:rsidRDefault="00F132CD" w:rsidP="00A31759">
      <w:pPr>
        <w:pStyle w:val="1AbcamStandardtext"/>
      </w:pPr>
    </w:p>
    <w:tbl>
      <w:tblPr>
        <w:tblW w:w="4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41"/>
        <w:gridCol w:w="1417"/>
        <w:gridCol w:w="1417"/>
      </w:tblGrid>
      <w:tr w:rsidR="000F0173" w:rsidRPr="00153ED1" w14:paraId="2C1D1582" w14:textId="77777777" w:rsidTr="00153ED1">
        <w:trPr>
          <w:trHeight w:val="306"/>
          <w:jc w:val="center"/>
        </w:trPr>
        <w:tc>
          <w:tcPr>
            <w:tcW w:w="2041" w:type="dxa"/>
            <w:vAlign w:val="center"/>
          </w:tcPr>
          <w:p w14:paraId="16981385" w14:textId="77777777" w:rsidR="000F0173" w:rsidRPr="00153ED1" w:rsidRDefault="000F0173" w:rsidP="00A31759">
            <w:pPr>
              <w:autoSpaceDE w:val="0"/>
              <w:autoSpaceDN w:val="0"/>
              <w:adjustRightInd w:val="0"/>
              <w:spacing w:before="60" w:after="60"/>
              <w:jc w:val="center"/>
              <w:rPr>
                <w:rFonts w:cs="Arial"/>
                <w:b/>
                <w:bCs/>
                <w:color w:val="000000"/>
                <w:szCs w:val="20"/>
                <w:lang w:val="en-GB"/>
              </w:rPr>
            </w:pPr>
            <w:r w:rsidRPr="00153ED1">
              <w:rPr>
                <w:rFonts w:cs="Arial"/>
                <w:b/>
                <w:bCs/>
                <w:color w:val="000000"/>
                <w:szCs w:val="20"/>
                <w:lang w:val="en-GB"/>
              </w:rPr>
              <w:t>Component</w:t>
            </w:r>
          </w:p>
        </w:tc>
        <w:tc>
          <w:tcPr>
            <w:tcW w:w="1417" w:type="dxa"/>
            <w:vAlign w:val="center"/>
          </w:tcPr>
          <w:p w14:paraId="6331A14B" w14:textId="77777777" w:rsidR="000F0173" w:rsidRPr="00153ED1" w:rsidRDefault="000F0173" w:rsidP="00A31759">
            <w:pPr>
              <w:autoSpaceDE w:val="0"/>
              <w:autoSpaceDN w:val="0"/>
              <w:adjustRightInd w:val="0"/>
              <w:spacing w:before="60" w:after="60"/>
              <w:jc w:val="center"/>
              <w:rPr>
                <w:rFonts w:cs="Arial"/>
                <w:b/>
                <w:bCs/>
                <w:color w:val="000000"/>
                <w:szCs w:val="20"/>
                <w:lang w:val="en-GB"/>
              </w:rPr>
            </w:pPr>
            <w:r w:rsidRPr="00153ED1">
              <w:rPr>
                <w:b/>
                <w:szCs w:val="20"/>
              </w:rPr>
              <w:t>Reaction Mix (µL)</w:t>
            </w:r>
          </w:p>
        </w:tc>
        <w:tc>
          <w:tcPr>
            <w:tcW w:w="1417" w:type="dxa"/>
            <w:vAlign w:val="center"/>
          </w:tcPr>
          <w:p w14:paraId="02059B22" w14:textId="77777777" w:rsidR="000F0173" w:rsidRPr="00153ED1" w:rsidRDefault="000F0173" w:rsidP="00A31759">
            <w:pPr>
              <w:autoSpaceDE w:val="0"/>
              <w:autoSpaceDN w:val="0"/>
              <w:adjustRightInd w:val="0"/>
              <w:spacing w:before="60" w:after="60"/>
              <w:jc w:val="center"/>
              <w:rPr>
                <w:rFonts w:cs="Arial"/>
                <w:b/>
                <w:bCs/>
                <w:color w:val="000000"/>
                <w:szCs w:val="20"/>
                <w:lang w:val="en-GB"/>
              </w:rPr>
            </w:pPr>
            <w:r w:rsidRPr="00153ED1">
              <w:rPr>
                <w:b/>
                <w:szCs w:val="20"/>
              </w:rPr>
              <w:t>B</w:t>
            </w:r>
            <w:r w:rsidR="00153ED1">
              <w:rPr>
                <w:b/>
                <w:szCs w:val="20"/>
              </w:rPr>
              <w:t>a</w:t>
            </w:r>
            <w:r w:rsidRPr="00153ED1">
              <w:rPr>
                <w:b/>
                <w:szCs w:val="20"/>
              </w:rPr>
              <w:t>ckg</w:t>
            </w:r>
            <w:r w:rsidR="00153ED1">
              <w:rPr>
                <w:b/>
                <w:szCs w:val="20"/>
              </w:rPr>
              <w:t>round</w:t>
            </w:r>
            <w:r w:rsidRPr="00153ED1">
              <w:rPr>
                <w:b/>
                <w:szCs w:val="20"/>
              </w:rPr>
              <w:t xml:space="preserve"> Reaction Mix (µL)</w:t>
            </w:r>
          </w:p>
        </w:tc>
      </w:tr>
      <w:tr w:rsidR="00F226E4" w:rsidRPr="00153ED1" w14:paraId="663AA2E1" w14:textId="77777777" w:rsidTr="00153ED1">
        <w:trPr>
          <w:trHeight w:val="306"/>
          <w:jc w:val="center"/>
        </w:trPr>
        <w:tc>
          <w:tcPr>
            <w:tcW w:w="2041" w:type="dxa"/>
            <w:vAlign w:val="center"/>
          </w:tcPr>
          <w:p w14:paraId="72CEF1DF" w14:textId="1FDB5FBC" w:rsidR="00F226E4" w:rsidRPr="00383650" w:rsidRDefault="00122438" w:rsidP="00A31759">
            <w:pPr>
              <w:autoSpaceDE w:val="0"/>
              <w:autoSpaceDN w:val="0"/>
              <w:adjustRightInd w:val="0"/>
              <w:spacing w:before="60" w:after="60"/>
              <w:rPr>
                <w:rFonts w:cs="Arial"/>
                <w:b/>
                <w:bCs/>
                <w:color w:val="000000"/>
                <w:sz w:val="18"/>
                <w:szCs w:val="18"/>
                <w:lang w:val="en-GB"/>
              </w:rPr>
            </w:pPr>
            <w:r>
              <w:rPr>
                <w:rFonts w:cs="Arial"/>
                <w:bCs/>
                <w:color w:val="000000"/>
                <w:sz w:val="18"/>
                <w:szCs w:val="18"/>
              </w:rPr>
              <w:t>Assay Buffer X/</w:t>
            </w:r>
            <w:r w:rsidR="00F226E4" w:rsidRPr="008950E4">
              <w:rPr>
                <w:rFonts w:cs="Arial"/>
                <w:bCs/>
                <w:color w:val="000000"/>
                <w:sz w:val="18"/>
                <w:szCs w:val="18"/>
              </w:rPr>
              <w:t>Adenosine Assay Buffer</w:t>
            </w:r>
          </w:p>
        </w:tc>
        <w:tc>
          <w:tcPr>
            <w:tcW w:w="1417" w:type="dxa"/>
            <w:vAlign w:val="center"/>
          </w:tcPr>
          <w:p w14:paraId="0821DA19" w14:textId="77777777" w:rsidR="00F226E4" w:rsidRPr="00383650"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43</w:t>
            </w:r>
          </w:p>
        </w:tc>
        <w:tc>
          <w:tcPr>
            <w:tcW w:w="1417" w:type="dxa"/>
            <w:vAlign w:val="center"/>
          </w:tcPr>
          <w:p w14:paraId="15B89BB8" w14:textId="77777777" w:rsidR="00F226E4" w:rsidRPr="00383650"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45</w:t>
            </w:r>
          </w:p>
        </w:tc>
      </w:tr>
      <w:tr w:rsidR="00F226E4" w:rsidRPr="00153ED1" w14:paraId="5B3A3A2C" w14:textId="77777777" w:rsidTr="00153ED1">
        <w:trPr>
          <w:trHeight w:val="306"/>
          <w:jc w:val="center"/>
        </w:trPr>
        <w:tc>
          <w:tcPr>
            <w:tcW w:w="2041" w:type="dxa"/>
            <w:vAlign w:val="center"/>
          </w:tcPr>
          <w:p w14:paraId="7287850D" w14:textId="77777777" w:rsidR="00F226E4" w:rsidRPr="00383650" w:rsidRDefault="00F226E4" w:rsidP="00A31759">
            <w:pPr>
              <w:autoSpaceDE w:val="0"/>
              <w:autoSpaceDN w:val="0"/>
              <w:adjustRightInd w:val="0"/>
              <w:spacing w:before="60" w:after="60"/>
              <w:rPr>
                <w:rFonts w:cs="Arial"/>
                <w:bCs/>
                <w:color w:val="000000"/>
                <w:sz w:val="18"/>
                <w:szCs w:val="18"/>
              </w:rPr>
            </w:pPr>
            <w:r w:rsidRPr="008950E4">
              <w:rPr>
                <w:rFonts w:cs="Arial"/>
                <w:bCs/>
                <w:color w:val="000000"/>
                <w:sz w:val="18"/>
                <w:szCs w:val="18"/>
              </w:rPr>
              <w:t>Adenosine Detector</w:t>
            </w:r>
          </w:p>
        </w:tc>
        <w:tc>
          <w:tcPr>
            <w:tcW w:w="1417" w:type="dxa"/>
            <w:vAlign w:val="center"/>
          </w:tcPr>
          <w:p w14:paraId="54083277" w14:textId="77777777" w:rsidR="00F226E4" w:rsidRPr="00383650"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5984EB0D" w14:textId="77777777" w:rsidR="00F226E4" w:rsidRPr="00383650"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0</w:t>
            </w:r>
          </w:p>
        </w:tc>
      </w:tr>
      <w:tr w:rsidR="00F226E4" w:rsidRPr="00153ED1" w14:paraId="48DCDC37" w14:textId="77777777" w:rsidTr="00153ED1">
        <w:trPr>
          <w:trHeight w:val="306"/>
          <w:jc w:val="center"/>
        </w:trPr>
        <w:tc>
          <w:tcPr>
            <w:tcW w:w="2041" w:type="dxa"/>
            <w:vAlign w:val="center"/>
          </w:tcPr>
          <w:p w14:paraId="63D68BC4" w14:textId="0602692D" w:rsidR="00F226E4" w:rsidRPr="006C7060" w:rsidRDefault="00122438" w:rsidP="00A31759">
            <w:pPr>
              <w:autoSpaceDE w:val="0"/>
              <w:autoSpaceDN w:val="0"/>
              <w:adjustRightInd w:val="0"/>
              <w:spacing w:before="60" w:after="60"/>
              <w:rPr>
                <w:rFonts w:cs="Arial"/>
                <w:bCs/>
                <w:color w:val="000000"/>
                <w:sz w:val="18"/>
                <w:szCs w:val="18"/>
                <w:lang w:val="es-ES"/>
              </w:rPr>
            </w:pPr>
            <w:r w:rsidRPr="006C7060">
              <w:rPr>
                <w:rFonts w:cs="Arial"/>
                <w:bCs/>
                <w:color w:val="000000"/>
                <w:sz w:val="18"/>
                <w:szCs w:val="18"/>
                <w:lang w:val="es-ES"/>
              </w:rPr>
              <w:t>Converter Enzyme IX/</w:t>
            </w:r>
            <w:r w:rsidR="00F226E4" w:rsidRPr="006C7060">
              <w:rPr>
                <w:rFonts w:cs="Arial"/>
                <w:bCs/>
                <w:color w:val="000000"/>
                <w:sz w:val="18"/>
                <w:szCs w:val="18"/>
                <w:lang w:val="es-ES"/>
              </w:rPr>
              <w:t>Adenosine Convertor</w:t>
            </w:r>
          </w:p>
        </w:tc>
        <w:tc>
          <w:tcPr>
            <w:tcW w:w="1417" w:type="dxa"/>
            <w:vAlign w:val="center"/>
          </w:tcPr>
          <w:p w14:paraId="38BCB99E" w14:textId="77777777" w:rsidR="00F226E4" w:rsidRPr="00383650"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3B29ACF4" w14:textId="77777777" w:rsidR="00F226E4" w:rsidRPr="00383650"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F226E4" w:rsidRPr="00153ED1" w14:paraId="0634B4A4" w14:textId="77777777" w:rsidTr="00153ED1">
        <w:trPr>
          <w:trHeight w:val="306"/>
          <w:jc w:val="center"/>
        </w:trPr>
        <w:tc>
          <w:tcPr>
            <w:tcW w:w="2041" w:type="dxa"/>
            <w:vAlign w:val="center"/>
          </w:tcPr>
          <w:p w14:paraId="5BF90012" w14:textId="77777777" w:rsidR="00F226E4" w:rsidRDefault="00F226E4" w:rsidP="00A31759">
            <w:pPr>
              <w:autoSpaceDE w:val="0"/>
              <w:autoSpaceDN w:val="0"/>
              <w:adjustRightInd w:val="0"/>
              <w:spacing w:before="60" w:after="60"/>
              <w:rPr>
                <w:rFonts w:cs="Arial"/>
                <w:bCs/>
                <w:color w:val="000000"/>
                <w:sz w:val="18"/>
                <w:szCs w:val="18"/>
              </w:rPr>
            </w:pPr>
            <w:r w:rsidRPr="008950E4">
              <w:rPr>
                <w:rFonts w:cs="Arial"/>
                <w:bCs/>
                <w:color w:val="000000"/>
                <w:sz w:val="18"/>
                <w:szCs w:val="18"/>
              </w:rPr>
              <w:t>Adenosine Developer</w:t>
            </w:r>
          </w:p>
        </w:tc>
        <w:tc>
          <w:tcPr>
            <w:tcW w:w="1417" w:type="dxa"/>
            <w:vAlign w:val="center"/>
          </w:tcPr>
          <w:p w14:paraId="7A84A76D" w14:textId="77777777" w:rsidR="00F226E4"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c>
          <w:tcPr>
            <w:tcW w:w="1417" w:type="dxa"/>
            <w:vAlign w:val="center"/>
          </w:tcPr>
          <w:p w14:paraId="4E17E839" w14:textId="77777777" w:rsidR="00F226E4"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w:t>
            </w:r>
          </w:p>
        </w:tc>
      </w:tr>
      <w:tr w:rsidR="00F226E4" w:rsidRPr="00153ED1" w14:paraId="261C5CD9" w14:textId="77777777" w:rsidTr="00153ED1">
        <w:trPr>
          <w:trHeight w:val="306"/>
          <w:jc w:val="center"/>
        </w:trPr>
        <w:tc>
          <w:tcPr>
            <w:tcW w:w="2041" w:type="dxa"/>
            <w:vAlign w:val="center"/>
          </w:tcPr>
          <w:p w14:paraId="2F02BA91" w14:textId="0BE0B0C9" w:rsidR="00F226E4" w:rsidRDefault="00E324C8" w:rsidP="00A31759">
            <w:pPr>
              <w:autoSpaceDE w:val="0"/>
              <w:autoSpaceDN w:val="0"/>
              <w:adjustRightInd w:val="0"/>
              <w:spacing w:before="60" w:after="60"/>
              <w:rPr>
                <w:rFonts w:cs="Arial"/>
                <w:bCs/>
                <w:color w:val="000000"/>
                <w:sz w:val="18"/>
                <w:szCs w:val="18"/>
              </w:rPr>
            </w:pPr>
            <w:r>
              <w:rPr>
                <w:rFonts w:cs="Arial"/>
                <w:bCs/>
                <w:color w:val="000000"/>
                <w:sz w:val="18"/>
                <w:szCs w:val="18"/>
              </w:rPr>
              <w:t>OxiRed Probe/</w:t>
            </w:r>
            <w:r w:rsidR="00F226E4" w:rsidRPr="008950E4">
              <w:rPr>
                <w:rFonts w:cs="Arial"/>
                <w:bCs/>
                <w:color w:val="000000"/>
                <w:sz w:val="18"/>
                <w:szCs w:val="18"/>
              </w:rPr>
              <w:t>Adenosine Probe*</w:t>
            </w:r>
          </w:p>
        </w:tc>
        <w:tc>
          <w:tcPr>
            <w:tcW w:w="1417" w:type="dxa"/>
            <w:vAlign w:val="center"/>
          </w:tcPr>
          <w:p w14:paraId="16BC0EFD" w14:textId="77777777" w:rsidR="00F226E4"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c>
          <w:tcPr>
            <w:tcW w:w="1417" w:type="dxa"/>
            <w:vAlign w:val="center"/>
          </w:tcPr>
          <w:p w14:paraId="4797D03C" w14:textId="77777777" w:rsidR="00F226E4" w:rsidRDefault="00F226E4" w:rsidP="00A31759">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w:t>
            </w:r>
          </w:p>
        </w:tc>
      </w:tr>
    </w:tbl>
    <w:p w14:paraId="2922BC83" w14:textId="251B4FF1" w:rsidR="003D1AB9" w:rsidRDefault="003D1AB9" w:rsidP="003D1AB9">
      <w:pPr>
        <w:pStyle w:val="1AbcamStandardtext"/>
      </w:pPr>
      <w:r w:rsidRPr="002A066A">
        <w:rPr>
          <w:rFonts w:ascii="Symbol" w:eastAsia="Symbol" w:hAnsi="Symbol" w:cs="Symbol"/>
          <w:b/>
        </w:rPr>
        <w:sym w:font="Symbol" w:char="F044"/>
      </w:r>
      <w:r w:rsidRPr="002A066A">
        <w:rPr>
          <w:b/>
        </w:rPr>
        <w:t xml:space="preserve"> Note</w:t>
      </w:r>
      <w:r w:rsidRPr="002A066A">
        <w:t xml:space="preserve">: </w:t>
      </w:r>
      <w:r w:rsidRPr="00BE69B7">
        <w:t xml:space="preserve">* For </w:t>
      </w:r>
      <w:r>
        <w:t>testing urine samples, use 2 µL</w:t>
      </w:r>
      <w:r w:rsidRPr="00BE69B7">
        <w:t xml:space="preserve"> </w:t>
      </w:r>
      <w:r w:rsidR="00E324C8">
        <w:t>OxiRed Probe/</w:t>
      </w:r>
      <w:r w:rsidRPr="00BE69B7">
        <w:t>Adenosine Probe</w:t>
      </w:r>
      <w:r>
        <w:t>.</w:t>
      </w:r>
    </w:p>
    <w:p w14:paraId="34A6B29A" w14:textId="77777777" w:rsidR="00E44FA4" w:rsidRPr="00153ED1" w:rsidRDefault="00E44FA4" w:rsidP="00A31759">
      <w:pPr>
        <w:pStyle w:val="ListParagraph"/>
        <w:numPr>
          <w:ilvl w:val="0"/>
          <w:numId w:val="17"/>
        </w:numPr>
        <w:spacing w:before="60" w:after="60"/>
        <w:ind w:left="0" w:hanging="357"/>
        <w:contextualSpacing w:val="0"/>
      </w:pPr>
      <w:r w:rsidRPr="00153ED1">
        <w:t xml:space="preserve">Add </w:t>
      </w:r>
      <w:r w:rsidR="00153ED1">
        <w:t>50</w:t>
      </w:r>
      <w:r w:rsidRPr="00153ED1">
        <w:t xml:space="preserve"> µL Reaction to standard and sample wells.</w:t>
      </w:r>
    </w:p>
    <w:p w14:paraId="7A1E7C95" w14:textId="77777777" w:rsidR="00E44FA4" w:rsidRPr="00153ED1" w:rsidRDefault="00E44FA4" w:rsidP="00A31759">
      <w:pPr>
        <w:pStyle w:val="ListParagraph"/>
        <w:numPr>
          <w:ilvl w:val="0"/>
          <w:numId w:val="17"/>
        </w:numPr>
        <w:spacing w:before="60" w:after="60"/>
        <w:ind w:left="0" w:hanging="357"/>
        <w:contextualSpacing w:val="0"/>
      </w:pPr>
      <w:r w:rsidRPr="00153ED1">
        <w:t xml:space="preserve">Add </w:t>
      </w:r>
      <w:r w:rsidR="00153ED1">
        <w:t>50</w:t>
      </w:r>
      <w:r w:rsidRPr="00153ED1">
        <w:t xml:space="preserve"> µL Background Reaction Mix to Sample Background control wells.</w:t>
      </w:r>
      <w:bookmarkStart w:id="33" w:name="_Toc403483613"/>
    </w:p>
    <w:p w14:paraId="7E9E5AA2" w14:textId="77777777" w:rsidR="00E44FA4" w:rsidRPr="00153ED1" w:rsidRDefault="00E44FA4" w:rsidP="00A31759">
      <w:pPr>
        <w:pStyle w:val="ListParagraph"/>
        <w:numPr>
          <w:ilvl w:val="0"/>
          <w:numId w:val="17"/>
        </w:numPr>
        <w:spacing w:before="60" w:after="60"/>
        <w:ind w:left="0"/>
        <w:contextualSpacing w:val="0"/>
      </w:pPr>
      <w:r w:rsidRPr="00153ED1">
        <w:t xml:space="preserve">Incubate plate </w:t>
      </w:r>
      <w:r w:rsidR="00D73BC9">
        <w:t xml:space="preserve">at room temperature for 15 </w:t>
      </w:r>
      <w:r w:rsidRPr="00153ED1">
        <w:t>min</w:t>
      </w:r>
      <w:bookmarkStart w:id="34" w:name="_Toc403483614"/>
      <w:bookmarkEnd w:id="33"/>
      <w:r w:rsidRPr="00153ED1">
        <w:t>utes protected from light.</w:t>
      </w:r>
    </w:p>
    <w:p w14:paraId="1C07F875" w14:textId="77777777" w:rsidR="000F0173" w:rsidRPr="00153ED1" w:rsidRDefault="00E44FA4" w:rsidP="00A31759">
      <w:pPr>
        <w:pStyle w:val="ListParagraph"/>
        <w:numPr>
          <w:ilvl w:val="0"/>
          <w:numId w:val="17"/>
        </w:numPr>
        <w:spacing w:before="60" w:after="60"/>
        <w:ind w:left="0"/>
        <w:contextualSpacing w:val="0"/>
      </w:pPr>
      <w:r w:rsidRPr="00153ED1">
        <w:t xml:space="preserve">Measure </w:t>
      </w:r>
      <w:bookmarkEnd w:id="34"/>
      <w:r w:rsidR="00D73BC9" w:rsidRPr="00D73BC9">
        <w:t>fluorescence (Ex/Em = 535/587 nm)</w:t>
      </w:r>
      <w:r w:rsidRPr="00153ED1">
        <w:t>.</w:t>
      </w:r>
    </w:p>
    <w:p w14:paraId="78D360DD" w14:textId="77777777" w:rsidR="003B15FA" w:rsidRPr="002A066A" w:rsidRDefault="003B15FA" w:rsidP="008A2F6E">
      <w:pPr>
        <w:pStyle w:val="1AbcamStandardtext"/>
        <w:rPr>
          <w:rFonts w:eastAsiaTheme="minorHAnsi" w:cstheme="minorBidi"/>
        </w:rPr>
      </w:pPr>
      <w:r w:rsidRPr="002A066A">
        <w:lastRenderedPageBreak/>
        <w:br w:type="page"/>
      </w:r>
    </w:p>
    <w:p w14:paraId="6037FF9C" w14:textId="77777777" w:rsidR="00B86D77" w:rsidRPr="002A066A" w:rsidRDefault="00B86D77" w:rsidP="001E2DD7">
      <w:pPr>
        <w:pStyle w:val="1Abcamheading"/>
      </w:pPr>
      <w:bookmarkStart w:id="35" w:name="_Toc473659296"/>
      <w:r w:rsidRPr="002A066A">
        <w:lastRenderedPageBreak/>
        <w:t>Troubleshooting</w:t>
      </w:r>
      <w:bookmarkEnd w:id="35"/>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65949CC3" w14:textId="77777777" w:rsidTr="00746382">
        <w:trPr>
          <w:trHeight w:val="306"/>
          <w:jc w:val="center"/>
        </w:trPr>
        <w:tc>
          <w:tcPr>
            <w:tcW w:w="1696" w:type="dxa"/>
            <w:noWrap/>
            <w:vAlign w:val="center"/>
          </w:tcPr>
          <w:p w14:paraId="5F55F14A"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7F169A1E"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212362DE"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1DAFD959" w14:textId="77777777" w:rsidTr="00746382">
        <w:trPr>
          <w:trHeight w:val="306"/>
          <w:jc w:val="center"/>
        </w:trPr>
        <w:tc>
          <w:tcPr>
            <w:tcW w:w="1696" w:type="dxa"/>
            <w:vMerge w:val="restart"/>
            <w:noWrap/>
            <w:vAlign w:val="center"/>
          </w:tcPr>
          <w:p w14:paraId="114ED4F0" w14:textId="77777777" w:rsidR="000E1B75" w:rsidRPr="002A066A" w:rsidRDefault="000E1B75" w:rsidP="00746382">
            <w:pPr>
              <w:spacing w:before="0" w:after="0"/>
              <w:jc w:val="center"/>
              <w:rPr>
                <w:rFonts w:cs="Arial"/>
                <w:b/>
                <w:bCs/>
                <w:sz w:val="18"/>
                <w:szCs w:val="18"/>
                <w:lang w:val="en-GB"/>
              </w:rPr>
            </w:pPr>
          </w:p>
          <w:p w14:paraId="184BA47A"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28F19305"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56A1F138" w14:textId="77777777" w:rsidR="000E1B75" w:rsidRPr="002A066A" w:rsidRDefault="000E1B75" w:rsidP="00F15481">
            <w:pPr>
              <w:spacing w:before="0" w:after="0"/>
              <w:jc w:val="center"/>
              <w:rPr>
                <w:sz w:val="18"/>
                <w:szCs w:val="18"/>
              </w:rPr>
            </w:pPr>
            <w:r w:rsidRPr="002A066A">
              <w:rPr>
                <w:sz w:val="18"/>
                <w:szCs w:val="18"/>
              </w:rPr>
              <w:t xml:space="preserve">Buffers must be at </w:t>
            </w:r>
            <w:r w:rsidR="00F15481">
              <w:rPr>
                <w:sz w:val="18"/>
                <w:szCs w:val="18"/>
              </w:rPr>
              <w:t>assay</w:t>
            </w:r>
            <w:r w:rsidRPr="002A066A">
              <w:rPr>
                <w:sz w:val="18"/>
                <w:szCs w:val="18"/>
              </w:rPr>
              <w:t xml:space="preserve"> temperature</w:t>
            </w:r>
          </w:p>
        </w:tc>
      </w:tr>
      <w:tr w:rsidR="000E1B75" w:rsidRPr="002A066A" w14:paraId="61BDD98C" w14:textId="77777777" w:rsidTr="00746382">
        <w:trPr>
          <w:trHeight w:val="306"/>
          <w:jc w:val="center"/>
        </w:trPr>
        <w:tc>
          <w:tcPr>
            <w:tcW w:w="1696" w:type="dxa"/>
            <w:vMerge/>
            <w:noWrap/>
            <w:vAlign w:val="center"/>
          </w:tcPr>
          <w:p w14:paraId="7E31E34D"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5AE9F51C"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5C6D21FD"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2B8B4E1F" w14:textId="77777777" w:rsidTr="00746382">
        <w:trPr>
          <w:trHeight w:val="306"/>
          <w:jc w:val="center"/>
        </w:trPr>
        <w:tc>
          <w:tcPr>
            <w:tcW w:w="1696" w:type="dxa"/>
            <w:vMerge/>
            <w:noWrap/>
            <w:vAlign w:val="center"/>
          </w:tcPr>
          <w:p w14:paraId="4B4FCC9D"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4F698D6F"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124CE8CA" w14:textId="6A0DAA4B" w:rsidR="00F15481" w:rsidRPr="002A066A" w:rsidRDefault="005016EF" w:rsidP="00F15481">
            <w:pPr>
              <w:spacing w:before="0" w:after="0"/>
              <w:jc w:val="center"/>
              <w:rPr>
                <w:rFonts w:cs="Arial"/>
                <w:color w:val="000000"/>
                <w:sz w:val="18"/>
                <w:szCs w:val="18"/>
                <w:lang w:val="en-GB" w:eastAsia="en-GB"/>
              </w:rPr>
            </w:pPr>
            <w:r w:rsidRPr="005016EF">
              <w:rPr>
                <w:rFonts w:cs="Arial"/>
                <w:sz w:val="18"/>
                <w:szCs w:val="18"/>
                <w:lang w:val="en-GB"/>
              </w:rPr>
              <w:t>Use 96 well white plate with flat bottom</w:t>
            </w:r>
          </w:p>
        </w:tc>
      </w:tr>
      <w:tr w:rsidR="00E47F3C" w:rsidRPr="002A066A" w14:paraId="7124D31D" w14:textId="77777777" w:rsidTr="00746382">
        <w:trPr>
          <w:trHeight w:val="306"/>
          <w:jc w:val="center"/>
        </w:trPr>
        <w:tc>
          <w:tcPr>
            <w:tcW w:w="1696" w:type="dxa"/>
            <w:vMerge w:val="restart"/>
            <w:noWrap/>
            <w:vAlign w:val="center"/>
          </w:tcPr>
          <w:p w14:paraId="1A40D2B5" w14:textId="77777777" w:rsidR="00E47F3C" w:rsidRPr="002A066A" w:rsidRDefault="00E47F3C" w:rsidP="00E47F3C">
            <w:pPr>
              <w:spacing w:before="0" w:after="0"/>
              <w:jc w:val="center"/>
              <w:rPr>
                <w:rFonts w:cs="Arial"/>
                <w:b/>
                <w:bCs/>
                <w:sz w:val="18"/>
                <w:szCs w:val="18"/>
                <w:lang w:val="en-GB"/>
              </w:rPr>
            </w:pPr>
          </w:p>
          <w:p w14:paraId="43E01C41" w14:textId="77777777" w:rsidR="00E47F3C" w:rsidRPr="002A066A" w:rsidRDefault="00E47F3C" w:rsidP="00E47F3C">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07A8D3CA"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72D1AE9E" w14:textId="77777777" w:rsidR="00E47F3C" w:rsidRPr="002A066A" w:rsidRDefault="00E47F3C"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E47F3C" w:rsidRPr="002A066A" w14:paraId="469EBA7D" w14:textId="77777777" w:rsidTr="00746382">
        <w:trPr>
          <w:trHeight w:val="306"/>
          <w:jc w:val="center"/>
        </w:trPr>
        <w:tc>
          <w:tcPr>
            <w:tcW w:w="1696" w:type="dxa"/>
            <w:vMerge/>
            <w:noWrap/>
            <w:vAlign w:val="center"/>
          </w:tcPr>
          <w:p w14:paraId="2CC3F925"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7539D2C9"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46585AC3"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E47F3C" w:rsidRPr="002A066A" w14:paraId="60627891" w14:textId="77777777" w:rsidTr="00746382">
        <w:trPr>
          <w:trHeight w:val="306"/>
          <w:jc w:val="center"/>
        </w:trPr>
        <w:tc>
          <w:tcPr>
            <w:tcW w:w="1696" w:type="dxa"/>
            <w:vMerge/>
            <w:noWrap/>
            <w:vAlign w:val="center"/>
          </w:tcPr>
          <w:p w14:paraId="52652A78"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0E1B2E5D"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43CE676C"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E47F3C" w:rsidRPr="002A066A" w14:paraId="4EFB3159" w14:textId="77777777" w:rsidTr="00F23F25">
        <w:trPr>
          <w:trHeight w:val="306"/>
          <w:jc w:val="center"/>
        </w:trPr>
        <w:tc>
          <w:tcPr>
            <w:tcW w:w="1696" w:type="dxa"/>
            <w:vMerge/>
            <w:tcBorders>
              <w:bottom w:val="single" w:sz="4" w:space="0" w:color="auto"/>
            </w:tcBorders>
            <w:noWrap/>
            <w:vAlign w:val="center"/>
          </w:tcPr>
          <w:p w14:paraId="3CB846D1" w14:textId="77777777" w:rsidR="00E47F3C" w:rsidRPr="002A066A" w:rsidRDefault="00E47F3C"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0481883C" w14:textId="77777777" w:rsidR="00E47F3C" w:rsidRPr="002A066A" w:rsidRDefault="00E47F3C"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78542422" w14:textId="77777777" w:rsidR="00E47F3C" w:rsidRPr="002A066A" w:rsidRDefault="00E47F3C" w:rsidP="00746382">
            <w:pPr>
              <w:spacing w:before="0" w:after="0"/>
              <w:jc w:val="center"/>
              <w:rPr>
                <w:rFonts w:cs="Arial"/>
                <w:sz w:val="18"/>
                <w:szCs w:val="18"/>
                <w:lang w:val="en-GB"/>
              </w:rPr>
            </w:pPr>
            <w:r w:rsidRPr="002A066A">
              <w:rPr>
                <w:sz w:val="18"/>
                <w:szCs w:val="18"/>
              </w:rPr>
              <w:t>Check protocol for interfering substances; deproteinize samples</w:t>
            </w:r>
          </w:p>
        </w:tc>
      </w:tr>
      <w:tr w:rsidR="000E1B75" w:rsidRPr="002A066A" w14:paraId="67520DD8" w14:textId="77777777" w:rsidTr="00746382">
        <w:trPr>
          <w:trHeight w:val="306"/>
          <w:jc w:val="center"/>
        </w:trPr>
        <w:tc>
          <w:tcPr>
            <w:tcW w:w="1696" w:type="dxa"/>
            <w:vMerge w:val="restart"/>
            <w:noWrap/>
            <w:vAlign w:val="center"/>
          </w:tcPr>
          <w:p w14:paraId="15A10D0F" w14:textId="77777777" w:rsidR="000E1B75" w:rsidRPr="002A066A" w:rsidRDefault="000E1B75" w:rsidP="00746382">
            <w:pPr>
              <w:spacing w:before="0" w:after="0"/>
              <w:jc w:val="center"/>
              <w:rPr>
                <w:rFonts w:cs="Arial"/>
                <w:b/>
                <w:bCs/>
                <w:sz w:val="18"/>
                <w:szCs w:val="18"/>
                <w:lang w:val="en-GB"/>
              </w:rPr>
            </w:pPr>
          </w:p>
          <w:p w14:paraId="5E7EB73D"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3E48813E"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7E92F871"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666DBA70" w14:textId="77777777" w:rsidTr="00746382">
        <w:trPr>
          <w:trHeight w:val="306"/>
          <w:jc w:val="center"/>
        </w:trPr>
        <w:tc>
          <w:tcPr>
            <w:tcW w:w="1696" w:type="dxa"/>
            <w:vMerge/>
            <w:noWrap/>
            <w:vAlign w:val="center"/>
          </w:tcPr>
          <w:p w14:paraId="51EA0EFB"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1B4D8229"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0787239C"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2E57D770" w14:textId="77777777" w:rsidTr="00F23F25">
        <w:trPr>
          <w:trHeight w:val="306"/>
          <w:jc w:val="center"/>
        </w:trPr>
        <w:tc>
          <w:tcPr>
            <w:tcW w:w="1696" w:type="dxa"/>
            <w:vMerge/>
            <w:tcBorders>
              <w:bottom w:val="single" w:sz="4" w:space="0" w:color="auto"/>
            </w:tcBorders>
            <w:noWrap/>
            <w:vAlign w:val="center"/>
          </w:tcPr>
          <w:p w14:paraId="1A963F52"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1107DE18"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75E0061F"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7AF0A70B" w14:textId="77777777" w:rsidR="001F3104" w:rsidRDefault="001F3104" w:rsidP="008A2F6E">
      <w:pPr>
        <w:pStyle w:val="1AbcamStandardtext"/>
        <w:rPr>
          <w:lang w:val="en-AU"/>
        </w:rPr>
      </w:pPr>
    </w:p>
    <w:p w14:paraId="7D455C82"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2F353180" w14:textId="77777777" w:rsidTr="006A6767">
        <w:trPr>
          <w:trHeight w:val="306"/>
          <w:jc w:val="center"/>
        </w:trPr>
        <w:tc>
          <w:tcPr>
            <w:tcW w:w="1696" w:type="dxa"/>
            <w:noWrap/>
            <w:vAlign w:val="center"/>
          </w:tcPr>
          <w:p w14:paraId="68FAEFD2"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7DCF2A38"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0F93ABDF"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72D9DCB2" w14:textId="77777777" w:rsidTr="006A6767">
        <w:trPr>
          <w:trHeight w:val="306"/>
          <w:jc w:val="center"/>
        </w:trPr>
        <w:tc>
          <w:tcPr>
            <w:tcW w:w="1696" w:type="dxa"/>
            <w:vMerge w:val="restart"/>
            <w:noWrap/>
            <w:vAlign w:val="center"/>
          </w:tcPr>
          <w:p w14:paraId="26B8CAC7" w14:textId="77777777" w:rsidR="001F3104" w:rsidRPr="002A066A" w:rsidRDefault="001F3104" w:rsidP="006A6767">
            <w:pPr>
              <w:spacing w:before="0" w:after="0"/>
              <w:jc w:val="center"/>
              <w:rPr>
                <w:rFonts w:cs="Arial"/>
                <w:b/>
                <w:bCs/>
                <w:sz w:val="18"/>
                <w:szCs w:val="18"/>
                <w:lang w:val="en-GB"/>
              </w:rPr>
            </w:pPr>
          </w:p>
          <w:p w14:paraId="1A47EE84"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5495F699" w14:textId="77777777" w:rsidR="001F3104" w:rsidRPr="002A066A" w:rsidRDefault="001F3104" w:rsidP="006A6767">
            <w:pPr>
              <w:spacing w:before="0" w:after="0"/>
              <w:jc w:val="center"/>
              <w:rPr>
                <w:sz w:val="18"/>
                <w:szCs w:val="18"/>
              </w:rPr>
            </w:pPr>
            <w:r w:rsidRPr="002A066A">
              <w:rPr>
                <w:sz w:val="18"/>
                <w:szCs w:val="18"/>
              </w:rPr>
              <w:t>Pipetting errors in standard or reaction mix</w:t>
            </w:r>
          </w:p>
        </w:tc>
        <w:tc>
          <w:tcPr>
            <w:tcW w:w="3348" w:type="dxa"/>
            <w:vAlign w:val="center"/>
          </w:tcPr>
          <w:p w14:paraId="182231B6" w14:textId="77777777" w:rsidR="001F3104" w:rsidRPr="002A066A" w:rsidRDefault="001F3104" w:rsidP="00F15481">
            <w:pPr>
              <w:spacing w:before="0" w:after="0"/>
              <w:jc w:val="center"/>
              <w:rPr>
                <w:sz w:val="18"/>
                <w:szCs w:val="18"/>
              </w:rPr>
            </w:pPr>
            <w:r w:rsidRPr="002A066A">
              <w:rPr>
                <w:sz w:val="18"/>
                <w:szCs w:val="18"/>
              </w:rPr>
              <w:t>Avoid pipetting small volumes (&lt;</w:t>
            </w:r>
            <w:r w:rsidR="00F15481">
              <w:rPr>
                <w:sz w:val="18"/>
                <w:szCs w:val="18"/>
              </w:rPr>
              <w:t> </w:t>
            </w:r>
            <w:r w:rsidRPr="002A066A">
              <w:rPr>
                <w:sz w:val="18"/>
                <w:szCs w:val="18"/>
              </w:rPr>
              <w:t>5</w:t>
            </w:r>
            <w:r w:rsidR="00355DF6">
              <w:rPr>
                <w:sz w:val="18"/>
                <w:szCs w:val="18"/>
              </w:rPr>
              <w:t> </w:t>
            </w:r>
            <w:r w:rsidRPr="002A066A">
              <w:rPr>
                <w:sz w:val="18"/>
                <w:szCs w:val="18"/>
              </w:rPr>
              <w:t>µL) and prepare a master mix whenever possible</w:t>
            </w:r>
          </w:p>
        </w:tc>
      </w:tr>
      <w:tr w:rsidR="001F3104" w:rsidRPr="002A066A" w14:paraId="73A53089" w14:textId="77777777" w:rsidTr="006A6767">
        <w:trPr>
          <w:trHeight w:val="306"/>
          <w:jc w:val="center"/>
        </w:trPr>
        <w:tc>
          <w:tcPr>
            <w:tcW w:w="1696" w:type="dxa"/>
            <w:vMerge/>
            <w:noWrap/>
            <w:vAlign w:val="center"/>
          </w:tcPr>
          <w:p w14:paraId="2AF480BE"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00FBB80B"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53D02841"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Pipette gently against the wall of the tubes</w:t>
            </w:r>
          </w:p>
        </w:tc>
      </w:tr>
      <w:tr w:rsidR="001F3104" w:rsidRPr="002A066A" w14:paraId="506CD198" w14:textId="77777777" w:rsidTr="006A6767">
        <w:trPr>
          <w:trHeight w:val="306"/>
          <w:jc w:val="center"/>
        </w:trPr>
        <w:tc>
          <w:tcPr>
            <w:tcW w:w="1696" w:type="dxa"/>
            <w:vMerge/>
            <w:noWrap/>
            <w:vAlign w:val="center"/>
          </w:tcPr>
          <w:p w14:paraId="2343E4CB"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7EACFE4F"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4DA5103D"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3ED1A068" w14:textId="77777777" w:rsidTr="006A6767">
        <w:trPr>
          <w:trHeight w:val="306"/>
          <w:jc w:val="center"/>
        </w:trPr>
        <w:tc>
          <w:tcPr>
            <w:tcW w:w="1696" w:type="dxa"/>
            <w:vMerge w:val="restart"/>
            <w:noWrap/>
            <w:vAlign w:val="center"/>
          </w:tcPr>
          <w:p w14:paraId="79B1A176" w14:textId="77777777" w:rsidR="001F3104" w:rsidRPr="002A066A" w:rsidRDefault="001F3104" w:rsidP="006A6767">
            <w:pPr>
              <w:spacing w:before="0" w:after="0"/>
              <w:jc w:val="center"/>
              <w:rPr>
                <w:rFonts w:cs="Arial"/>
                <w:b/>
                <w:bCs/>
                <w:sz w:val="18"/>
                <w:szCs w:val="18"/>
                <w:lang w:val="en-GB"/>
              </w:rPr>
            </w:pPr>
          </w:p>
          <w:p w14:paraId="2E8C25A1"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518C4B68"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0E35BE49"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1BDA01A7" w14:textId="77777777" w:rsidTr="006A6767">
        <w:trPr>
          <w:trHeight w:val="306"/>
          <w:jc w:val="center"/>
        </w:trPr>
        <w:tc>
          <w:tcPr>
            <w:tcW w:w="1696" w:type="dxa"/>
            <w:vMerge/>
            <w:noWrap/>
            <w:vAlign w:val="center"/>
          </w:tcPr>
          <w:p w14:paraId="0B037DDE"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20005716"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4819ABA0"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2389EFAD" w14:textId="77777777" w:rsidTr="006A6767">
        <w:trPr>
          <w:trHeight w:val="306"/>
          <w:jc w:val="center"/>
        </w:trPr>
        <w:tc>
          <w:tcPr>
            <w:tcW w:w="1696" w:type="dxa"/>
            <w:vMerge/>
            <w:noWrap/>
            <w:vAlign w:val="center"/>
          </w:tcPr>
          <w:p w14:paraId="157E260F"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2386BE61"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03425A2C" w14:textId="77777777" w:rsidR="001F3104" w:rsidRPr="002A066A" w:rsidRDefault="001F3104" w:rsidP="006A6767">
            <w:pPr>
              <w:spacing w:before="0" w:after="0"/>
              <w:jc w:val="center"/>
              <w:rPr>
                <w:sz w:val="18"/>
                <w:szCs w:val="18"/>
              </w:rPr>
            </w:pPr>
            <w:r w:rsidRPr="002A066A">
              <w:rPr>
                <w:sz w:val="18"/>
                <w:szCs w:val="18"/>
              </w:rPr>
              <w:t>Concentrate/ Dilute sample so it is within the linear range</w:t>
            </w:r>
          </w:p>
        </w:tc>
      </w:tr>
    </w:tbl>
    <w:p w14:paraId="7DBC8155" w14:textId="77777777" w:rsidR="001F3104" w:rsidRPr="002A066A" w:rsidRDefault="001F3104" w:rsidP="008A2F6E">
      <w:pPr>
        <w:pStyle w:val="1AbcamStandardtext"/>
        <w:rPr>
          <w:lang w:val="en-AU"/>
        </w:rPr>
      </w:pPr>
    </w:p>
    <w:p w14:paraId="43BAA7A5" w14:textId="77777777" w:rsidR="00E351A1" w:rsidRPr="002A066A" w:rsidRDefault="00E351A1" w:rsidP="008A2F6E">
      <w:pPr>
        <w:pStyle w:val="1AbcamStandardtext"/>
        <w:rPr>
          <w:lang w:val="en-AU"/>
        </w:rPr>
      </w:pPr>
      <w:r w:rsidRPr="002A066A">
        <w:rPr>
          <w:lang w:val="en-AU"/>
        </w:rPr>
        <w:br w:type="page"/>
      </w:r>
    </w:p>
    <w:p w14:paraId="6ABE31E4" w14:textId="77777777" w:rsidR="00FE4E16" w:rsidRPr="002A066A" w:rsidRDefault="00FE4E16" w:rsidP="001E2DD7">
      <w:pPr>
        <w:pStyle w:val="1Abcamheading"/>
      </w:pPr>
      <w:bookmarkStart w:id="36" w:name="_Toc473659297"/>
      <w:r w:rsidRPr="002A066A">
        <w:lastRenderedPageBreak/>
        <w:t>Notes</w:t>
      </w:r>
      <w:bookmarkEnd w:id="36"/>
    </w:p>
    <w:p w14:paraId="1D8CE693" w14:textId="77777777" w:rsidR="001F3104" w:rsidRDefault="001F3104" w:rsidP="008A2F6E">
      <w:pPr>
        <w:pStyle w:val="1AbcamStandardtext"/>
        <w:rPr>
          <w:lang w:val="en-AU"/>
        </w:rPr>
      </w:pPr>
      <w:r>
        <w:rPr>
          <w:lang w:val="en-AU"/>
        </w:rPr>
        <w:br w:type="page"/>
      </w:r>
    </w:p>
    <w:p w14:paraId="59D75483" w14:textId="77777777" w:rsidR="0079206C" w:rsidRPr="002A066A" w:rsidRDefault="0079206C" w:rsidP="008A2F6E">
      <w:pPr>
        <w:pStyle w:val="1AbcamStandardtext"/>
        <w:rPr>
          <w:lang w:val="en-AU"/>
        </w:rPr>
        <w:sectPr w:rsidR="0079206C" w:rsidRPr="002A066A" w:rsidSect="00355DF6">
          <w:footerReference w:type="default" r:id="rId19"/>
          <w:footerReference w:type="first" r:id="rId20"/>
          <w:pgSz w:w="8400" w:h="11900"/>
          <w:pgMar w:top="737" w:right="737" w:bottom="737" w:left="1021" w:header="0" w:footer="0" w:gutter="0"/>
          <w:pgNumType w:start="1"/>
          <w:cols w:space="708"/>
          <w:docGrid w:linePitch="272"/>
        </w:sectPr>
      </w:pPr>
    </w:p>
    <w:p w14:paraId="15B18928" w14:textId="77777777" w:rsidR="00211BFB" w:rsidRDefault="00211BFB" w:rsidP="002A066A">
      <w:pPr>
        <w:keepNext/>
        <w:keepLines/>
        <w:suppressAutoHyphens/>
        <w:ind w:left="397" w:hanging="397"/>
        <w:outlineLvl w:val="0"/>
        <w:rPr>
          <w:rFonts w:eastAsia="Times New Roman"/>
          <w:b/>
          <w:bCs/>
          <w:sz w:val="24"/>
          <w:szCs w:val="28"/>
        </w:rPr>
      </w:pPr>
    </w:p>
    <w:p w14:paraId="0B3A3D78" w14:textId="77777777" w:rsidR="00211BFB" w:rsidRDefault="00211BFB" w:rsidP="002A066A">
      <w:pPr>
        <w:keepNext/>
        <w:keepLines/>
        <w:suppressAutoHyphens/>
        <w:ind w:left="397" w:hanging="397"/>
        <w:outlineLvl w:val="0"/>
        <w:rPr>
          <w:rFonts w:eastAsia="Times New Roman"/>
          <w:b/>
          <w:bCs/>
          <w:sz w:val="24"/>
          <w:szCs w:val="28"/>
        </w:rPr>
      </w:pPr>
    </w:p>
    <w:p w14:paraId="54B5CA70" w14:textId="77777777" w:rsidR="00211BFB" w:rsidRDefault="00211BFB" w:rsidP="002A066A">
      <w:pPr>
        <w:keepNext/>
        <w:keepLines/>
        <w:suppressAutoHyphens/>
        <w:ind w:left="397" w:hanging="397"/>
        <w:outlineLvl w:val="0"/>
        <w:rPr>
          <w:rFonts w:eastAsia="Times New Roman"/>
          <w:b/>
          <w:bCs/>
          <w:sz w:val="24"/>
          <w:szCs w:val="28"/>
        </w:rPr>
      </w:pPr>
    </w:p>
    <w:p w14:paraId="48AF0DA6" w14:textId="77777777" w:rsidR="00211BFB" w:rsidRDefault="00211BFB" w:rsidP="002A066A">
      <w:pPr>
        <w:keepNext/>
        <w:keepLines/>
        <w:suppressAutoHyphens/>
        <w:ind w:left="397" w:hanging="397"/>
        <w:outlineLvl w:val="0"/>
        <w:rPr>
          <w:rFonts w:eastAsia="Times New Roman"/>
          <w:b/>
          <w:bCs/>
          <w:sz w:val="24"/>
          <w:szCs w:val="28"/>
        </w:rPr>
      </w:pPr>
    </w:p>
    <w:p w14:paraId="10E075F7" w14:textId="77777777" w:rsidR="00211BFB" w:rsidRDefault="00211BFB" w:rsidP="002A066A">
      <w:pPr>
        <w:keepNext/>
        <w:keepLines/>
        <w:suppressAutoHyphens/>
        <w:ind w:left="397" w:hanging="397"/>
        <w:outlineLvl w:val="0"/>
        <w:rPr>
          <w:rFonts w:eastAsia="Times New Roman"/>
          <w:b/>
          <w:bCs/>
          <w:sz w:val="24"/>
          <w:szCs w:val="28"/>
        </w:rPr>
      </w:pPr>
    </w:p>
    <w:p w14:paraId="1DD72758" w14:textId="77777777" w:rsidR="00211BFB" w:rsidRDefault="00211BFB" w:rsidP="002A066A">
      <w:pPr>
        <w:keepNext/>
        <w:keepLines/>
        <w:suppressAutoHyphens/>
        <w:ind w:left="397" w:hanging="397"/>
        <w:outlineLvl w:val="0"/>
        <w:rPr>
          <w:rFonts w:eastAsia="Times New Roman"/>
          <w:b/>
          <w:bCs/>
          <w:sz w:val="24"/>
          <w:szCs w:val="28"/>
        </w:rPr>
      </w:pPr>
    </w:p>
    <w:p w14:paraId="2BAAA92C" w14:textId="77777777" w:rsidR="00211BFB" w:rsidRDefault="00211BFB" w:rsidP="002A066A">
      <w:pPr>
        <w:keepNext/>
        <w:keepLines/>
        <w:suppressAutoHyphens/>
        <w:ind w:left="397" w:hanging="397"/>
        <w:outlineLvl w:val="0"/>
        <w:rPr>
          <w:rFonts w:eastAsia="Times New Roman"/>
          <w:b/>
          <w:bCs/>
          <w:sz w:val="24"/>
          <w:szCs w:val="28"/>
        </w:rPr>
      </w:pPr>
    </w:p>
    <w:p w14:paraId="2F95D30E" w14:textId="77777777" w:rsidR="00211BFB" w:rsidRDefault="00211BFB" w:rsidP="002A066A">
      <w:pPr>
        <w:keepNext/>
        <w:keepLines/>
        <w:suppressAutoHyphens/>
        <w:ind w:left="397" w:hanging="397"/>
        <w:outlineLvl w:val="0"/>
        <w:rPr>
          <w:rFonts w:eastAsia="Times New Roman"/>
          <w:b/>
          <w:bCs/>
          <w:sz w:val="24"/>
          <w:szCs w:val="28"/>
        </w:rPr>
      </w:pPr>
    </w:p>
    <w:p w14:paraId="0B0E4C24" w14:textId="77777777" w:rsidR="00211BFB" w:rsidRDefault="00211BFB" w:rsidP="002A066A">
      <w:pPr>
        <w:keepNext/>
        <w:keepLines/>
        <w:suppressAutoHyphens/>
        <w:ind w:left="397" w:hanging="397"/>
        <w:outlineLvl w:val="0"/>
        <w:rPr>
          <w:rFonts w:eastAsia="Times New Roman"/>
          <w:b/>
          <w:bCs/>
          <w:sz w:val="24"/>
          <w:szCs w:val="28"/>
        </w:rPr>
      </w:pPr>
    </w:p>
    <w:p w14:paraId="0EE590EB" w14:textId="77777777" w:rsidR="00211BFB" w:rsidRDefault="00211BFB" w:rsidP="002A066A">
      <w:pPr>
        <w:keepNext/>
        <w:keepLines/>
        <w:suppressAutoHyphens/>
        <w:ind w:left="397" w:hanging="397"/>
        <w:outlineLvl w:val="0"/>
        <w:rPr>
          <w:rFonts w:eastAsia="Times New Roman"/>
          <w:b/>
          <w:bCs/>
          <w:sz w:val="24"/>
          <w:szCs w:val="28"/>
        </w:rPr>
      </w:pPr>
    </w:p>
    <w:p w14:paraId="37B1138E" w14:textId="77777777" w:rsidR="00211BFB" w:rsidRDefault="00211BFB" w:rsidP="002A066A">
      <w:pPr>
        <w:keepNext/>
        <w:keepLines/>
        <w:suppressAutoHyphens/>
        <w:ind w:left="397" w:hanging="397"/>
        <w:outlineLvl w:val="0"/>
        <w:rPr>
          <w:rFonts w:eastAsia="Times New Roman"/>
          <w:b/>
          <w:bCs/>
          <w:sz w:val="24"/>
          <w:szCs w:val="28"/>
        </w:rPr>
      </w:pPr>
    </w:p>
    <w:p w14:paraId="27F74DA7" w14:textId="77777777" w:rsidR="00211BFB" w:rsidRDefault="00211BFB" w:rsidP="002A066A">
      <w:pPr>
        <w:keepNext/>
        <w:keepLines/>
        <w:suppressAutoHyphens/>
        <w:ind w:left="397" w:hanging="397"/>
        <w:outlineLvl w:val="0"/>
        <w:rPr>
          <w:rFonts w:eastAsia="Times New Roman"/>
          <w:b/>
          <w:bCs/>
          <w:sz w:val="24"/>
          <w:szCs w:val="28"/>
        </w:rPr>
      </w:pPr>
    </w:p>
    <w:p w14:paraId="34D20054" w14:textId="10264A26"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t>Technical Support</w:t>
      </w:r>
    </w:p>
    <w:p w14:paraId="2FAC3864" w14:textId="77777777" w:rsidR="00E324C8" w:rsidRPr="00E324C8" w:rsidRDefault="00E324C8" w:rsidP="00E324C8">
      <w:pPr>
        <w:pStyle w:val="NormalWeb"/>
        <w:rPr>
          <w:rFonts w:ascii="Century Gothic" w:hAnsi="Century Gothic"/>
          <w:sz w:val="20"/>
          <w:szCs w:val="20"/>
        </w:rPr>
      </w:pPr>
      <w:r w:rsidRPr="00E324C8">
        <w:rPr>
          <w:rFonts w:ascii="Century Gothic" w:hAnsi="Century Gothic"/>
          <w:sz w:val="20"/>
          <w:szCs w:val="20"/>
        </w:rPr>
        <w:t>Copyright © 2023 Abcam. All Rights Reserved. The Abcam logo is a registered trademark. All information / detail is correct at time of going to print.</w:t>
      </w:r>
    </w:p>
    <w:p w14:paraId="7CFC17D6" w14:textId="77777777" w:rsidR="00E324C8" w:rsidRPr="00E324C8" w:rsidRDefault="00E324C8" w:rsidP="00E324C8">
      <w:pPr>
        <w:pStyle w:val="NormalWeb"/>
        <w:rPr>
          <w:rFonts w:ascii="Century Gothic" w:hAnsi="Century Gothic"/>
          <w:sz w:val="20"/>
          <w:szCs w:val="20"/>
        </w:rPr>
      </w:pPr>
      <w:r w:rsidRPr="00E324C8">
        <w:rPr>
          <w:rStyle w:val="Strong"/>
          <w:rFonts w:ascii="Century Gothic" w:hAnsi="Century Gothic"/>
          <w:sz w:val="20"/>
          <w:szCs w:val="20"/>
        </w:rPr>
        <w:t>For all technical or commercial enquiries please go to:</w:t>
      </w:r>
    </w:p>
    <w:p w14:paraId="6E2B5FD4" w14:textId="77777777" w:rsidR="00E324C8" w:rsidRPr="006C7060" w:rsidRDefault="005D5289" w:rsidP="00E324C8">
      <w:pPr>
        <w:pStyle w:val="NormalWeb"/>
        <w:rPr>
          <w:rFonts w:ascii="Century Gothic" w:hAnsi="Century Gothic"/>
          <w:sz w:val="20"/>
          <w:szCs w:val="20"/>
          <w:lang w:val="fr-FR"/>
        </w:rPr>
      </w:pPr>
      <w:hyperlink r:id="rId21" w:tgtFrame="_blank" w:tooltip="http://www.abcam.com/contactus" w:history="1">
        <w:r w:rsidR="00E324C8" w:rsidRPr="006C7060">
          <w:rPr>
            <w:rStyle w:val="Hyperlink"/>
            <w:rFonts w:ascii="Century Gothic" w:hAnsi="Century Gothic"/>
            <w:sz w:val="20"/>
            <w:szCs w:val="20"/>
            <w:lang w:val="fr-FR"/>
          </w:rPr>
          <w:t>www.abcam.com/contactus</w:t>
        </w:r>
      </w:hyperlink>
    </w:p>
    <w:p w14:paraId="11084839" w14:textId="77777777" w:rsidR="00E324C8" w:rsidRPr="006C7060" w:rsidRDefault="005D5289" w:rsidP="00E324C8">
      <w:pPr>
        <w:pStyle w:val="NormalWeb"/>
        <w:rPr>
          <w:rFonts w:ascii="Century Gothic" w:hAnsi="Century Gothic"/>
          <w:sz w:val="20"/>
          <w:szCs w:val="20"/>
          <w:lang w:val="fr-FR"/>
        </w:rPr>
      </w:pPr>
      <w:hyperlink r:id="rId22" w:tgtFrame="_blank" w:tooltip="http://www.abcam.cn/contactus" w:history="1">
        <w:r w:rsidR="00E324C8" w:rsidRPr="006C7060">
          <w:rPr>
            <w:rStyle w:val="Hyperlink"/>
            <w:rFonts w:ascii="Century Gothic" w:hAnsi="Century Gothic"/>
            <w:sz w:val="20"/>
            <w:szCs w:val="20"/>
            <w:lang w:val="fr-FR"/>
          </w:rPr>
          <w:t>www.abcam.cn/contactus</w:t>
        </w:r>
      </w:hyperlink>
      <w:r w:rsidR="00E324C8" w:rsidRPr="006C7060">
        <w:rPr>
          <w:rFonts w:ascii="Century Gothic" w:hAnsi="Century Gothic"/>
          <w:sz w:val="20"/>
          <w:szCs w:val="20"/>
          <w:lang w:val="fr-FR"/>
        </w:rPr>
        <w:t xml:space="preserve"> (China)</w:t>
      </w:r>
    </w:p>
    <w:p w14:paraId="5D5A1CE1" w14:textId="556ABBD6" w:rsidR="00043E6C" w:rsidRPr="006C7060" w:rsidRDefault="005D5289" w:rsidP="00211BFB">
      <w:pPr>
        <w:pStyle w:val="NormalWeb"/>
        <w:rPr>
          <w:rFonts w:ascii="Century Gothic" w:hAnsi="Century Gothic"/>
          <w:sz w:val="20"/>
          <w:szCs w:val="20"/>
          <w:lang w:val="fr-FR"/>
        </w:rPr>
      </w:pPr>
      <w:hyperlink r:id="rId23" w:tgtFrame="_blank" w:tooltip="http://www.abcam.co.jp/contactus" w:history="1">
        <w:r w:rsidR="00E324C8" w:rsidRPr="006C7060">
          <w:rPr>
            <w:rStyle w:val="Hyperlink"/>
            <w:rFonts w:ascii="Century Gothic" w:hAnsi="Century Gothic"/>
            <w:sz w:val="20"/>
            <w:szCs w:val="20"/>
            <w:lang w:val="fr-FR"/>
          </w:rPr>
          <w:t>www.abcam.co.jp/contactus</w:t>
        </w:r>
      </w:hyperlink>
      <w:r w:rsidR="00E324C8" w:rsidRPr="006C7060">
        <w:rPr>
          <w:rFonts w:ascii="Century Gothic" w:hAnsi="Century Gothic"/>
          <w:sz w:val="20"/>
          <w:szCs w:val="20"/>
          <w:lang w:val="fr-FR"/>
        </w:rPr>
        <w:t xml:space="preserve"> (Japan)</w:t>
      </w:r>
    </w:p>
    <w:sectPr w:rsidR="00043E6C" w:rsidRPr="006C7060" w:rsidSect="00355DF6">
      <w:footerReference w:type="default" r:id="rId24"/>
      <w:footerReference w:type="first" r:id="rId25"/>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2DCD" w14:textId="77777777" w:rsidR="00C36F8E" w:rsidRDefault="00C36F8E" w:rsidP="00DC1372">
      <w:r>
        <w:separator/>
      </w:r>
    </w:p>
    <w:p w14:paraId="28F408AF" w14:textId="77777777" w:rsidR="00C36F8E" w:rsidRDefault="00C36F8E"/>
    <w:p w14:paraId="34FDFB0A" w14:textId="77777777" w:rsidR="00C36F8E" w:rsidRDefault="00C36F8E"/>
  </w:endnote>
  <w:endnote w:type="continuationSeparator" w:id="0">
    <w:p w14:paraId="729223A5" w14:textId="77777777" w:rsidR="00C36F8E" w:rsidRDefault="00C36F8E" w:rsidP="00DC1372">
      <w:r>
        <w:continuationSeparator/>
      </w:r>
    </w:p>
    <w:p w14:paraId="6B6E63A8" w14:textId="77777777" w:rsidR="00C36F8E" w:rsidRDefault="00C36F8E"/>
    <w:p w14:paraId="04F20179" w14:textId="77777777" w:rsidR="00C36F8E" w:rsidRDefault="00C36F8E"/>
  </w:endnote>
  <w:endnote w:type="continuationNotice" w:id="1">
    <w:p w14:paraId="51DA3E96" w14:textId="77777777" w:rsidR="00C36F8E" w:rsidRDefault="00C36F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FED4" w14:textId="77777777" w:rsidR="000769CC" w:rsidRDefault="000769CC"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0CA9E6CE" w14:textId="77777777" w:rsidR="000769CC" w:rsidRDefault="000769CC" w:rsidP="00DC1372">
    <w:pPr>
      <w:pStyle w:val="Footer"/>
      <w:ind w:right="360"/>
    </w:pPr>
  </w:p>
  <w:p w14:paraId="6D0833DE" w14:textId="77777777" w:rsidR="000769CC" w:rsidRDefault="00076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F13A" w14:textId="1B939500" w:rsidR="000769CC" w:rsidRPr="003B15FA" w:rsidRDefault="000769CC" w:rsidP="003B15FA">
    <w:pPr>
      <w:pStyle w:val="Footer"/>
    </w:pPr>
    <w:r w:rsidRPr="006D4E00">
      <w:rPr>
        <w:sz w:val="16"/>
        <w:szCs w:val="16"/>
      </w:rPr>
      <w:t>Copyright © 20</w:t>
    </w:r>
    <w:r w:rsidR="005016EF">
      <w:rPr>
        <w:sz w:val="16"/>
        <w:szCs w:val="16"/>
      </w:rPr>
      <w:t>2</w:t>
    </w:r>
    <w:r w:rsidR="00E324C8">
      <w:rPr>
        <w:sz w:val="16"/>
        <w:szCs w:val="16"/>
      </w:rPr>
      <w:t>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BD14" w14:textId="77777777" w:rsidR="000769CC" w:rsidRPr="00471BB0" w:rsidRDefault="000769CC"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3FF1" w14:textId="77777777" w:rsidR="000769CC" w:rsidRPr="003B15FA" w:rsidRDefault="000769CC" w:rsidP="003B15FA">
    <w:pPr>
      <w:tabs>
        <w:tab w:val="center" w:pos="4320"/>
        <w:tab w:val="right" w:pos="8640"/>
      </w:tabs>
    </w:pPr>
    <w:r>
      <w:rPr>
        <w:sz w:val="16"/>
        <w:szCs w:val="16"/>
      </w:rPr>
      <w:t>a</w:t>
    </w:r>
    <w:r w:rsidRPr="00173058">
      <w:rPr>
        <w:sz w:val="16"/>
        <w:szCs w:val="16"/>
      </w:rPr>
      <w:t>b</w:t>
    </w:r>
    <w:r>
      <w:rPr>
        <w:sz w:val="16"/>
        <w:szCs w:val="16"/>
      </w:rPr>
      <w:t>211094</w:t>
    </w:r>
    <w:r w:rsidRPr="00173058">
      <w:rPr>
        <w:sz w:val="16"/>
        <w:szCs w:val="16"/>
      </w:rPr>
      <w:t xml:space="preserve"> </w:t>
    </w:r>
    <w:r>
      <w:rPr>
        <w:sz w:val="16"/>
        <w:szCs w:val="16"/>
      </w:rPr>
      <w:t>Adenosine Assay Kit (Fluorometric)</w:t>
    </w:r>
    <w:r w:rsidRPr="00173058">
      <w:rPr>
        <w:sz w:val="16"/>
        <w:szCs w:val="16"/>
      </w:rPr>
      <w:t xml:space="preserve"> </w:t>
    </w:r>
    <w:r w:rsidRPr="00173058">
      <w:rPr>
        <w:sz w:val="16"/>
        <w:szCs w:val="16"/>
      </w:rPr>
      <w:ptab w:relativeTo="margin" w:alignment="right" w:leader="none"/>
    </w:r>
    <w:r w:rsidRPr="00173058">
      <w:rPr>
        <w:sz w:val="16"/>
        <w:szCs w:val="16"/>
      </w:rPr>
      <w:fldChar w:fldCharType="begin"/>
    </w:r>
    <w:r w:rsidRPr="00173058">
      <w:rPr>
        <w:sz w:val="16"/>
        <w:szCs w:val="16"/>
      </w:rPr>
      <w:instrText xml:space="preserve"> PAGE  \* Arabic  \* MERGEFORMAT </w:instrText>
    </w:r>
    <w:r w:rsidRPr="00173058">
      <w:rPr>
        <w:sz w:val="16"/>
        <w:szCs w:val="16"/>
      </w:rPr>
      <w:fldChar w:fldCharType="separate"/>
    </w:r>
    <w:r w:rsidR="009E5F6B">
      <w:rPr>
        <w:noProof/>
        <w:sz w:val="16"/>
        <w:szCs w:val="16"/>
      </w:rPr>
      <w:t>16</w:t>
    </w:r>
    <w:r w:rsidRPr="00173058">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BE31B" w14:textId="77777777" w:rsidR="000769CC" w:rsidRPr="00471BB0" w:rsidRDefault="000769CC"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36DC" w14:textId="684DF98B" w:rsidR="000769CC" w:rsidRPr="001F3104" w:rsidRDefault="000769CC" w:rsidP="001F3104">
    <w:pPr>
      <w:pStyle w:val="Footer"/>
    </w:pPr>
    <w:r w:rsidRPr="006D4E00">
      <w:rPr>
        <w:sz w:val="16"/>
        <w:szCs w:val="16"/>
      </w:rPr>
      <w:t>Copyright © 20</w:t>
    </w:r>
    <w:r w:rsidR="00E324C8">
      <w:rPr>
        <w:sz w:val="16"/>
        <w:szCs w:val="16"/>
      </w:rPr>
      <w:t>23</w:t>
    </w:r>
    <w:r w:rsidR="006C187B">
      <w:rPr>
        <w:sz w:val="16"/>
        <w:szCs w:val="16"/>
      </w:rPr>
      <w:t xml:space="preserve"> </w:t>
    </w:r>
    <w:r w:rsidRPr="006D4E00">
      <w:rPr>
        <w:sz w:val="16"/>
        <w:szCs w:val="16"/>
      </w:rPr>
      <w:t>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0D13" w14:textId="77777777" w:rsidR="000769CC" w:rsidRPr="00471BB0" w:rsidRDefault="000769CC"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CE10" w14:textId="77777777" w:rsidR="00C36F8E" w:rsidRDefault="00C36F8E" w:rsidP="00DC1372">
      <w:r>
        <w:separator/>
      </w:r>
    </w:p>
    <w:p w14:paraId="1A4037D2" w14:textId="77777777" w:rsidR="00C36F8E" w:rsidRDefault="00C36F8E"/>
    <w:p w14:paraId="2CAA3E72" w14:textId="77777777" w:rsidR="00C36F8E" w:rsidRDefault="00C36F8E"/>
  </w:footnote>
  <w:footnote w:type="continuationSeparator" w:id="0">
    <w:p w14:paraId="65326636" w14:textId="77777777" w:rsidR="00C36F8E" w:rsidRDefault="00C36F8E" w:rsidP="00DC1372">
      <w:r>
        <w:continuationSeparator/>
      </w:r>
    </w:p>
    <w:p w14:paraId="59881D80" w14:textId="77777777" w:rsidR="00C36F8E" w:rsidRDefault="00C36F8E"/>
    <w:p w14:paraId="55E0A951" w14:textId="77777777" w:rsidR="00C36F8E" w:rsidRDefault="00C36F8E"/>
  </w:footnote>
  <w:footnote w:type="continuationNotice" w:id="1">
    <w:p w14:paraId="09614233" w14:textId="77777777" w:rsidR="00C36F8E" w:rsidRDefault="00C36F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7AA" w14:textId="77777777" w:rsidR="000769CC" w:rsidRDefault="006C7060">
    <w:pPr>
      <w:pStyle w:val="Header"/>
    </w:pPr>
    <w:r>
      <w:rPr>
        <w:noProof/>
      </w:rPr>
      <w:pict w14:anchorId="547AB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7BEC92AE" w14:textId="77777777" w:rsidR="000769CC" w:rsidRDefault="00076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4377" w14:textId="77777777" w:rsidR="000769CC" w:rsidRDefault="000769CC"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5"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7"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8"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9"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0"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3" w15:restartNumberingAfterBreak="0">
    <w:nsid w:val="5BF22E85"/>
    <w:multiLevelType w:val="multilevel"/>
    <w:tmpl w:val="4A22735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5"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84304770">
    <w:abstractNumId w:val="1"/>
  </w:num>
  <w:num w:numId="2" w16cid:durableId="22174755">
    <w:abstractNumId w:val="15"/>
  </w:num>
  <w:num w:numId="3" w16cid:durableId="58797494">
    <w:abstractNumId w:val="11"/>
  </w:num>
  <w:num w:numId="4" w16cid:durableId="1000692117">
    <w:abstractNumId w:val="12"/>
  </w:num>
  <w:num w:numId="5" w16cid:durableId="1284726542">
    <w:abstractNumId w:val="2"/>
  </w:num>
  <w:num w:numId="6" w16cid:durableId="1910337822">
    <w:abstractNumId w:val="9"/>
  </w:num>
  <w:num w:numId="7" w16cid:durableId="1394114117">
    <w:abstractNumId w:val="5"/>
  </w:num>
  <w:num w:numId="8" w16cid:durableId="1990553718">
    <w:abstractNumId w:val="25"/>
  </w:num>
  <w:num w:numId="9" w16cid:durableId="1866013666">
    <w:abstractNumId w:val="27"/>
  </w:num>
  <w:num w:numId="10" w16cid:durableId="1659109747">
    <w:abstractNumId w:val="19"/>
  </w:num>
  <w:num w:numId="11" w16cid:durableId="1919247577">
    <w:abstractNumId w:val="16"/>
  </w:num>
  <w:num w:numId="12" w16cid:durableId="1296832782">
    <w:abstractNumId w:val="18"/>
  </w:num>
  <w:num w:numId="13" w16cid:durableId="1510757681">
    <w:abstractNumId w:val="8"/>
  </w:num>
  <w:num w:numId="14" w16cid:durableId="1130978030">
    <w:abstractNumId w:val="22"/>
  </w:num>
  <w:num w:numId="15" w16cid:durableId="1367869514">
    <w:abstractNumId w:val="13"/>
  </w:num>
  <w:num w:numId="16" w16cid:durableId="956717416">
    <w:abstractNumId w:val="17"/>
  </w:num>
  <w:num w:numId="17" w16cid:durableId="1285118200">
    <w:abstractNumId w:val="14"/>
  </w:num>
  <w:num w:numId="18" w16cid:durableId="1308513243">
    <w:abstractNumId w:val="24"/>
  </w:num>
  <w:num w:numId="19" w16cid:durableId="543714687">
    <w:abstractNumId w:val="23"/>
  </w:num>
  <w:num w:numId="20" w16cid:durableId="1351950465">
    <w:abstractNumId w:val="21"/>
  </w:num>
  <w:num w:numId="21" w16cid:durableId="1333870511">
    <w:abstractNumId w:val="10"/>
  </w:num>
  <w:num w:numId="22" w16cid:durableId="884408514">
    <w:abstractNumId w:val="7"/>
  </w:num>
  <w:num w:numId="23" w16cid:durableId="183639718">
    <w:abstractNumId w:val="6"/>
  </w:num>
  <w:num w:numId="24" w16cid:durableId="1962809299">
    <w:abstractNumId w:val="26"/>
  </w:num>
  <w:num w:numId="25" w16cid:durableId="36438888">
    <w:abstractNumId w:val="4"/>
  </w:num>
  <w:num w:numId="26" w16cid:durableId="2096903071">
    <w:abstractNumId w:val="3"/>
  </w:num>
  <w:num w:numId="27" w16cid:durableId="482084823">
    <w:abstractNumId w:val="20"/>
  </w:num>
  <w:num w:numId="28" w16cid:durableId="196870573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3984"/>
    <w:rsid w:val="00013D0A"/>
    <w:rsid w:val="00014148"/>
    <w:rsid w:val="0002648C"/>
    <w:rsid w:val="00043E6C"/>
    <w:rsid w:val="000519C2"/>
    <w:rsid w:val="00052D70"/>
    <w:rsid w:val="000740F7"/>
    <w:rsid w:val="00074B16"/>
    <w:rsid w:val="000769CC"/>
    <w:rsid w:val="00083C13"/>
    <w:rsid w:val="000B7DFC"/>
    <w:rsid w:val="000C21EA"/>
    <w:rsid w:val="000C46A1"/>
    <w:rsid w:val="000D2014"/>
    <w:rsid w:val="000D426C"/>
    <w:rsid w:val="000D45B7"/>
    <w:rsid w:val="000D5A13"/>
    <w:rsid w:val="000E1B75"/>
    <w:rsid w:val="000E4FA8"/>
    <w:rsid w:val="000F0173"/>
    <w:rsid w:val="000F5CFA"/>
    <w:rsid w:val="00116EC6"/>
    <w:rsid w:val="00117196"/>
    <w:rsid w:val="00122438"/>
    <w:rsid w:val="00125CE5"/>
    <w:rsid w:val="001326E7"/>
    <w:rsid w:val="00134B2D"/>
    <w:rsid w:val="001352EB"/>
    <w:rsid w:val="00143259"/>
    <w:rsid w:val="00146054"/>
    <w:rsid w:val="00147FFC"/>
    <w:rsid w:val="00153ED1"/>
    <w:rsid w:val="001560CB"/>
    <w:rsid w:val="00160CFB"/>
    <w:rsid w:val="00173058"/>
    <w:rsid w:val="00174FD5"/>
    <w:rsid w:val="00176175"/>
    <w:rsid w:val="0018707A"/>
    <w:rsid w:val="00187415"/>
    <w:rsid w:val="001879A9"/>
    <w:rsid w:val="001925A4"/>
    <w:rsid w:val="00194ED9"/>
    <w:rsid w:val="00195A62"/>
    <w:rsid w:val="001A1D24"/>
    <w:rsid w:val="001A4A94"/>
    <w:rsid w:val="001B18D7"/>
    <w:rsid w:val="001B583F"/>
    <w:rsid w:val="001C6CF5"/>
    <w:rsid w:val="001C766D"/>
    <w:rsid w:val="001C766F"/>
    <w:rsid w:val="001E2891"/>
    <w:rsid w:val="001E2DD7"/>
    <w:rsid w:val="001E6D23"/>
    <w:rsid w:val="001F3104"/>
    <w:rsid w:val="001F32EA"/>
    <w:rsid w:val="001F46D1"/>
    <w:rsid w:val="00203D37"/>
    <w:rsid w:val="00211BFB"/>
    <w:rsid w:val="0021509B"/>
    <w:rsid w:val="00217837"/>
    <w:rsid w:val="00220404"/>
    <w:rsid w:val="002253A9"/>
    <w:rsid w:val="00250799"/>
    <w:rsid w:val="00255E25"/>
    <w:rsid w:val="00267324"/>
    <w:rsid w:val="00277074"/>
    <w:rsid w:val="002A066A"/>
    <w:rsid w:val="002A319B"/>
    <w:rsid w:val="002A6C5E"/>
    <w:rsid w:val="002C763F"/>
    <w:rsid w:val="002D18B4"/>
    <w:rsid w:val="002D28E9"/>
    <w:rsid w:val="002E19B0"/>
    <w:rsid w:val="002F3936"/>
    <w:rsid w:val="002F4610"/>
    <w:rsid w:val="00302BD8"/>
    <w:rsid w:val="00306880"/>
    <w:rsid w:val="003241E0"/>
    <w:rsid w:val="00326E64"/>
    <w:rsid w:val="0032714C"/>
    <w:rsid w:val="00331AEA"/>
    <w:rsid w:val="003357EB"/>
    <w:rsid w:val="003475EB"/>
    <w:rsid w:val="00354811"/>
    <w:rsid w:val="00355DF6"/>
    <w:rsid w:val="00362BCE"/>
    <w:rsid w:val="003722E2"/>
    <w:rsid w:val="00380497"/>
    <w:rsid w:val="003810BB"/>
    <w:rsid w:val="00383650"/>
    <w:rsid w:val="003839FE"/>
    <w:rsid w:val="00390CEB"/>
    <w:rsid w:val="0039393C"/>
    <w:rsid w:val="00393A14"/>
    <w:rsid w:val="003958E3"/>
    <w:rsid w:val="003975F2"/>
    <w:rsid w:val="003A0544"/>
    <w:rsid w:val="003B15FA"/>
    <w:rsid w:val="003B40F9"/>
    <w:rsid w:val="003D1AB9"/>
    <w:rsid w:val="003D7FB7"/>
    <w:rsid w:val="003E2AFE"/>
    <w:rsid w:val="003E4ABF"/>
    <w:rsid w:val="003E79E4"/>
    <w:rsid w:val="003F0438"/>
    <w:rsid w:val="00402450"/>
    <w:rsid w:val="00414435"/>
    <w:rsid w:val="00437062"/>
    <w:rsid w:val="00445BED"/>
    <w:rsid w:val="00445CCD"/>
    <w:rsid w:val="0045027E"/>
    <w:rsid w:val="00457B72"/>
    <w:rsid w:val="00471BB0"/>
    <w:rsid w:val="00491177"/>
    <w:rsid w:val="00491AA0"/>
    <w:rsid w:val="0049628E"/>
    <w:rsid w:val="004A4690"/>
    <w:rsid w:val="004A73BA"/>
    <w:rsid w:val="004B718F"/>
    <w:rsid w:val="004C5D0E"/>
    <w:rsid w:val="004E44F4"/>
    <w:rsid w:val="004E5A40"/>
    <w:rsid w:val="004F2E85"/>
    <w:rsid w:val="005001A9"/>
    <w:rsid w:val="0050130D"/>
    <w:rsid w:val="005016EF"/>
    <w:rsid w:val="00504A2A"/>
    <w:rsid w:val="00504A8E"/>
    <w:rsid w:val="005122FE"/>
    <w:rsid w:val="00515939"/>
    <w:rsid w:val="00531773"/>
    <w:rsid w:val="005340FE"/>
    <w:rsid w:val="005523D6"/>
    <w:rsid w:val="00556A00"/>
    <w:rsid w:val="005610D3"/>
    <w:rsid w:val="00563AB5"/>
    <w:rsid w:val="005725C4"/>
    <w:rsid w:val="00586486"/>
    <w:rsid w:val="005A3E22"/>
    <w:rsid w:val="005B2FE0"/>
    <w:rsid w:val="005B4251"/>
    <w:rsid w:val="005B60AF"/>
    <w:rsid w:val="005C2F8F"/>
    <w:rsid w:val="005D5289"/>
    <w:rsid w:val="005D5667"/>
    <w:rsid w:val="005D6821"/>
    <w:rsid w:val="005E07C9"/>
    <w:rsid w:val="005E5F21"/>
    <w:rsid w:val="005F4732"/>
    <w:rsid w:val="006014F2"/>
    <w:rsid w:val="00604510"/>
    <w:rsid w:val="006119B8"/>
    <w:rsid w:val="00644BFA"/>
    <w:rsid w:val="00645C98"/>
    <w:rsid w:val="0064794E"/>
    <w:rsid w:val="00651AD0"/>
    <w:rsid w:val="00655887"/>
    <w:rsid w:val="00660999"/>
    <w:rsid w:val="00661167"/>
    <w:rsid w:val="006640A7"/>
    <w:rsid w:val="00665893"/>
    <w:rsid w:val="0066711E"/>
    <w:rsid w:val="00667F20"/>
    <w:rsid w:val="006804B1"/>
    <w:rsid w:val="0068107B"/>
    <w:rsid w:val="006843D5"/>
    <w:rsid w:val="00694CBE"/>
    <w:rsid w:val="006A3171"/>
    <w:rsid w:val="006A6767"/>
    <w:rsid w:val="006B7695"/>
    <w:rsid w:val="006C187B"/>
    <w:rsid w:val="006C1D16"/>
    <w:rsid w:val="006C4DB2"/>
    <w:rsid w:val="006C7060"/>
    <w:rsid w:val="006D3E1E"/>
    <w:rsid w:val="006D4E00"/>
    <w:rsid w:val="006E40FB"/>
    <w:rsid w:val="006F0DCA"/>
    <w:rsid w:val="0070490F"/>
    <w:rsid w:val="00705487"/>
    <w:rsid w:val="00712AB3"/>
    <w:rsid w:val="0073217A"/>
    <w:rsid w:val="00742E14"/>
    <w:rsid w:val="00742E61"/>
    <w:rsid w:val="00746382"/>
    <w:rsid w:val="007539DD"/>
    <w:rsid w:val="0075737D"/>
    <w:rsid w:val="007619E2"/>
    <w:rsid w:val="007702A5"/>
    <w:rsid w:val="0079206C"/>
    <w:rsid w:val="007A60F2"/>
    <w:rsid w:val="007B1E09"/>
    <w:rsid w:val="007B458C"/>
    <w:rsid w:val="007C2071"/>
    <w:rsid w:val="007C5F57"/>
    <w:rsid w:val="007D4EC1"/>
    <w:rsid w:val="007D759E"/>
    <w:rsid w:val="007F072E"/>
    <w:rsid w:val="007F5EBC"/>
    <w:rsid w:val="00800999"/>
    <w:rsid w:val="008051B5"/>
    <w:rsid w:val="00814177"/>
    <w:rsid w:val="00824A33"/>
    <w:rsid w:val="008263A8"/>
    <w:rsid w:val="008310B6"/>
    <w:rsid w:val="00833EC4"/>
    <w:rsid w:val="00855612"/>
    <w:rsid w:val="00862BA5"/>
    <w:rsid w:val="0086652C"/>
    <w:rsid w:val="00873D8C"/>
    <w:rsid w:val="0088153B"/>
    <w:rsid w:val="008939FA"/>
    <w:rsid w:val="008950E4"/>
    <w:rsid w:val="008961BA"/>
    <w:rsid w:val="00896263"/>
    <w:rsid w:val="008A014A"/>
    <w:rsid w:val="008A2F6E"/>
    <w:rsid w:val="008B2920"/>
    <w:rsid w:val="008B4786"/>
    <w:rsid w:val="008C5D5E"/>
    <w:rsid w:val="008D155B"/>
    <w:rsid w:val="008D3BB0"/>
    <w:rsid w:val="008E0945"/>
    <w:rsid w:val="00901E8F"/>
    <w:rsid w:val="00910D04"/>
    <w:rsid w:val="00920CA4"/>
    <w:rsid w:val="00934510"/>
    <w:rsid w:val="00946FA4"/>
    <w:rsid w:val="009557F1"/>
    <w:rsid w:val="009567DC"/>
    <w:rsid w:val="00966AC8"/>
    <w:rsid w:val="0096742B"/>
    <w:rsid w:val="00967CE2"/>
    <w:rsid w:val="00971D31"/>
    <w:rsid w:val="00993C34"/>
    <w:rsid w:val="009D1EB7"/>
    <w:rsid w:val="009D6EF0"/>
    <w:rsid w:val="009E32CE"/>
    <w:rsid w:val="009E5F6B"/>
    <w:rsid w:val="00A02EC6"/>
    <w:rsid w:val="00A04F51"/>
    <w:rsid w:val="00A123F1"/>
    <w:rsid w:val="00A15C26"/>
    <w:rsid w:val="00A217EC"/>
    <w:rsid w:val="00A27093"/>
    <w:rsid w:val="00A31759"/>
    <w:rsid w:val="00A40EA9"/>
    <w:rsid w:val="00A4487B"/>
    <w:rsid w:val="00A47686"/>
    <w:rsid w:val="00A50011"/>
    <w:rsid w:val="00A61EE0"/>
    <w:rsid w:val="00A6244F"/>
    <w:rsid w:val="00A6547E"/>
    <w:rsid w:val="00A7258B"/>
    <w:rsid w:val="00A73DD4"/>
    <w:rsid w:val="00A810BE"/>
    <w:rsid w:val="00A814DB"/>
    <w:rsid w:val="00A81E25"/>
    <w:rsid w:val="00A835F2"/>
    <w:rsid w:val="00A93842"/>
    <w:rsid w:val="00AA2058"/>
    <w:rsid w:val="00AB0511"/>
    <w:rsid w:val="00AB1801"/>
    <w:rsid w:val="00AC0469"/>
    <w:rsid w:val="00AD55C2"/>
    <w:rsid w:val="00AE3B29"/>
    <w:rsid w:val="00B02359"/>
    <w:rsid w:val="00B059BD"/>
    <w:rsid w:val="00B17705"/>
    <w:rsid w:val="00B3648D"/>
    <w:rsid w:val="00B44A26"/>
    <w:rsid w:val="00B44F2B"/>
    <w:rsid w:val="00B54A6F"/>
    <w:rsid w:val="00B60802"/>
    <w:rsid w:val="00B62A16"/>
    <w:rsid w:val="00B65B1D"/>
    <w:rsid w:val="00B73FF0"/>
    <w:rsid w:val="00B74805"/>
    <w:rsid w:val="00B75AEE"/>
    <w:rsid w:val="00B8255E"/>
    <w:rsid w:val="00B86D77"/>
    <w:rsid w:val="00B9305B"/>
    <w:rsid w:val="00B93663"/>
    <w:rsid w:val="00BA03D3"/>
    <w:rsid w:val="00BA4F42"/>
    <w:rsid w:val="00BB488D"/>
    <w:rsid w:val="00BB6097"/>
    <w:rsid w:val="00BD36DA"/>
    <w:rsid w:val="00BE3EC7"/>
    <w:rsid w:val="00BE69B7"/>
    <w:rsid w:val="00BF5975"/>
    <w:rsid w:val="00BF5C67"/>
    <w:rsid w:val="00BF65CB"/>
    <w:rsid w:val="00C01E6B"/>
    <w:rsid w:val="00C12998"/>
    <w:rsid w:val="00C12EBE"/>
    <w:rsid w:val="00C2419A"/>
    <w:rsid w:val="00C24D09"/>
    <w:rsid w:val="00C30AA0"/>
    <w:rsid w:val="00C30E77"/>
    <w:rsid w:val="00C36F8E"/>
    <w:rsid w:val="00C567C7"/>
    <w:rsid w:val="00C62127"/>
    <w:rsid w:val="00C708D5"/>
    <w:rsid w:val="00C76D97"/>
    <w:rsid w:val="00C867B5"/>
    <w:rsid w:val="00C876C9"/>
    <w:rsid w:val="00CA633F"/>
    <w:rsid w:val="00CD4AB4"/>
    <w:rsid w:val="00CF6941"/>
    <w:rsid w:val="00D005B5"/>
    <w:rsid w:val="00D16F34"/>
    <w:rsid w:val="00D332B4"/>
    <w:rsid w:val="00D36450"/>
    <w:rsid w:val="00D50132"/>
    <w:rsid w:val="00D5146B"/>
    <w:rsid w:val="00D530F3"/>
    <w:rsid w:val="00D6414F"/>
    <w:rsid w:val="00D73BC9"/>
    <w:rsid w:val="00D80E01"/>
    <w:rsid w:val="00D82DED"/>
    <w:rsid w:val="00D8351A"/>
    <w:rsid w:val="00D8651B"/>
    <w:rsid w:val="00DA1B35"/>
    <w:rsid w:val="00DA65EE"/>
    <w:rsid w:val="00DB39E6"/>
    <w:rsid w:val="00DC1372"/>
    <w:rsid w:val="00DC6066"/>
    <w:rsid w:val="00DD1CE5"/>
    <w:rsid w:val="00DF1474"/>
    <w:rsid w:val="00DF5155"/>
    <w:rsid w:val="00E212C7"/>
    <w:rsid w:val="00E261AB"/>
    <w:rsid w:val="00E2677D"/>
    <w:rsid w:val="00E324C8"/>
    <w:rsid w:val="00E328B4"/>
    <w:rsid w:val="00E330D5"/>
    <w:rsid w:val="00E351A1"/>
    <w:rsid w:val="00E411F4"/>
    <w:rsid w:val="00E432E9"/>
    <w:rsid w:val="00E44FA4"/>
    <w:rsid w:val="00E47F3C"/>
    <w:rsid w:val="00E625BC"/>
    <w:rsid w:val="00E733EB"/>
    <w:rsid w:val="00E80001"/>
    <w:rsid w:val="00E8117D"/>
    <w:rsid w:val="00E832C1"/>
    <w:rsid w:val="00E90BE0"/>
    <w:rsid w:val="00E92E5F"/>
    <w:rsid w:val="00E93E99"/>
    <w:rsid w:val="00E94675"/>
    <w:rsid w:val="00EA756E"/>
    <w:rsid w:val="00EB29BD"/>
    <w:rsid w:val="00EB3348"/>
    <w:rsid w:val="00EC20C3"/>
    <w:rsid w:val="00ED21B9"/>
    <w:rsid w:val="00EE3AF6"/>
    <w:rsid w:val="00EE3D87"/>
    <w:rsid w:val="00EE3D9C"/>
    <w:rsid w:val="00EF4BB6"/>
    <w:rsid w:val="00F062D7"/>
    <w:rsid w:val="00F107B1"/>
    <w:rsid w:val="00F132CD"/>
    <w:rsid w:val="00F15481"/>
    <w:rsid w:val="00F219CA"/>
    <w:rsid w:val="00F226E4"/>
    <w:rsid w:val="00F23F25"/>
    <w:rsid w:val="00F55132"/>
    <w:rsid w:val="00F6044E"/>
    <w:rsid w:val="00F700B4"/>
    <w:rsid w:val="00F963B9"/>
    <w:rsid w:val="00FC3AC9"/>
    <w:rsid w:val="00FD0ED8"/>
    <w:rsid w:val="00FD382B"/>
    <w:rsid w:val="00FE4E16"/>
    <w:rsid w:val="00FF187B"/>
    <w:rsid w:val="00FF3722"/>
    <w:rsid w:val="29644059"/>
    <w:rsid w:val="2A358D9E"/>
    <w:rsid w:val="2E345878"/>
    <w:rsid w:val="316BF93A"/>
    <w:rsid w:val="37939199"/>
    <w:rsid w:val="3E3153E5"/>
    <w:rsid w:val="4A0AD923"/>
    <w:rsid w:val="4B17C473"/>
    <w:rsid w:val="4FA154C3"/>
    <w:rsid w:val="4FE8A4E5"/>
    <w:rsid w:val="551E6339"/>
    <w:rsid w:val="5A1D37EC"/>
    <w:rsid w:val="5B6E5D12"/>
    <w:rsid w:val="60CB7FC5"/>
    <w:rsid w:val="62ECB3E8"/>
    <w:rsid w:val="6DA14EA1"/>
    <w:rsid w:val="6FCCCEE2"/>
    <w:rsid w:val="70C4DB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98F6E4"/>
  <w15:docId w15:val="{9ECD2B62-4A0C-49C5-BADC-A8C4315A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 w:type="paragraph" w:styleId="NormalWeb">
    <w:name w:val="Normal (Web)"/>
    <w:basedOn w:val="Normal"/>
    <w:uiPriority w:val="99"/>
    <w:unhideWhenUsed/>
    <w:rsid w:val="00E324C8"/>
    <w:pPr>
      <w:spacing w:before="100" w:beforeAutospacing="1" w:after="100" w:afterAutospacing="1"/>
    </w:pPr>
    <w:rPr>
      <w:rFonts w:ascii="Times New Roman" w:eastAsia="Times New Roman" w:hAnsi="Times New Roman"/>
      <w:sz w:val="24"/>
      <w:lang w:val="en-GB" w:eastAsia="en-GB"/>
    </w:rPr>
  </w:style>
  <w:style w:type="character" w:customStyle="1" w:styleId="ui-provider">
    <w:name w:val="ui-provider"/>
    <w:basedOn w:val="DefaultParagraphFont"/>
    <w:rsid w:val="00E324C8"/>
  </w:style>
  <w:style w:type="paragraph" w:styleId="Revision">
    <w:name w:val="Revision"/>
    <w:hidden/>
    <w:semiHidden/>
    <w:rsid w:val="00B93663"/>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8646">
      <w:bodyDiv w:val="1"/>
      <w:marLeft w:val="0"/>
      <w:marRight w:val="0"/>
      <w:marTop w:val="0"/>
      <w:marBottom w:val="0"/>
      <w:divBdr>
        <w:top w:val="none" w:sz="0" w:space="0" w:color="auto"/>
        <w:left w:val="none" w:sz="0" w:space="0" w:color="auto"/>
        <w:bottom w:val="none" w:sz="0" w:space="0" w:color="auto"/>
        <w:right w:val="none" w:sz="0" w:space="0" w:color="auto"/>
      </w:divBdr>
    </w:div>
    <w:div w:id="1222717540">
      <w:bodyDiv w:val="1"/>
      <w:marLeft w:val="0"/>
      <w:marRight w:val="0"/>
      <w:marTop w:val="0"/>
      <w:marBottom w:val="0"/>
      <w:divBdr>
        <w:top w:val="none" w:sz="0" w:space="0" w:color="auto"/>
        <w:left w:val="none" w:sz="0" w:space="0" w:color="auto"/>
        <w:bottom w:val="none" w:sz="0" w:space="0" w:color="auto"/>
        <w:right w:val="none" w:sz="0" w:space="0" w:color="auto"/>
      </w:divBdr>
    </w:div>
    <w:div w:id="13856389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bcam.com/contactu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abcam.co.jp/contactu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bcam.cn/contact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39B78AC5E6B499B950F746DAF8D0B" ma:contentTypeVersion="18" ma:contentTypeDescription="Create a new document." ma:contentTypeScope="" ma:versionID="f2f1438990f384c813caecd7ddbfd959">
  <xsd:schema xmlns:xsd="http://www.w3.org/2001/XMLSchema" xmlns:xs="http://www.w3.org/2001/XMLSchema" xmlns:p="http://schemas.microsoft.com/office/2006/metadata/properties" xmlns:ns2="03803897-7356-4f16-b609-7d139a821e73" xmlns:ns3="790647ae-a835-420e-a2db-305faaadf93f" targetNamespace="http://schemas.microsoft.com/office/2006/metadata/properties" ma:root="true" ma:fieldsID="e056c0e06f7429d4df1304aa6b6c8b9e" ns2:_="" ns3:_="">
    <xsd:import namespace="03803897-7356-4f16-b609-7d139a821e73"/>
    <xsd:import namespace="790647ae-a835-420e-a2db-305faaadf9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llDataUploaded" minOccurs="0"/>
                <xsd:element ref="ns2:Scientis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03897-7356-4f16-b609-7d139a821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llDataUploaded" ma:index="12" nillable="true" ma:displayName="All Data Uploaded" ma:default="0" ma:format="Dropdown" ma:internalName="AllDataUploaded">
      <xsd:simpleType>
        <xsd:restriction base="dms:Boolean"/>
      </xsd:simpleType>
    </xsd:element>
    <xsd:element name="Scientist" ma:index="13" nillable="true" ma:displayName="Scientist" ma:format="Dropdown" ma:list="UserInfo" ma:SharePointGroup="0" ma:internalName="Scientis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e6469b-3400-4ea1-8e12-218f64bb9b4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647ae-a835-420e-a2db-305faaadf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efb975-eeda-442c-ac71-50716b50b221}" ma:internalName="TaxCatchAll" ma:showField="CatchAllData" ma:web="790647ae-a835-420e-a2db-305faaadf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DataUploaded xmlns="03803897-7356-4f16-b609-7d139a821e73">false</AllDataUploaded>
    <lcf76f155ced4ddcb4097134ff3c332f xmlns="03803897-7356-4f16-b609-7d139a821e73">
      <Terms xmlns="http://schemas.microsoft.com/office/infopath/2007/PartnerControls"/>
    </lcf76f155ced4ddcb4097134ff3c332f>
    <Scientist xmlns="03803897-7356-4f16-b609-7d139a821e73">
      <UserInfo>
        <DisplayName/>
        <AccountId xsi:nil="true"/>
        <AccountType/>
      </UserInfo>
    </Scientist>
    <TaxCatchAll xmlns="790647ae-a835-420e-a2db-305faaadf93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392D-FB1C-4882-AED5-B9DBDC1F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03897-7356-4f16-b609-7d139a821e73"/>
    <ds:schemaRef ds:uri="790647ae-a835-420e-a2db-305faaad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8C1D2-0AD3-48AD-BC9C-CE4E210F553F}">
  <ds:schemaRefs>
    <ds:schemaRef ds:uri="http://schemas.microsoft.com/sharepoint/v3/contenttype/forms"/>
  </ds:schemaRefs>
</ds:datastoreItem>
</file>

<file path=customXml/itemProps3.xml><?xml version="1.0" encoding="utf-8"?>
<ds:datastoreItem xmlns:ds="http://schemas.openxmlformats.org/officeDocument/2006/customXml" ds:itemID="{5FD7A635-ED7A-42D4-B4EC-08C9A0A8102A}">
  <ds:schemaRefs>
    <ds:schemaRef ds:uri="http://schemas.microsoft.com/office/2006/metadata/properties"/>
    <ds:schemaRef ds:uri="http://schemas.microsoft.com/office/infopath/2007/PartnerControls"/>
    <ds:schemaRef ds:uri="03803897-7356-4f16-b609-7d139a821e73"/>
    <ds:schemaRef ds:uri="790647ae-a835-420e-a2db-305faaadf93f"/>
  </ds:schemaRefs>
</ds:datastoreItem>
</file>

<file path=customXml/itemProps4.xml><?xml version="1.0" encoding="utf-8"?>
<ds:datastoreItem xmlns:ds="http://schemas.openxmlformats.org/officeDocument/2006/customXml" ds:itemID="{777A5B8C-C36D-44CA-8DF6-CEA1C6691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2985</Words>
  <Characters>17019</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Alexandra Manoylova</cp:lastModifiedBy>
  <cp:revision>2</cp:revision>
  <cp:lastPrinted>2023-11-08T23:18:00Z</cp:lastPrinted>
  <dcterms:created xsi:type="dcterms:W3CDTF">2023-11-17T09:14:00Z</dcterms:created>
  <dcterms:modified xsi:type="dcterms:W3CDTF">2023-11-17T09:14:00Z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0x010100A8739B78AC5E6B499B950F746DAF8D0B</vt:lpwstr>
  </property>
  <property fmtid="{D5CDD505-2E9C-101B-9397-08002B2CF9AE}" pid="3" name="MediaServiceImageTags">
    <vt:lpwstr/>
  </property>
</Properties>
</file>