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C77B7" w14:textId="3CB27E56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981A0E">
        <w:t>2</w:t>
      </w:r>
      <w:r w:rsidR="00226FE3">
        <w:t>b</w:t>
      </w:r>
      <w:r w:rsidR="00981A0E">
        <w:t>,</w:t>
      </w:r>
      <w:r w:rsidR="00262405">
        <w:t xml:space="preserve"> </w:t>
      </w:r>
      <w:r>
        <w:t xml:space="preserve">Last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226FE3">
        <w:rPr>
          <w:noProof/>
        </w:rPr>
        <w:t>31 January 2024</w:t>
      </w:r>
      <w:r>
        <w:fldChar w:fldCharType="end"/>
      </w:r>
      <w:r w:rsidR="00C061BD">
        <w:t xml:space="preserve"> </w:t>
      </w:r>
    </w:p>
    <w:p w14:paraId="3E896AB1" w14:textId="77777777" w:rsidR="00D332B4" w:rsidRDefault="00D332B4" w:rsidP="00DC1372">
      <w:pPr>
        <w:rPr>
          <w:rFonts w:cs="Arial"/>
          <w:lang w:val="en-GB"/>
        </w:rPr>
      </w:pPr>
    </w:p>
    <w:p w14:paraId="38CEDF85" w14:textId="77777777" w:rsidR="00D751DA" w:rsidRDefault="00D751DA" w:rsidP="00DC1372">
      <w:pPr>
        <w:rPr>
          <w:rFonts w:cs="Arial"/>
          <w:lang w:val="en-GB"/>
        </w:rPr>
      </w:pPr>
    </w:p>
    <w:p w14:paraId="7361B546" w14:textId="77777777" w:rsidR="00550EE8" w:rsidRDefault="00550EE8" w:rsidP="00DC1372">
      <w:pPr>
        <w:rPr>
          <w:rFonts w:cs="Arial"/>
          <w:lang w:val="en-GB"/>
        </w:rPr>
      </w:pPr>
    </w:p>
    <w:p w14:paraId="067434F8" w14:textId="77777777" w:rsidR="00550EE8" w:rsidRDefault="00550EE8" w:rsidP="00DC1372">
      <w:pPr>
        <w:rPr>
          <w:rFonts w:cs="Arial"/>
          <w:lang w:val="en-GB"/>
        </w:rPr>
      </w:pPr>
    </w:p>
    <w:p w14:paraId="3320CF5B" w14:textId="77777777" w:rsidR="00F132CD" w:rsidRDefault="00F132CD" w:rsidP="00DC1372">
      <w:pPr>
        <w:rPr>
          <w:rFonts w:cs="Arial"/>
          <w:lang w:val="en-GB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45"/>
      </w:tblGrid>
      <w:tr w:rsidR="00DC1372" w:rsidRPr="000740F7" w14:paraId="31FF6E64" w14:textId="77777777" w:rsidTr="00D751DA">
        <w:trPr>
          <w:trHeight w:hRule="exact" w:val="2172"/>
        </w:trPr>
        <w:tc>
          <w:tcPr>
            <w:tcW w:w="5945" w:type="dxa"/>
            <w:vAlign w:val="center"/>
          </w:tcPr>
          <w:p w14:paraId="0CBFB7EB" w14:textId="77777777" w:rsidR="000E4FA8" w:rsidRPr="00722005" w:rsidRDefault="00722005" w:rsidP="00D751DA">
            <w:pPr>
              <w:pStyle w:val="Title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</w:rPr>
              <w:t>a</w:t>
            </w:r>
            <w:r w:rsidR="00B86D77" w:rsidRPr="00722005">
              <w:rPr>
                <w:rFonts w:ascii="Century Gothic" w:hAnsi="Century Gothic"/>
                <w:b/>
              </w:rPr>
              <w:t>b</w:t>
            </w:r>
            <w:r w:rsidRPr="00722005">
              <w:rPr>
                <w:rFonts w:ascii="Century Gothic" w:hAnsi="Century Gothic"/>
                <w:b/>
              </w:rPr>
              <w:t xml:space="preserve">228558 </w:t>
            </w:r>
            <w:proofErr w:type="spellStart"/>
            <w:r w:rsidRPr="00722005">
              <w:rPr>
                <w:rFonts w:ascii="Century Gothic" w:hAnsi="Century Gothic"/>
                <w:b/>
              </w:rPr>
              <w:t>Fructosamine</w:t>
            </w:r>
            <w:proofErr w:type="spellEnd"/>
            <w:r w:rsidRPr="00722005">
              <w:rPr>
                <w:rFonts w:ascii="Century Gothic" w:hAnsi="Century Gothic"/>
                <w:b/>
              </w:rPr>
              <w:t xml:space="preserve"> Assay Kit</w:t>
            </w:r>
          </w:p>
        </w:tc>
      </w:tr>
    </w:tbl>
    <w:p w14:paraId="2F3AB8C3" w14:textId="77777777" w:rsidR="00550EE8" w:rsidRDefault="00550EE8" w:rsidP="00DC1372">
      <w:pPr>
        <w:rPr>
          <w:highlight w:val="yellow"/>
        </w:rPr>
      </w:pPr>
      <w:r>
        <w:br/>
      </w:r>
    </w:p>
    <w:p w14:paraId="7ACEE0C9" w14:textId="77777777" w:rsidR="00550EE8" w:rsidRDefault="00550EE8" w:rsidP="00DC1372">
      <w:pPr>
        <w:rPr>
          <w:highlight w:val="yellow"/>
        </w:rPr>
      </w:pPr>
    </w:p>
    <w:p w14:paraId="6D9277F4" w14:textId="77777777" w:rsidR="00D751DA" w:rsidRDefault="00D751DA" w:rsidP="001B583F">
      <w:pPr>
        <w:pStyle w:val="1AbcamStandardtext"/>
      </w:pPr>
    </w:p>
    <w:p w14:paraId="2710AC13" w14:textId="77777777" w:rsidR="00DC1372" w:rsidRDefault="00B86D77" w:rsidP="001B583F">
      <w:pPr>
        <w:pStyle w:val="1AbcamStandardtext"/>
      </w:pPr>
      <w:r w:rsidRPr="001B583F">
        <w:t xml:space="preserve">For </w:t>
      </w:r>
      <w:r w:rsidR="00C82B34">
        <w:t xml:space="preserve">the </w:t>
      </w:r>
      <w:r w:rsidRPr="001B583F">
        <w:t xml:space="preserve">measurement of </w:t>
      </w:r>
      <w:proofErr w:type="spellStart"/>
      <w:r w:rsidR="00722005" w:rsidRPr="00722005">
        <w:t>Fructosamine</w:t>
      </w:r>
      <w:proofErr w:type="spellEnd"/>
      <w:r w:rsidR="00C82B34">
        <w:t xml:space="preserve"> </w:t>
      </w:r>
      <w:r w:rsidRPr="001B583F">
        <w:t xml:space="preserve">in </w:t>
      </w:r>
      <w:r w:rsidR="00722005">
        <w:t>serum.</w:t>
      </w:r>
    </w:p>
    <w:p w14:paraId="53AB8ABC" w14:textId="77777777" w:rsidR="00BF65CB" w:rsidRPr="001B583F" w:rsidRDefault="00BF65CB" w:rsidP="001B583F">
      <w:pPr>
        <w:pStyle w:val="1AbcamStandardtext"/>
      </w:pPr>
    </w:p>
    <w:p w14:paraId="76F63DCA" w14:textId="3FBC7072" w:rsidR="00B86D77" w:rsidRDefault="00DC1372" w:rsidP="001B583F">
      <w:pPr>
        <w:pStyle w:val="1AbcamStandardtext"/>
      </w:pPr>
      <w:r w:rsidRPr="001B583F">
        <w:t>This product is for research use only and is not intended for diagnostic use.</w:t>
      </w:r>
    </w:p>
    <w:p w14:paraId="3B32A566" w14:textId="210007AF" w:rsidR="00981A0E" w:rsidRDefault="00981A0E" w:rsidP="001B583F">
      <w:pPr>
        <w:pStyle w:val="1AbcamStandardtext"/>
      </w:pPr>
    </w:p>
    <w:p w14:paraId="19337EF2" w14:textId="459BD200" w:rsidR="00981A0E" w:rsidRPr="001B583F" w:rsidRDefault="00981A0E" w:rsidP="001B583F">
      <w:pPr>
        <w:pStyle w:val="1AbcamStandardtext"/>
      </w:pPr>
      <w:r>
        <w:rPr>
          <w:rStyle w:val="ui-provider"/>
        </w:rPr>
        <w:t xml:space="preserve">PLEASE NOTE: With the acquisition of </w:t>
      </w:r>
      <w:proofErr w:type="spellStart"/>
      <w:r>
        <w:rPr>
          <w:rStyle w:val="ui-provider"/>
        </w:rPr>
        <w:t>BioVision</w:t>
      </w:r>
      <w:proofErr w:type="spellEnd"/>
      <w:r>
        <w:rPr>
          <w:rStyle w:val="ui-provider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</w:p>
    <w:p w14:paraId="5FAD5303" w14:textId="77777777" w:rsidR="008B2920" w:rsidRPr="001B583F" w:rsidRDefault="008B2920" w:rsidP="00716493">
      <w:pPr>
        <w:spacing w:before="0" w:after="0"/>
      </w:pPr>
      <w:r w:rsidRPr="001B583F">
        <w:br w:type="page"/>
      </w:r>
    </w:p>
    <w:p w14:paraId="175671D5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0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0"/>
    </w:p>
    <w:bookmarkStart w:id="1" w:name="_Toc446403811"/>
    <w:bookmarkStart w:id="2" w:name="_Toc315440410"/>
    <w:p w14:paraId="6A59C6C0" w14:textId="77777777" w:rsidR="0015358D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15358D">
        <w:rPr>
          <w:noProof/>
        </w:rPr>
        <w:t>1.</w:t>
      </w:r>
      <w:r w:rsidR="0015358D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15358D">
        <w:rPr>
          <w:noProof/>
        </w:rPr>
        <w:t>Overview</w:t>
      </w:r>
      <w:r w:rsidR="0015358D">
        <w:rPr>
          <w:noProof/>
        </w:rPr>
        <w:tab/>
      </w:r>
      <w:r w:rsidR="0015358D">
        <w:rPr>
          <w:noProof/>
        </w:rPr>
        <w:fldChar w:fldCharType="begin"/>
      </w:r>
      <w:r w:rsidR="0015358D">
        <w:rPr>
          <w:noProof/>
        </w:rPr>
        <w:instrText xml:space="preserve"> PAGEREF _Toc501615159 \h </w:instrText>
      </w:r>
      <w:r w:rsidR="0015358D">
        <w:rPr>
          <w:noProof/>
        </w:rPr>
      </w:r>
      <w:r w:rsidR="0015358D">
        <w:rPr>
          <w:noProof/>
        </w:rPr>
        <w:fldChar w:fldCharType="separate"/>
      </w:r>
      <w:r w:rsidR="0015358D">
        <w:rPr>
          <w:noProof/>
        </w:rPr>
        <w:t>1</w:t>
      </w:r>
      <w:r w:rsidR="0015358D">
        <w:rPr>
          <w:noProof/>
        </w:rPr>
        <w:fldChar w:fldCharType="end"/>
      </w:r>
    </w:p>
    <w:p w14:paraId="112AB3CE" w14:textId="77777777" w:rsidR="0015358D" w:rsidRDefault="0015358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 and Storage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_Toc501615160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E40A993" w14:textId="77777777" w:rsidR="0015358D" w:rsidRDefault="0015358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_Toc501615161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1B627AD" w14:textId="77777777" w:rsidR="0015358D" w:rsidRDefault="0015358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_Toc501615162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41CBEF6" w14:textId="77777777" w:rsidR="0015358D" w:rsidRDefault="0015358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_Toc501615163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DD6B62B" w14:textId="77777777" w:rsidR="0015358D" w:rsidRDefault="0015358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_Toc501615164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1174F16" w14:textId="77777777" w:rsidR="0015358D" w:rsidRDefault="0015358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_Toc501615165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641D311" w14:textId="77777777" w:rsidR="0015358D" w:rsidRDefault="0015358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_Toc501615166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264ADF03" w14:textId="77777777" w:rsidR="00B9305B" w:rsidRDefault="001F3104" w:rsidP="00595684">
      <w:pPr>
        <w:pStyle w:val="TOC1"/>
      </w:pPr>
      <w:r>
        <w:fldChar w:fldCharType="end"/>
      </w:r>
    </w:p>
    <w:p w14:paraId="215A3389" w14:textId="77777777" w:rsidR="0015358D" w:rsidRPr="00E75A3C" w:rsidRDefault="0015358D" w:rsidP="0015358D"/>
    <w:p w14:paraId="1C77C026" w14:textId="77777777" w:rsidR="00E75A3C" w:rsidRPr="00E75A3C" w:rsidRDefault="00E75A3C" w:rsidP="00E75A3C">
      <w:pPr>
        <w:sectPr w:rsidR="00E75A3C" w:rsidRPr="00E75A3C" w:rsidSect="007F1A3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t xml:space="preserve">   </w:t>
      </w:r>
    </w:p>
    <w:p w14:paraId="3913402E" w14:textId="77777777" w:rsidR="000E4FA8" w:rsidRPr="002A066A" w:rsidRDefault="000E4FA8" w:rsidP="00380497">
      <w:pPr>
        <w:pStyle w:val="1Abcamheading"/>
      </w:pPr>
      <w:bookmarkStart w:id="3" w:name="_Toc501615159"/>
      <w:r w:rsidRPr="002A066A">
        <w:lastRenderedPageBreak/>
        <w:t>Overview</w:t>
      </w:r>
      <w:bookmarkEnd w:id="1"/>
      <w:bookmarkEnd w:id="3"/>
    </w:p>
    <w:p w14:paraId="3291FE67" w14:textId="77777777" w:rsidR="004F3987" w:rsidRDefault="004F3987" w:rsidP="004F3987">
      <w:pPr>
        <w:pStyle w:val="1AbcamStandardtext"/>
      </w:pPr>
      <w:proofErr w:type="spellStart"/>
      <w:r>
        <w:t>Fructosamine</w:t>
      </w:r>
      <w:proofErr w:type="spellEnd"/>
      <w:r>
        <w:t xml:space="preserve"> Assay Kit (ab228558) is a fast and convenient microplate-based colorimetric assay for the direct determination of </w:t>
      </w:r>
      <w:proofErr w:type="spellStart"/>
      <w:r>
        <w:t>fructosamine</w:t>
      </w:r>
      <w:proofErr w:type="spellEnd"/>
      <w:r>
        <w:t xml:space="preserve"> levels in serum. The assay is based on the ability of </w:t>
      </w:r>
      <w:proofErr w:type="spellStart"/>
      <w:r>
        <w:t>fructosamine</w:t>
      </w:r>
      <w:proofErr w:type="spellEnd"/>
      <w:r>
        <w:t xml:space="preserve"> to reduce </w:t>
      </w:r>
      <w:proofErr w:type="spellStart"/>
      <w:r>
        <w:t>nitroblue</w:t>
      </w:r>
      <w:proofErr w:type="spellEnd"/>
      <w:r>
        <w:t xml:space="preserve"> tetrazolium (NBT), forming a colored end-product (purple) under alkaline conditions. The formation rate of formazan is proportional to the concentration of </w:t>
      </w:r>
      <w:proofErr w:type="spellStart"/>
      <w:r>
        <w:t>fructosamine</w:t>
      </w:r>
      <w:proofErr w:type="spellEnd"/>
      <w:r>
        <w:t xml:space="preserve"> in samples and the increase in absorbance (OD 530nm) can be monitored using a spectrophotometer.</w:t>
      </w:r>
    </w:p>
    <w:p w14:paraId="25D97928" w14:textId="77777777" w:rsidR="004F3987" w:rsidRDefault="004F3987" w:rsidP="004F3987">
      <w:pPr>
        <w:pStyle w:val="1AbcamStandardtext"/>
      </w:pPr>
      <w:r>
        <w:t xml:space="preserve">The kit includes a thiol blocking reagent and a sample cleaning mix that minimizes the interference of other endogenous reducing agents which ensures accurate measurements of </w:t>
      </w:r>
      <w:proofErr w:type="spellStart"/>
      <w:r>
        <w:t>Fructosamine</w:t>
      </w:r>
      <w:proofErr w:type="spellEnd"/>
      <w:r>
        <w:t xml:space="preserve"> in biological samples.</w:t>
      </w:r>
    </w:p>
    <w:p w14:paraId="2309AECD" w14:textId="77777777" w:rsidR="00755831" w:rsidRDefault="004F3987" w:rsidP="004F3987">
      <w:pPr>
        <w:pStyle w:val="1AbcamStandardtext"/>
      </w:pPr>
      <w:r>
        <w:t xml:space="preserve">The assay is simple, reproducible and can detect as low as 20 µmol/L of </w:t>
      </w:r>
      <w:proofErr w:type="spellStart"/>
      <w:r>
        <w:t>fructosamine</w:t>
      </w:r>
      <w:proofErr w:type="spellEnd"/>
      <w:r>
        <w:t xml:space="preserve"> in samples. Assay time ~ 1 hour.</w:t>
      </w:r>
    </w:p>
    <w:p w14:paraId="4583BBF3" w14:textId="77777777" w:rsidR="00755831" w:rsidRPr="002A066A" w:rsidRDefault="00755831" w:rsidP="006B2A3A">
      <w:pPr>
        <w:pStyle w:val="1AbcamStandardtext"/>
      </w:pPr>
    </w:p>
    <w:p w14:paraId="69CE2C12" w14:textId="77777777" w:rsidR="000E4FA8" w:rsidRPr="002A066A" w:rsidRDefault="00BB07C6" w:rsidP="001B583F">
      <w:pPr>
        <w:pStyle w:val="1AbcamStandardtext"/>
        <w:jc w:val="center"/>
      </w:pPr>
      <w:r>
        <w:t>Prepare samples and reagents.</w:t>
      </w:r>
      <w:r w:rsidR="00755831">
        <w:t xml:space="preserve"> </w:t>
      </w:r>
    </w:p>
    <w:p w14:paraId="257DA3BB" w14:textId="77777777" w:rsidR="001B583F" w:rsidRDefault="001B583F" w:rsidP="001B583F">
      <w:pPr>
        <w:pStyle w:val="1AbcamStandardtext"/>
        <w:jc w:val="center"/>
      </w:pPr>
      <w:r w:rsidRPr="001B58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FF0AA86" wp14:editId="2ECAB324">
                <wp:simplePos x="0" y="0"/>
                <wp:positionH relativeFrom="margin">
                  <wp:posOffset>2015490</wp:posOffset>
                </wp:positionH>
                <wp:positionV relativeFrom="paragraph">
                  <wp:posOffset>45720</wp:posOffset>
                </wp:positionV>
                <wp:extent cx="180975" cy="231140"/>
                <wp:effectExtent l="38100" t="0" r="28575" b="355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FDAC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158.7pt;margin-top:3.6pt;width:14.25pt;height:18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nH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">
                <w10:wrap anchorx="margin"/>
              </v:shape>
            </w:pict>
          </mc:Fallback>
        </mc:AlternateContent>
      </w:r>
    </w:p>
    <w:p w14:paraId="5FFEF3B4" w14:textId="77777777" w:rsidR="000E4FA8" w:rsidRPr="002A066A" w:rsidRDefault="000E4FA8" w:rsidP="001B583F">
      <w:pPr>
        <w:pStyle w:val="1AbcamStandardtext"/>
        <w:jc w:val="center"/>
      </w:pPr>
    </w:p>
    <w:p w14:paraId="52D83820" w14:textId="77777777" w:rsidR="00755831" w:rsidRPr="002A066A" w:rsidRDefault="00BB07C6" w:rsidP="00755831">
      <w:pPr>
        <w:pStyle w:val="1AbcamStandardtext"/>
        <w:jc w:val="center"/>
      </w:pPr>
      <w:r>
        <w:t>Add samples and calibrator to the wells.</w:t>
      </w:r>
      <w:r w:rsidR="00755831">
        <w:t xml:space="preserve"> </w:t>
      </w:r>
    </w:p>
    <w:p w14:paraId="4BEE0781" w14:textId="77777777" w:rsidR="001B583F" w:rsidRDefault="001B583F" w:rsidP="001B583F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474B77" wp14:editId="1726D07A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188BA" id="AutoShape 9" o:spid="_x0000_s1026" type="#_x0000_t67" style="position:absolute;margin-left:158.7pt;margin-top:3.85pt;width:14.25pt;height:18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1xG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">
                <w10:wrap anchorx="margin"/>
              </v:shape>
            </w:pict>
          </mc:Fallback>
        </mc:AlternateContent>
      </w:r>
    </w:p>
    <w:p w14:paraId="05A2BE94" w14:textId="77777777" w:rsidR="000E4FA8" w:rsidRPr="002A066A" w:rsidRDefault="000E4FA8" w:rsidP="001B583F">
      <w:pPr>
        <w:pStyle w:val="1AbcamStandardtext"/>
        <w:jc w:val="center"/>
      </w:pPr>
    </w:p>
    <w:p w14:paraId="4F75D7A8" w14:textId="77777777" w:rsidR="00755831" w:rsidRPr="002A066A" w:rsidRDefault="00BB07C6" w:rsidP="00755831">
      <w:pPr>
        <w:pStyle w:val="1AbcamStandardtext"/>
        <w:jc w:val="center"/>
      </w:pPr>
      <w:r>
        <w:t>Add Thiol Blocking Reagent and Sample Cleaning Mix to wells.</w:t>
      </w:r>
      <w:r w:rsidR="00755831">
        <w:t xml:space="preserve"> </w:t>
      </w:r>
    </w:p>
    <w:p w14:paraId="76DF2218" w14:textId="77777777" w:rsidR="00000557" w:rsidRDefault="001B583F" w:rsidP="001B583F">
      <w:pPr>
        <w:pStyle w:val="1AbcamStandardtext"/>
        <w:jc w:val="center"/>
        <w:rPr>
          <w:lang w:val="en-GB"/>
        </w:rPr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188D4B" wp14:editId="13F16033">
                <wp:simplePos x="0" y="0"/>
                <wp:positionH relativeFrom="margin">
                  <wp:posOffset>2015490</wp:posOffset>
                </wp:positionH>
                <wp:positionV relativeFrom="paragraph">
                  <wp:posOffset>86995</wp:posOffset>
                </wp:positionV>
                <wp:extent cx="180975" cy="231140"/>
                <wp:effectExtent l="38100" t="0" r="28575" b="3556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E61B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158.7pt;margin-top:6.85pt;width:14.25pt;height:18.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">
                <w10:wrap anchorx="margin"/>
              </v:shape>
            </w:pict>
          </mc:Fallback>
        </mc:AlternateContent>
      </w:r>
    </w:p>
    <w:p w14:paraId="692BD94B" w14:textId="77777777" w:rsidR="001B583F" w:rsidRPr="002A066A" w:rsidRDefault="001B583F" w:rsidP="001B583F">
      <w:pPr>
        <w:pStyle w:val="1AbcamStandardtext"/>
        <w:jc w:val="center"/>
        <w:rPr>
          <w:lang w:val="en-GB"/>
        </w:rPr>
      </w:pPr>
    </w:p>
    <w:p w14:paraId="523C05B6" w14:textId="77777777" w:rsidR="00755831" w:rsidRPr="002A066A" w:rsidRDefault="00BB07C6" w:rsidP="00755831">
      <w:pPr>
        <w:pStyle w:val="1AbcamStandardtext"/>
        <w:jc w:val="center"/>
      </w:pPr>
      <w:r>
        <w:t>Add NBT to the relevant wells. Incubate at 37</w:t>
      </w:r>
      <w:r w:rsidR="003376F2">
        <w:t>°</w:t>
      </w:r>
      <w:r>
        <w:t>C for 10 minutes.</w:t>
      </w:r>
      <w:r w:rsidR="00755831">
        <w:t xml:space="preserve"> </w:t>
      </w:r>
      <w:r>
        <w:t>Protect from light.</w:t>
      </w:r>
    </w:p>
    <w:p w14:paraId="63B3ED6F" w14:textId="77777777" w:rsidR="000E4FA8" w:rsidRDefault="00BB07C6" w:rsidP="001B583F">
      <w:pPr>
        <w:pStyle w:val="1AbcamStandardtext"/>
        <w:rPr>
          <w:lang w:val="en-GB"/>
        </w:rPr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E0431DC" wp14:editId="71F99AA3">
                <wp:simplePos x="0" y="0"/>
                <wp:positionH relativeFrom="margin">
                  <wp:posOffset>2031365</wp:posOffset>
                </wp:positionH>
                <wp:positionV relativeFrom="paragraph">
                  <wp:posOffset>68580</wp:posOffset>
                </wp:positionV>
                <wp:extent cx="180975" cy="231140"/>
                <wp:effectExtent l="38100" t="0" r="28575" b="3556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2742B" id="AutoShape 10" o:spid="_x0000_s1026" type="#_x0000_t67" style="position:absolute;margin-left:159.95pt;margin-top:5.4pt;width:14.25pt;height:18.2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">
                <w10:wrap anchorx="margin"/>
              </v:shape>
            </w:pict>
          </mc:Fallback>
        </mc:AlternateContent>
      </w:r>
    </w:p>
    <w:p w14:paraId="08A89EC2" w14:textId="77777777" w:rsidR="00AD2A65" w:rsidRDefault="00AD2A65" w:rsidP="001B583F">
      <w:pPr>
        <w:pStyle w:val="1AbcamStandardtext"/>
        <w:rPr>
          <w:lang w:val="en-GB"/>
        </w:rPr>
      </w:pPr>
    </w:p>
    <w:p w14:paraId="47DF2D60" w14:textId="77777777" w:rsidR="00AD2A65" w:rsidRDefault="00BB07C6" w:rsidP="00BB07C6">
      <w:pPr>
        <w:pStyle w:val="1AbcamStandardtext"/>
        <w:jc w:val="center"/>
        <w:rPr>
          <w:lang w:val="en-GB"/>
        </w:rPr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AE57A1" wp14:editId="2E646B12">
                <wp:simplePos x="0" y="0"/>
                <wp:positionH relativeFrom="margin">
                  <wp:posOffset>2044065</wp:posOffset>
                </wp:positionH>
                <wp:positionV relativeFrom="paragraph">
                  <wp:posOffset>331470</wp:posOffset>
                </wp:positionV>
                <wp:extent cx="180975" cy="231140"/>
                <wp:effectExtent l="38100" t="0" r="28575" b="3556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97869" id="AutoShape 10" o:spid="_x0000_s1026" type="#_x0000_t67" style="position:absolute;margin-left:160.95pt;margin-top:26.1pt;width:14.25pt;height:18.2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vtQg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">
                <w10:wrap anchorx="margin"/>
              </v:shape>
            </w:pict>
          </mc:Fallback>
        </mc:AlternateContent>
      </w:r>
      <w:r>
        <w:rPr>
          <w:lang w:val="en-GB"/>
        </w:rPr>
        <w:t xml:space="preserve">Add </w:t>
      </w:r>
      <w:proofErr w:type="spellStart"/>
      <w:r>
        <w:rPr>
          <w:lang w:val="en-GB"/>
        </w:rPr>
        <w:t>Fructosamine</w:t>
      </w:r>
      <w:proofErr w:type="spellEnd"/>
      <w:r>
        <w:rPr>
          <w:lang w:val="en-GB"/>
        </w:rPr>
        <w:t xml:space="preserve"> Buffer B to the relevant wells. Incubate at 37</w:t>
      </w:r>
      <w:r w:rsidR="003376F2">
        <w:rPr>
          <w:lang w:val="en-GB"/>
        </w:rPr>
        <w:t>°</w:t>
      </w:r>
      <w:r>
        <w:rPr>
          <w:lang w:val="en-GB"/>
        </w:rPr>
        <w:t>C for 5 minutes. Protect from light.</w:t>
      </w:r>
    </w:p>
    <w:p w14:paraId="57DC9EDB" w14:textId="77777777" w:rsidR="00AD2A65" w:rsidRDefault="00AD2A65" w:rsidP="001B583F">
      <w:pPr>
        <w:pStyle w:val="1AbcamStandardtext"/>
        <w:rPr>
          <w:lang w:val="en-GB"/>
        </w:rPr>
      </w:pPr>
    </w:p>
    <w:p w14:paraId="45C70F60" w14:textId="77777777" w:rsidR="00BB07C6" w:rsidRDefault="00BB07C6" w:rsidP="00BB07C6">
      <w:pPr>
        <w:pStyle w:val="1AbcamStandardtext"/>
        <w:jc w:val="center"/>
        <w:rPr>
          <w:lang w:val="en-GB"/>
        </w:rPr>
      </w:pPr>
    </w:p>
    <w:p w14:paraId="00A5AB39" w14:textId="77777777" w:rsidR="00BB07C6" w:rsidRDefault="00BB07C6" w:rsidP="00BB07C6">
      <w:pPr>
        <w:pStyle w:val="1AbcamStandardtext"/>
        <w:jc w:val="center"/>
        <w:rPr>
          <w:lang w:val="en-GB"/>
        </w:rPr>
      </w:pPr>
      <w:r>
        <w:rPr>
          <w:lang w:val="en-GB"/>
        </w:rPr>
        <w:t xml:space="preserve">Measure absorbance at OD = 530 </w:t>
      </w:r>
      <w:proofErr w:type="spellStart"/>
      <w:r>
        <w:rPr>
          <w:lang w:val="en-GB"/>
        </w:rPr>
        <w:t>nM</w:t>
      </w:r>
      <w:proofErr w:type="spellEnd"/>
      <w:r>
        <w:rPr>
          <w:lang w:val="en-GB"/>
        </w:rPr>
        <w:t xml:space="preserve"> at two specific timepoints, then calculate </w:t>
      </w:r>
      <w:proofErr w:type="spellStart"/>
      <w:r>
        <w:rPr>
          <w:lang w:val="en-GB"/>
        </w:rPr>
        <w:t>Fructosamine</w:t>
      </w:r>
      <w:proofErr w:type="spellEnd"/>
      <w:r>
        <w:rPr>
          <w:lang w:val="en-GB"/>
        </w:rPr>
        <w:t xml:space="preserve"> concentration.</w:t>
      </w:r>
    </w:p>
    <w:p w14:paraId="6EA658E9" w14:textId="77777777" w:rsidR="00231117" w:rsidRPr="003376F2" w:rsidRDefault="00EC5878" w:rsidP="003376F2">
      <w:pPr>
        <w:spacing w:before="0" w:after="0"/>
        <w:jc w:val="center"/>
        <w:rPr>
          <w:lang w:val="en-GB"/>
        </w:rPr>
      </w:pPr>
      <w:r>
        <w:rPr>
          <w:lang w:val="en-GB"/>
        </w:rPr>
        <w:br w:type="page"/>
      </w:r>
    </w:p>
    <w:p w14:paraId="7EADCD1E" w14:textId="77777777" w:rsidR="000E4FA8" w:rsidRDefault="000E4FA8" w:rsidP="001E2DD7">
      <w:pPr>
        <w:pStyle w:val="1Abcamheading"/>
      </w:pPr>
      <w:bookmarkStart w:id="4" w:name="_Toc446403816"/>
      <w:bookmarkStart w:id="5" w:name="_Toc501615160"/>
      <w:r w:rsidRPr="002A066A">
        <w:lastRenderedPageBreak/>
        <w:t xml:space="preserve">Materials </w:t>
      </w:r>
      <w:r w:rsidR="00174FD5" w:rsidRPr="002A066A">
        <w:t>S</w:t>
      </w:r>
      <w:r w:rsidRPr="002A066A">
        <w:t>upplied</w:t>
      </w:r>
      <w:bookmarkEnd w:id="4"/>
      <w:r w:rsidR="00DC1BE4">
        <w:t xml:space="preserve"> and S</w:t>
      </w:r>
      <w:r w:rsidR="00BA030F">
        <w:t>torage</w:t>
      </w:r>
      <w:bookmarkEnd w:id="5"/>
    </w:p>
    <w:p w14:paraId="6CA2E19F" w14:textId="77777777" w:rsidR="001402DA" w:rsidRDefault="00DC1BE4" w:rsidP="00DC1BE4">
      <w:r>
        <w:t xml:space="preserve">Store </w:t>
      </w:r>
      <w:r w:rsidRPr="00033518">
        <w:t xml:space="preserve">kit at </w:t>
      </w:r>
      <w:r w:rsidR="00033518" w:rsidRPr="00033518">
        <w:t>-20</w:t>
      </w:r>
      <w:r w:rsidRPr="00033518">
        <w:t xml:space="preserve">°C in the dark </w:t>
      </w:r>
      <w:r w:rsidR="00C82B34" w:rsidRPr="00033518">
        <w:t>immediately</w:t>
      </w:r>
      <w:r w:rsidR="00C82B34">
        <w:t xml:space="preserve"> </w:t>
      </w:r>
      <w:r>
        <w:t>on receipt</w:t>
      </w:r>
      <w:r w:rsidR="00C82B34">
        <w:t xml:space="preserve"> and check below for storage for individual components</w:t>
      </w:r>
      <w:r w:rsidR="00033518">
        <w:t>. Kit can be stored for 1 </w:t>
      </w:r>
      <w:r>
        <w:t xml:space="preserve">year from receipt, if components have not been reconstituted. </w:t>
      </w:r>
    </w:p>
    <w:p w14:paraId="3FB675FD" w14:textId="77777777" w:rsidR="00DC1BE4" w:rsidRDefault="00DC1BE4" w:rsidP="00DC1BE4">
      <w:r>
        <w:t xml:space="preserve">Reconstituted components are stable for </w:t>
      </w:r>
      <w:r w:rsidR="00033518" w:rsidRPr="00033518">
        <w:t xml:space="preserve">2 </w:t>
      </w:r>
      <w:r>
        <w:t>months.</w:t>
      </w:r>
    </w:p>
    <w:p w14:paraId="55D95409" w14:textId="77777777" w:rsidR="00DC1BE4" w:rsidRDefault="00DC1BE4" w:rsidP="00DC1BE4">
      <w:r>
        <w:t xml:space="preserve">Aliquot components in working volumes before storing at the recommended temperature. </w:t>
      </w:r>
    </w:p>
    <w:p w14:paraId="0D79B10B" w14:textId="77777777" w:rsidR="006B6677" w:rsidRDefault="006B6677" w:rsidP="00DC1BE4">
      <w:r>
        <w:t>Avoid repeated freeze-thaws of reagents.</w:t>
      </w:r>
    </w:p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109"/>
        <w:gridCol w:w="1440"/>
        <w:gridCol w:w="1440"/>
      </w:tblGrid>
      <w:tr w:rsidR="000E4FA8" w:rsidRPr="002A066A" w14:paraId="622FDE81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1089A953" w14:textId="77777777" w:rsidR="000E4FA8" w:rsidRPr="002A066A" w:rsidRDefault="000E4FA8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109" w:type="dxa"/>
            <w:vAlign w:val="center"/>
          </w:tcPr>
          <w:p w14:paraId="0C317CB8" w14:textId="77777777" w:rsidR="000E4FA8" w:rsidRPr="002A066A" w:rsidRDefault="000E4FA8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440" w:type="dxa"/>
            <w:vAlign w:val="center"/>
          </w:tcPr>
          <w:p w14:paraId="618A4EB9" w14:textId="77777777" w:rsidR="000E4FA8" w:rsidRPr="002A066A" w:rsidRDefault="000E4FA8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 w:rsidR="00A20163">
              <w:rPr>
                <w:rFonts w:cs="Arial"/>
                <w:b/>
                <w:bCs/>
                <w:color w:val="000000"/>
                <w:szCs w:val="18"/>
                <w:lang w:val="en-GB"/>
              </w:rPr>
              <w:t>temperature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(</w:t>
            </w:r>
            <w:r w:rsidR="00B47D3A">
              <w:rPr>
                <w:rFonts w:cs="Arial"/>
                <w:b/>
                <w:bCs/>
                <w:color w:val="000000"/>
                <w:szCs w:val="18"/>
                <w:lang w:val="en-GB"/>
              </w:rPr>
              <w:t>b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efore prep)</w:t>
            </w:r>
          </w:p>
        </w:tc>
        <w:tc>
          <w:tcPr>
            <w:tcW w:w="1440" w:type="dxa"/>
            <w:vAlign w:val="center"/>
          </w:tcPr>
          <w:p w14:paraId="11FAEBAC" w14:textId="77777777" w:rsidR="000E4FA8" w:rsidRPr="002A066A" w:rsidRDefault="000E4FA8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 w:rsidR="00A20163">
              <w:rPr>
                <w:rFonts w:cs="Arial"/>
                <w:b/>
                <w:bCs/>
                <w:color w:val="000000"/>
                <w:szCs w:val="18"/>
                <w:lang w:val="en-GB"/>
              </w:rPr>
              <w:t>temperature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(</w:t>
            </w:r>
            <w:r w:rsidR="00B47D3A">
              <w:rPr>
                <w:rFonts w:cs="Arial"/>
                <w:b/>
                <w:bCs/>
                <w:color w:val="000000"/>
                <w:szCs w:val="18"/>
                <w:lang w:val="en-GB"/>
              </w:rPr>
              <w:t>a</w:t>
            </w:r>
            <w:r w:rsidRPr="002A066A">
              <w:rPr>
                <w:rFonts w:cs="Arial"/>
                <w:b/>
                <w:bCs/>
                <w:color w:val="000000"/>
                <w:szCs w:val="18"/>
                <w:lang w:val="en-GB"/>
              </w:rPr>
              <w:t>fter prep)</w:t>
            </w:r>
          </w:p>
        </w:tc>
      </w:tr>
      <w:tr w:rsidR="000E4FA8" w:rsidRPr="002A066A" w14:paraId="41BFCFE6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6177DD78" w14:textId="77777777" w:rsidR="000E4FA8" w:rsidRPr="00A24C39" w:rsidRDefault="00033518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  <w:lang w:val="en-GB"/>
              </w:rPr>
            </w:pPr>
            <w:proofErr w:type="spellStart"/>
            <w:r w:rsidRPr="00A24C39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Fructosamine</w:t>
            </w:r>
            <w:proofErr w:type="spellEnd"/>
            <w:r w:rsidRPr="00A24C39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 xml:space="preserve"> Buffer A</w:t>
            </w:r>
          </w:p>
        </w:tc>
        <w:tc>
          <w:tcPr>
            <w:tcW w:w="1109" w:type="dxa"/>
            <w:vAlign w:val="center"/>
          </w:tcPr>
          <w:p w14:paraId="4E781FEE" w14:textId="77777777" w:rsidR="000E4FA8" w:rsidRPr="00A24C39" w:rsidRDefault="00A24C39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25 ml</w:t>
            </w:r>
          </w:p>
        </w:tc>
        <w:tc>
          <w:tcPr>
            <w:tcW w:w="1440" w:type="dxa"/>
            <w:vAlign w:val="center"/>
          </w:tcPr>
          <w:p w14:paraId="716DD768" w14:textId="1B5412DB" w:rsidR="000E4FA8" w:rsidRPr="00A24C39" w:rsidRDefault="00226FE3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24C39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1DEDAAD8" w14:textId="77777777" w:rsidR="000E4FA8" w:rsidRPr="00A24C39" w:rsidRDefault="0004413B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="00AC3F23" w:rsidRPr="00A24C39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A24C39" w:rsidRPr="002A066A" w14:paraId="44C930FD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76978391" w14:textId="77777777" w:rsidR="00A24C39" w:rsidRPr="002A066A" w:rsidRDefault="00A24C39" w:rsidP="00A24C3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proofErr w:type="spellStart"/>
            <w:r w:rsidRPr="00033518">
              <w:rPr>
                <w:rFonts w:cs="Arial"/>
                <w:bCs/>
                <w:color w:val="000000"/>
                <w:sz w:val="18"/>
                <w:szCs w:val="18"/>
              </w:rPr>
              <w:t>Fructosamine</w:t>
            </w:r>
            <w:proofErr w:type="spellEnd"/>
            <w:r w:rsidRPr="00033518">
              <w:rPr>
                <w:rFonts w:cs="Arial"/>
                <w:bCs/>
                <w:color w:val="000000"/>
                <w:sz w:val="18"/>
                <w:szCs w:val="18"/>
              </w:rPr>
              <w:t xml:space="preserve"> Buffer 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109" w:type="dxa"/>
            <w:vAlign w:val="center"/>
          </w:tcPr>
          <w:p w14:paraId="2D9F49CA" w14:textId="77777777" w:rsidR="00A24C39" w:rsidRPr="00A24C39" w:rsidRDefault="00A24C39" w:rsidP="00A24C3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40 ml</w:t>
            </w:r>
          </w:p>
        </w:tc>
        <w:tc>
          <w:tcPr>
            <w:tcW w:w="1440" w:type="dxa"/>
            <w:vAlign w:val="center"/>
          </w:tcPr>
          <w:p w14:paraId="52DE8474" w14:textId="502FA074" w:rsidR="00A24C39" w:rsidRPr="00A24C39" w:rsidRDefault="00226FE3" w:rsidP="00A24C3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24C39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3D8C2737" w14:textId="77777777" w:rsidR="00A24C39" w:rsidRPr="00A24C39" w:rsidRDefault="0004413B" w:rsidP="00A24C3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="00A24C39" w:rsidRPr="00A24C39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A24C39" w:rsidRPr="002A066A" w14:paraId="34B13F94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756922BD" w14:textId="1500680D" w:rsidR="00A24C39" w:rsidRPr="002A066A" w:rsidRDefault="00EC4ED2" w:rsidP="00A24C3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cs="Arial"/>
                <w:bCs/>
                <w:color w:val="000000"/>
                <w:sz w:val="18"/>
                <w:szCs w:val="18"/>
              </w:rPr>
              <w:t>Fructosamine</w:t>
            </w:r>
            <w:proofErr w:type="spellEnd"/>
            <w:r>
              <w:rPr>
                <w:rFonts w:cs="Arial"/>
                <w:bCs/>
                <w:color w:val="000000"/>
                <w:sz w:val="18"/>
                <w:szCs w:val="18"/>
              </w:rPr>
              <w:t xml:space="preserve"> Calibrator/</w:t>
            </w:r>
            <w:proofErr w:type="spellStart"/>
            <w:r w:rsidR="00A24C39">
              <w:rPr>
                <w:rFonts w:cs="Arial"/>
                <w:bCs/>
                <w:color w:val="000000"/>
                <w:sz w:val="18"/>
                <w:szCs w:val="18"/>
              </w:rPr>
              <w:t>Fructosamine</w:t>
            </w:r>
            <w:proofErr w:type="spellEnd"/>
            <w:r w:rsidR="00A24C39">
              <w:rPr>
                <w:rFonts w:cs="Arial"/>
                <w:bCs/>
                <w:color w:val="000000"/>
                <w:sz w:val="18"/>
                <w:szCs w:val="18"/>
              </w:rPr>
              <w:t xml:space="preserve"> Calibrator (3.2 </w:t>
            </w:r>
            <w:r w:rsidR="00A24C39" w:rsidRPr="00033518">
              <w:rPr>
                <w:rFonts w:cs="Arial"/>
                <w:bCs/>
                <w:color w:val="000000"/>
                <w:sz w:val="18"/>
                <w:szCs w:val="18"/>
              </w:rPr>
              <w:t>mM)</w:t>
            </w:r>
          </w:p>
        </w:tc>
        <w:tc>
          <w:tcPr>
            <w:tcW w:w="1109" w:type="dxa"/>
            <w:vAlign w:val="center"/>
          </w:tcPr>
          <w:p w14:paraId="5D669BC7" w14:textId="77777777" w:rsidR="00A24C39" w:rsidRPr="002A066A" w:rsidRDefault="00A24C39" w:rsidP="00A24C3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180 µl</w:t>
            </w:r>
          </w:p>
        </w:tc>
        <w:tc>
          <w:tcPr>
            <w:tcW w:w="1440" w:type="dxa"/>
            <w:vAlign w:val="center"/>
          </w:tcPr>
          <w:p w14:paraId="44730985" w14:textId="594A2294" w:rsidR="00A24C39" w:rsidRPr="002A066A" w:rsidRDefault="00226FE3" w:rsidP="00A24C3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24C39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0C410032" w14:textId="77777777" w:rsidR="00A24C39" w:rsidRPr="002A066A" w:rsidRDefault="0004413B" w:rsidP="00A24C3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4</w:t>
            </w:r>
            <w:r w:rsidR="00A24C39" w:rsidRPr="00A24C39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A24C39" w:rsidRPr="002A066A" w14:paraId="419FF66E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0EE0DA33" w14:textId="46E7E665" w:rsidR="00A24C39" w:rsidRPr="002A066A" w:rsidRDefault="00EC4ED2" w:rsidP="00A24C3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NBT/</w:t>
            </w:r>
            <w:r w:rsidR="00A24C39" w:rsidRPr="00033518">
              <w:rPr>
                <w:rFonts w:cs="Arial"/>
                <w:bCs/>
                <w:color w:val="000000"/>
                <w:sz w:val="18"/>
                <w:szCs w:val="18"/>
              </w:rPr>
              <w:t>NBT (in DMF)</w:t>
            </w:r>
          </w:p>
        </w:tc>
        <w:tc>
          <w:tcPr>
            <w:tcW w:w="1109" w:type="dxa"/>
            <w:vAlign w:val="center"/>
          </w:tcPr>
          <w:p w14:paraId="631F8A4D" w14:textId="77777777" w:rsidR="00A24C39" w:rsidRPr="002A066A" w:rsidRDefault="00A24C39" w:rsidP="00A24C3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580 µl</w:t>
            </w:r>
          </w:p>
        </w:tc>
        <w:tc>
          <w:tcPr>
            <w:tcW w:w="1440" w:type="dxa"/>
            <w:vAlign w:val="center"/>
          </w:tcPr>
          <w:p w14:paraId="4C099984" w14:textId="77777777" w:rsidR="00A24C39" w:rsidRPr="002A066A" w:rsidRDefault="00A24C39" w:rsidP="00A24C3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24C39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27534C39" w14:textId="77777777" w:rsidR="00A24C39" w:rsidRPr="002A066A" w:rsidRDefault="00A24C39" w:rsidP="00A24C3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24C39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A24C39" w:rsidRPr="002A066A" w14:paraId="5C20DE1D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30BDBDFE" w14:textId="7AF4453E" w:rsidR="00A24C39" w:rsidRPr="002A066A" w:rsidRDefault="00EC4ED2" w:rsidP="00A24C3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Sample Cleaning Mix/</w:t>
            </w:r>
            <w:r w:rsidR="00A24C39" w:rsidRPr="00A24C39">
              <w:rPr>
                <w:rFonts w:cs="Arial"/>
                <w:bCs/>
                <w:color w:val="000000"/>
                <w:sz w:val="18"/>
                <w:szCs w:val="18"/>
              </w:rPr>
              <w:t>Sample Cleaning Mix (Lyophilized)</w:t>
            </w:r>
          </w:p>
        </w:tc>
        <w:tc>
          <w:tcPr>
            <w:tcW w:w="1109" w:type="dxa"/>
            <w:vAlign w:val="center"/>
          </w:tcPr>
          <w:p w14:paraId="7A2E7F8E" w14:textId="77777777" w:rsidR="00A24C39" w:rsidRPr="002A066A" w:rsidRDefault="00A24C39" w:rsidP="00A24C3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40" w:type="dxa"/>
            <w:vAlign w:val="center"/>
          </w:tcPr>
          <w:p w14:paraId="64E052F6" w14:textId="77777777" w:rsidR="00A24C39" w:rsidRPr="002A066A" w:rsidRDefault="00A24C39" w:rsidP="00A24C3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24C39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0CDB8242" w14:textId="77777777" w:rsidR="00A24C39" w:rsidRPr="002A066A" w:rsidRDefault="00A24C39" w:rsidP="00A24C3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24C39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A24C39" w:rsidRPr="002A066A" w14:paraId="3A760C5E" w14:textId="77777777" w:rsidTr="004F5B1C">
        <w:trPr>
          <w:trHeight w:val="306"/>
          <w:jc w:val="center"/>
        </w:trPr>
        <w:tc>
          <w:tcPr>
            <w:tcW w:w="3118" w:type="dxa"/>
            <w:vAlign w:val="center"/>
          </w:tcPr>
          <w:p w14:paraId="73F5EAF4" w14:textId="77777777" w:rsidR="00A24C39" w:rsidRPr="002A066A" w:rsidRDefault="00A24C39" w:rsidP="00A24C39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A24C39">
              <w:rPr>
                <w:rFonts w:cs="Arial"/>
                <w:bCs/>
                <w:color w:val="000000"/>
                <w:sz w:val="18"/>
                <w:szCs w:val="18"/>
              </w:rPr>
              <w:t>Thiol Blocking Reagent</w:t>
            </w:r>
          </w:p>
        </w:tc>
        <w:tc>
          <w:tcPr>
            <w:tcW w:w="1109" w:type="dxa"/>
            <w:vAlign w:val="center"/>
          </w:tcPr>
          <w:p w14:paraId="3C438C79" w14:textId="77777777" w:rsidR="00A24C39" w:rsidRPr="002A066A" w:rsidRDefault="00A24C39" w:rsidP="00A24C3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440" w:type="dxa"/>
            <w:vAlign w:val="center"/>
          </w:tcPr>
          <w:p w14:paraId="0670E549" w14:textId="77777777" w:rsidR="00A24C39" w:rsidRPr="002A066A" w:rsidRDefault="00A24C39" w:rsidP="00A24C3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24C39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  <w:tc>
          <w:tcPr>
            <w:tcW w:w="1440" w:type="dxa"/>
            <w:vAlign w:val="center"/>
          </w:tcPr>
          <w:p w14:paraId="3418E781" w14:textId="77777777" w:rsidR="00A24C39" w:rsidRPr="002A066A" w:rsidRDefault="00A24C39" w:rsidP="00A24C3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A24C39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</w:tbl>
    <w:p w14:paraId="5DC53715" w14:textId="77777777" w:rsidR="001C766D" w:rsidRPr="002A066A" w:rsidRDefault="001C766D" w:rsidP="001B583F">
      <w:pPr>
        <w:pStyle w:val="1AbcamStandardtext"/>
        <w:rPr>
          <w:b/>
        </w:rPr>
      </w:pPr>
      <w:r w:rsidRPr="002A066A">
        <w:rPr>
          <w:b/>
        </w:rPr>
        <w:br w:type="page"/>
      </w:r>
    </w:p>
    <w:p w14:paraId="71DEFEA9" w14:textId="77777777" w:rsidR="000E4FA8" w:rsidRPr="002A066A" w:rsidRDefault="000E4FA8" w:rsidP="001E2DD7">
      <w:pPr>
        <w:pStyle w:val="1Abcamheading"/>
      </w:pPr>
      <w:bookmarkStart w:id="6" w:name="_Toc446403817"/>
      <w:bookmarkStart w:id="7" w:name="_Toc501615161"/>
      <w:r w:rsidRPr="002A066A">
        <w:lastRenderedPageBreak/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6"/>
      <w:bookmarkEnd w:id="7"/>
    </w:p>
    <w:p w14:paraId="12DC9807" w14:textId="77777777" w:rsidR="000E4FA8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33C0F71F" w14:textId="77777777" w:rsidR="00FC73B1" w:rsidRPr="002A066A" w:rsidRDefault="00FC73B1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</w:p>
    <w:p w14:paraId="0CD52B0B" w14:textId="77777777" w:rsidR="002F0A89" w:rsidRPr="00FC73B1" w:rsidRDefault="002F0A89" w:rsidP="00680476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 w:rsidRPr="00FC73B1">
        <w:rPr>
          <w:szCs w:val="20"/>
        </w:rPr>
        <w:t xml:space="preserve">Microplate reader capable </w:t>
      </w:r>
      <w:r w:rsidR="00FC73B1">
        <w:rPr>
          <w:szCs w:val="20"/>
        </w:rPr>
        <w:t>of measuring absorbance at OD </w:t>
      </w:r>
      <w:r w:rsidR="00FC73B1" w:rsidRPr="00FC73B1">
        <w:rPr>
          <w:szCs w:val="20"/>
        </w:rPr>
        <w:t>530 nm.</w:t>
      </w:r>
    </w:p>
    <w:p w14:paraId="68E1031C" w14:textId="77777777" w:rsidR="0033728C" w:rsidRPr="00FC73B1" w:rsidRDefault="00BD0364" w:rsidP="00680476">
      <w:pPr>
        <w:pStyle w:val="ListParagraph"/>
        <w:numPr>
          <w:ilvl w:val="0"/>
          <w:numId w:val="7"/>
        </w:numPr>
        <w:spacing w:before="60" w:after="60"/>
        <w:ind w:left="357" w:hanging="357"/>
        <w:contextualSpacing w:val="0"/>
      </w:pPr>
      <w:r w:rsidRPr="00FC73B1">
        <w:t>96 well plate with clear flat bottom</w:t>
      </w:r>
    </w:p>
    <w:p w14:paraId="1B413944" w14:textId="77777777" w:rsidR="00BD0364" w:rsidRPr="00BD0364" w:rsidRDefault="0033728C" w:rsidP="00FC73B1">
      <w:pPr>
        <w:pStyle w:val="ListParagraph"/>
        <w:spacing w:before="60" w:after="60"/>
        <w:ind w:left="357"/>
        <w:contextualSpacing w:val="0"/>
        <w:rPr>
          <w:highlight w:val="yellow"/>
        </w:rPr>
      </w:pPr>
      <w:r>
        <w:rPr>
          <w:highlight w:val="yellow"/>
        </w:rPr>
        <w:br/>
      </w:r>
    </w:p>
    <w:p w14:paraId="303EB55A" w14:textId="77777777" w:rsidR="006664D9" w:rsidRPr="002A066A" w:rsidRDefault="006664D9" w:rsidP="006664D9">
      <w:pPr>
        <w:spacing w:before="60" w:after="60"/>
      </w:pPr>
    </w:p>
    <w:p w14:paraId="70C01AC1" w14:textId="77777777" w:rsidR="006664D9" w:rsidRDefault="006664D9" w:rsidP="006B2A3A">
      <w:pPr>
        <w:pStyle w:val="1Abcamheading"/>
      </w:pPr>
      <w:bookmarkStart w:id="8" w:name="_Toc501615162"/>
      <w:r>
        <w:t>General guidelines, precautions, and troubleshooting</w:t>
      </w:r>
      <w:bookmarkEnd w:id="8"/>
    </w:p>
    <w:p w14:paraId="14CF4EE2" w14:textId="77777777" w:rsidR="006664D9" w:rsidRDefault="006664D9" w:rsidP="006664D9">
      <w:pPr>
        <w:pStyle w:val="1AbcamStandardtext"/>
      </w:pPr>
      <w:r>
        <w:t>Please observe safe laboratory practice and consult the safety datasheet.</w:t>
      </w:r>
    </w:p>
    <w:p w14:paraId="7011F5D0" w14:textId="77777777" w:rsidR="006664D9" w:rsidRDefault="006664D9" w:rsidP="006664D9">
      <w:pPr>
        <w:pStyle w:val="1AbcamStandardtext"/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3" w:history="1">
        <w:r w:rsidRPr="00F01D56">
          <w:rPr>
            <w:rStyle w:val="Hyperlink"/>
          </w:rPr>
          <w:t>www.abcam.com/assaykitguidelines</w:t>
        </w:r>
      </w:hyperlink>
    </w:p>
    <w:p w14:paraId="7C1011DD" w14:textId="77777777" w:rsidR="00645B4B" w:rsidRDefault="00697363" w:rsidP="006B2A3A">
      <w:pPr>
        <w:pStyle w:val="1AbcamBulletpoints"/>
      </w:pPr>
      <w:r>
        <w:t>For typical data produced using the assay, please see the assay</w:t>
      </w:r>
      <w:r w:rsidR="001402DA">
        <w:t xml:space="preserve"> kit </w:t>
      </w:r>
      <w:r>
        <w:t>datasheet on our website.</w:t>
      </w:r>
      <w:r w:rsidR="00645B4B">
        <w:br/>
      </w:r>
    </w:p>
    <w:p w14:paraId="0F8A3B4E" w14:textId="77777777" w:rsidR="006B255F" w:rsidRDefault="006B255F" w:rsidP="006B2A3A">
      <w:pPr>
        <w:pStyle w:val="1AbcamBulletpoints"/>
      </w:pPr>
    </w:p>
    <w:p w14:paraId="4511E817" w14:textId="77777777" w:rsidR="00645B4B" w:rsidRDefault="00645B4B">
      <w:pPr>
        <w:spacing w:before="0" w:after="0"/>
        <w:rPr>
          <w:rFonts w:eastAsiaTheme="minorHAnsi" w:cstheme="minorBidi"/>
          <w:color w:val="000000"/>
          <w:szCs w:val="20"/>
        </w:rPr>
      </w:pPr>
      <w:r>
        <w:br w:type="page"/>
      </w:r>
    </w:p>
    <w:p w14:paraId="5B01A281" w14:textId="416789DC" w:rsidR="000E4FA8" w:rsidRPr="002A066A" w:rsidRDefault="000E4FA8" w:rsidP="001E2DD7">
      <w:pPr>
        <w:pStyle w:val="1Abcamheading"/>
      </w:pPr>
      <w:bookmarkStart w:id="9" w:name="_Toc446403819"/>
      <w:bookmarkStart w:id="10" w:name="_Toc501615163"/>
      <w:r w:rsidRPr="002A066A">
        <w:lastRenderedPageBreak/>
        <w:t>R</w:t>
      </w:r>
      <w:r w:rsidR="00174FD5" w:rsidRPr="002A066A">
        <w:t>eagent P</w:t>
      </w:r>
      <w:r w:rsidRPr="002A066A">
        <w:t>reparation</w:t>
      </w:r>
      <w:bookmarkEnd w:id="9"/>
      <w:bookmarkEnd w:id="10"/>
    </w:p>
    <w:p w14:paraId="68C41B22" w14:textId="77777777" w:rsidR="0004413B" w:rsidRDefault="000E4FA8" w:rsidP="00360A33">
      <w:pPr>
        <w:pStyle w:val="1AbcamStandardtext"/>
      </w:pPr>
      <w:r w:rsidRPr="00B10AEF">
        <w:t>Briefly centrifuge small vials at low speed prior to opening</w:t>
      </w:r>
      <w:r w:rsidR="002A6C5E" w:rsidRPr="00B10AEF">
        <w:t>.</w:t>
      </w:r>
    </w:p>
    <w:p w14:paraId="4651D340" w14:textId="77777777" w:rsidR="000E4FA8" w:rsidRPr="00B10AEF" w:rsidRDefault="0004413B" w:rsidP="00360A33">
      <w:pPr>
        <w:pStyle w:val="1AbcamStandardtext"/>
      </w:pPr>
      <w:r>
        <w:t>Read entire protocol before performing the assay.</w:t>
      </w:r>
    </w:p>
    <w:p w14:paraId="4C22074E" w14:textId="77777777" w:rsidR="006B6677" w:rsidRPr="00B10AEF" w:rsidRDefault="006B6677" w:rsidP="00A40EA9">
      <w:pPr>
        <w:spacing w:before="60" w:after="60"/>
        <w:ind w:left="567"/>
      </w:pPr>
    </w:p>
    <w:p w14:paraId="507F18FF" w14:textId="77777777" w:rsidR="006B6677" w:rsidRPr="00B10AEF" w:rsidRDefault="00AB0F97" w:rsidP="006B6677">
      <w:pPr>
        <w:pStyle w:val="11Abcambold"/>
      </w:pPr>
      <w:proofErr w:type="spellStart"/>
      <w:r w:rsidRPr="00B10AEF">
        <w:t>Fructosamine</w:t>
      </w:r>
      <w:proofErr w:type="spellEnd"/>
      <w:r w:rsidRPr="00B10AEF">
        <w:t xml:space="preserve"> Buffer A (25 ml)</w:t>
      </w:r>
    </w:p>
    <w:p w14:paraId="36EECA6D" w14:textId="77777777" w:rsidR="006B6677" w:rsidRPr="00B10AEF" w:rsidRDefault="00153029" w:rsidP="00153029">
      <w:pPr>
        <w:pStyle w:val="111Abcam"/>
        <w:numPr>
          <w:ilvl w:val="0"/>
          <w:numId w:val="0"/>
        </w:numPr>
        <w:ind w:left="360"/>
      </w:pPr>
      <w:r>
        <w:t>Ready to use</w:t>
      </w:r>
      <w:r w:rsidR="00DA13D3">
        <w:t xml:space="preserve"> as supplied</w:t>
      </w:r>
      <w:r>
        <w:t xml:space="preserve">. </w:t>
      </w:r>
      <w:r w:rsidRPr="00153029">
        <w:t>Bring to room temperature before use</w:t>
      </w:r>
      <w:r>
        <w:t>.</w:t>
      </w:r>
    </w:p>
    <w:p w14:paraId="01D87EA2" w14:textId="77777777" w:rsidR="006B6677" w:rsidRPr="00B10AEF" w:rsidRDefault="006B6677" w:rsidP="00A40EA9">
      <w:pPr>
        <w:spacing w:before="60" w:after="60"/>
        <w:ind w:left="567"/>
      </w:pPr>
    </w:p>
    <w:p w14:paraId="697EC7D1" w14:textId="3C9EC2A0" w:rsidR="006B6677" w:rsidRPr="00B10AEF" w:rsidRDefault="00E56436" w:rsidP="006B6677">
      <w:pPr>
        <w:pStyle w:val="11Abcambold"/>
      </w:pPr>
      <w:r>
        <w:t>NBT/</w:t>
      </w:r>
      <w:r w:rsidR="00AB0F97" w:rsidRPr="00B10AEF">
        <w:t>NBT (in DMF) (580 µl)</w:t>
      </w:r>
    </w:p>
    <w:p w14:paraId="3FC49B42" w14:textId="77777777" w:rsidR="00AB0F97" w:rsidRDefault="00DA13D3" w:rsidP="00AB0F97">
      <w:pPr>
        <w:pStyle w:val="111Abcam"/>
        <w:numPr>
          <w:ilvl w:val="0"/>
          <w:numId w:val="0"/>
        </w:numPr>
        <w:ind w:left="360"/>
      </w:pPr>
      <w:r>
        <w:t xml:space="preserve">Ready to use as supplied. </w:t>
      </w:r>
      <w:r w:rsidRPr="00153029">
        <w:t>Bring to room temperature before use</w:t>
      </w:r>
      <w:r>
        <w:t>.</w:t>
      </w:r>
    </w:p>
    <w:p w14:paraId="748506E5" w14:textId="77777777" w:rsidR="00DA13D3" w:rsidRPr="00B10AEF" w:rsidRDefault="00DA13D3" w:rsidP="00AB0F97">
      <w:pPr>
        <w:pStyle w:val="111Abcam"/>
        <w:numPr>
          <w:ilvl w:val="0"/>
          <w:numId w:val="0"/>
        </w:numPr>
        <w:ind w:left="360"/>
      </w:pPr>
    </w:p>
    <w:p w14:paraId="2E6669D1" w14:textId="7A891041" w:rsidR="00AB0F97" w:rsidRPr="00B10AEF" w:rsidRDefault="00AB0F97" w:rsidP="00AB0F97">
      <w:pPr>
        <w:pStyle w:val="11Abcambold"/>
      </w:pPr>
      <w:r w:rsidRPr="00B10AEF">
        <w:t>Thiol Blocking Reagent (</w:t>
      </w:r>
      <w:r w:rsidR="00A80F2A">
        <w:t>1 vial</w:t>
      </w:r>
      <w:r w:rsidRPr="00B10AEF">
        <w:t>)</w:t>
      </w:r>
    </w:p>
    <w:p w14:paraId="29F63CB0" w14:textId="77777777" w:rsidR="00AB0F97" w:rsidRDefault="00DA13D3" w:rsidP="00AB0F97">
      <w:pPr>
        <w:pStyle w:val="111Abcam"/>
        <w:numPr>
          <w:ilvl w:val="0"/>
          <w:numId w:val="0"/>
        </w:numPr>
        <w:ind w:left="360"/>
      </w:pPr>
      <w:r w:rsidRPr="00DA13D3">
        <w:t xml:space="preserve">Reconstitute with 400 µl </w:t>
      </w:r>
      <w:proofErr w:type="spellStart"/>
      <w:r w:rsidRPr="00DA13D3">
        <w:t>Fructosamine</w:t>
      </w:r>
      <w:proofErr w:type="spellEnd"/>
      <w:r w:rsidRPr="00DA13D3">
        <w:t xml:space="preserve"> Buffer A. Vorte</w:t>
      </w:r>
      <w:r w:rsidR="00C9674D">
        <w:t>x and mix w</w:t>
      </w:r>
      <w:r>
        <w:t xml:space="preserve">ell. </w:t>
      </w:r>
      <w:r w:rsidRPr="00DA13D3">
        <w:t>When dissolved, use within 2 month</w:t>
      </w:r>
      <w:r>
        <w:t>s.</w:t>
      </w:r>
    </w:p>
    <w:p w14:paraId="6682E388" w14:textId="77777777" w:rsidR="00DA13D3" w:rsidRPr="00B10AEF" w:rsidRDefault="00DA13D3" w:rsidP="00AB0F97">
      <w:pPr>
        <w:pStyle w:val="111Abcam"/>
        <w:numPr>
          <w:ilvl w:val="0"/>
          <w:numId w:val="0"/>
        </w:numPr>
        <w:ind w:left="360"/>
      </w:pPr>
    </w:p>
    <w:p w14:paraId="465FD011" w14:textId="5D31D1C7" w:rsidR="00AB0F97" w:rsidRPr="00B10AEF" w:rsidRDefault="00E56436" w:rsidP="00AB0F97">
      <w:pPr>
        <w:pStyle w:val="11Abcambold"/>
      </w:pPr>
      <w:r>
        <w:t>Sample Cleaning Mix/</w:t>
      </w:r>
      <w:r w:rsidR="00B10AEF" w:rsidRPr="00B10AEF">
        <w:t>Sample Cleaning Mix (Lyophilized) (1 vial</w:t>
      </w:r>
      <w:r w:rsidR="00AB0F97" w:rsidRPr="00B10AEF">
        <w:t>)</w:t>
      </w:r>
    </w:p>
    <w:p w14:paraId="64BDF916" w14:textId="77777777" w:rsidR="00AB0F97" w:rsidRDefault="00DA13D3" w:rsidP="00AB0F97">
      <w:pPr>
        <w:pStyle w:val="111Abcam"/>
        <w:numPr>
          <w:ilvl w:val="0"/>
          <w:numId w:val="0"/>
        </w:numPr>
        <w:ind w:left="360"/>
      </w:pPr>
      <w:r w:rsidRPr="00DA13D3">
        <w:t xml:space="preserve">Reconstitute with 1 ml </w:t>
      </w:r>
      <w:proofErr w:type="spellStart"/>
      <w:r w:rsidRPr="00DA13D3">
        <w:t>Fructosamine</w:t>
      </w:r>
      <w:proofErr w:type="spellEnd"/>
      <w:r w:rsidRPr="00DA13D3">
        <w:t xml:space="preserve"> Buffer A. Allow contents to dissolve intensively. When dissolved, use within 2 month</w:t>
      </w:r>
      <w:r>
        <w:t>s</w:t>
      </w:r>
      <w:r w:rsidRPr="00DA13D3">
        <w:t>.</w:t>
      </w:r>
    </w:p>
    <w:p w14:paraId="6709A3D2" w14:textId="77777777" w:rsidR="00DA13D3" w:rsidRPr="00B10AEF" w:rsidRDefault="00DA13D3" w:rsidP="00AB0F97">
      <w:pPr>
        <w:pStyle w:val="111Abcam"/>
        <w:numPr>
          <w:ilvl w:val="0"/>
          <w:numId w:val="0"/>
        </w:numPr>
        <w:ind w:left="360"/>
      </w:pPr>
    </w:p>
    <w:p w14:paraId="77DE9F87" w14:textId="77777777" w:rsidR="00B10AEF" w:rsidRPr="00B10AEF" w:rsidRDefault="00B10AEF" w:rsidP="00B10AEF">
      <w:pPr>
        <w:pStyle w:val="11Abcambold"/>
      </w:pPr>
      <w:proofErr w:type="spellStart"/>
      <w:r w:rsidRPr="00B10AEF">
        <w:t>Fructosamine</w:t>
      </w:r>
      <w:proofErr w:type="spellEnd"/>
      <w:r w:rsidRPr="00B10AEF">
        <w:t xml:space="preserve"> Buffer B (40 ml)</w:t>
      </w:r>
    </w:p>
    <w:p w14:paraId="329B01FE" w14:textId="77777777" w:rsidR="00B10AEF" w:rsidRDefault="00DA13D3" w:rsidP="00B10AEF">
      <w:pPr>
        <w:pStyle w:val="111Abcam"/>
        <w:numPr>
          <w:ilvl w:val="0"/>
          <w:numId w:val="0"/>
        </w:numPr>
        <w:ind w:left="360"/>
      </w:pPr>
      <w:r>
        <w:t xml:space="preserve">Ready to use as supplied. </w:t>
      </w:r>
      <w:r w:rsidRPr="00153029">
        <w:t>Bring to room temperature before use</w:t>
      </w:r>
      <w:r>
        <w:t>.</w:t>
      </w:r>
    </w:p>
    <w:p w14:paraId="7FA8422A" w14:textId="77777777" w:rsidR="00DA13D3" w:rsidRPr="00B10AEF" w:rsidRDefault="00DA13D3" w:rsidP="00B10AEF">
      <w:pPr>
        <w:pStyle w:val="111Abcam"/>
        <w:numPr>
          <w:ilvl w:val="0"/>
          <w:numId w:val="0"/>
        </w:numPr>
        <w:ind w:left="360"/>
      </w:pPr>
    </w:p>
    <w:p w14:paraId="74FF3DBD" w14:textId="6428A784" w:rsidR="00B10AEF" w:rsidRPr="00B10AEF" w:rsidRDefault="00E56436" w:rsidP="00B10AEF">
      <w:pPr>
        <w:pStyle w:val="11Abcambold"/>
      </w:pPr>
      <w:proofErr w:type="spellStart"/>
      <w:r>
        <w:t>Fructosamine</w:t>
      </w:r>
      <w:proofErr w:type="spellEnd"/>
      <w:r>
        <w:t xml:space="preserve"> Calibrator/</w:t>
      </w:r>
      <w:proofErr w:type="spellStart"/>
      <w:r w:rsidR="00B10AEF" w:rsidRPr="00B10AEF">
        <w:t>Fructosamine</w:t>
      </w:r>
      <w:proofErr w:type="spellEnd"/>
      <w:r w:rsidR="00B10AEF" w:rsidRPr="00B10AEF">
        <w:t xml:space="preserve"> Calibrator (180 µl)</w:t>
      </w:r>
    </w:p>
    <w:p w14:paraId="7EF07EDB" w14:textId="77777777" w:rsidR="00B10AEF" w:rsidRPr="00B10AEF" w:rsidRDefault="00DA13D3" w:rsidP="00DA13D3">
      <w:pPr>
        <w:pStyle w:val="111Abcam"/>
        <w:numPr>
          <w:ilvl w:val="0"/>
          <w:numId w:val="0"/>
        </w:numPr>
        <w:ind w:left="360"/>
      </w:pPr>
      <w:r>
        <w:t>Ready to use as supplied.</w:t>
      </w:r>
    </w:p>
    <w:p w14:paraId="6B3F99DB" w14:textId="77777777" w:rsidR="006B6677" w:rsidRPr="002A066A" w:rsidRDefault="006B6677" w:rsidP="00A40EA9">
      <w:pPr>
        <w:spacing w:before="60" w:after="60"/>
        <w:ind w:left="567"/>
      </w:pPr>
    </w:p>
    <w:p w14:paraId="01FE61F8" w14:textId="77777777" w:rsidR="00F47BCF" w:rsidRDefault="00F47BCF">
      <w:pPr>
        <w:spacing w:before="0" w:after="0"/>
      </w:pPr>
    </w:p>
    <w:p w14:paraId="170120DE" w14:textId="77777777" w:rsidR="00E56AC7" w:rsidRPr="00DA13D3" w:rsidRDefault="00645B4B">
      <w:pPr>
        <w:spacing w:before="0" w:after="0"/>
      </w:pPr>
      <w:r>
        <w:br w:type="page"/>
      </w:r>
      <w:bookmarkStart w:id="11" w:name="_Toc446403821"/>
      <w:bookmarkEnd w:id="11"/>
    </w:p>
    <w:p w14:paraId="215699DA" w14:textId="77777777" w:rsidR="006B255F" w:rsidRDefault="00174FD5" w:rsidP="00DA13D3">
      <w:pPr>
        <w:pStyle w:val="1Abcamheading"/>
      </w:pPr>
      <w:bookmarkStart w:id="12" w:name="_Toc501615164"/>
      <w:r w:rsidRPr="002A066A">
        <w:lastRenderedPageBreak/>
        <w:t>Assay Procedure</w:t>
      </w:r>
      <w:bookmarkStart w:id="13" w:name="_Toc271554832"/>
      <w:bookmarkStart w:id="14" w:name="_Toc273532551"/>
      <w:bookmarkEnd w:id="2"/>
      <w:bookmarkEnd w:id="12"/>
    </w:p>
    <w:p w14:paraId="12590954" w14:textId="77777777" w:rsidR="00595684" w:rsidRDefault="00007205" w:rsidP="00680476">
      <w:pPr>
        <w:pStyle w:val="ListParagraph"/>
        <w:numPr>
          <w:ilvl w:val="0"/>
          <w:numId w:val="9"/>
        </w:numPr>
        <w:spacing w:before="60" w:after="60"/>
        <w:ind w:left="357" w:hanging="357"/>
        <w:contextualSpacing w:val="0"/>
      </w:pPr>
      <w:r w:rsidRPr="002A066A">
        <w:t>Equilibrate all materials and prepared reagents to room temperature</w:t>
      </w:r>
      <w:r w:rsidR="00227F9F">
        <w:t xml:space="preserve"> just</w:t>
      </w:r>
      <w:r w:rsidRPr="002A066A">
        <w:t xml:space="preserve"> prior to use</w:t>
      </w:r>
      <w:r w:rsidR="00227F9F">
        <w:t xml:space="preserve"> and gently agitate</w:t>
      </w:r>
      <w:r w:rsidRPr="002A066A">
        <w:t>.</w:t>
      </w:r>
    </w:p>
    <w:p w14:paraId="7CC799C7" w14:textId="77777777" w:rsidR="000F4E41" w:rsidRDefault="000F4E41" w:rsidP="00680476">
      <w:pPr>
        <w:pStyle w:val="ListParagraph"/>
        <w:numPr>
          <w:ilvl w:val="0"/>
          <w:numId w:val="9"/>
        </w:numPr>
        <w:spacing w:before="60" w:after="60"/>
        <w:ind w:left="357" w:hanging="357"/>
        <w:contextualSpacing w:val="0"/>
      </w:pPr>
      <w:r w:rsidRPr="00360A33">
        <w:rPr>
          <w:b/>
        </w:rPr>
        <w:t>The test is very sensitive to temperature</w:t>
      </w:r>
      <w:r>
        <w:t xml:space="preserve">; pre-warm </w:t>
      </w:r>
      <w:proofErr w:type="spellStart"/>
      <w:r>
        <w:t>Fructosamine</w:t>
      </w:r>
      <w:proofErr w:type="spellEnd"/>
      <w:r>
        <w:t xml:space="preserve"> Buffer A and B to 37°C before adding to wells.</w:t>
      </w:r>
    </w:p>
    <w:p w14:paraId="10636553" w14:textId="77777777" w:rsidR="00C52378" w:rsidRPr="002A066A" w:rsidRDefault="00C52378" w:rsidP="00DA13D3">
      <w:pPr>
        <w:pStyle w:val="MediumGrid1-Accent21"/>
        <w:numPr>
          <w:ilvl w:val="0"/>
          <w:numId w:val="0"/>
        </w:numPr>
        <w:spacing w:before="60" w:after="60"/>
      </w:pPr>
    </w:p>
    <w:p w14:paraId="5032E8B5" w14:textId="77777777" w:rsidR="00993C34" w:rsidRPr="002A066A" w:rsidRDefault="00DA13D3" w:rsidP="00DA13D3">
      <w:pPr>
        <w:pStyle w:val="11Abcambold"/>
      </w:pPr>
      <w:r w:rsidRPr="00DA13D3">
        <w:t xml:space="preserve">Sample and </w:t>
      </w:r>
      <w:proofErr w:type="spellStart"/>
      <w:r w:rsidRPr="00DA13D3">
        <w:t>Fructosamine</w:t>
      </w:r>
      <w:proofErr w:type="spellEnd"/>
      <w:r w:rsidRPr="00DA13D3">
        <w:t xml:space="preserve"> Calibrator Preparation</w:t>
      </w:r>
      <w:r>
        <w:t>:</w:t>
      </w:r>
    </w:p>
    <w:p w14:paraId="4C165380" w14:textId="77777777" w:rsidR="00322989" w:rsidRDefault="00322989" w:rsidP="00322989">
      <w:pPr>
        <w:pStyle w:val="111Abcam"/>
        <w:numPr>
          <w:ilvl w:val="0"/>
          <w:numId w:val="23"/>
        </w:numPr>
      </w:pPr>
      <w:r w:rsidRPr="00322989">
        <w:t>Add 10 µl of undiluted samples or 10 µl of dH</w:t>
      </w:r>
      <w:r w:rsidRPr="00322989">
        <w:rPr>
          <w:vertAlign w:val="subscript"/>
        </w:rPr>
        <w:t>2</w:t>
      </w:r>
      <w:r w:rsidRPr="00322989">
        <w:t>O into wells of a clear 96-well plate and la</w:t>
      </w:r>
      <w:r>
        <w:t>bel as ‘Sample’ and ‘Background’.</w:t>
      </w:r>
    </w:p>
    <w:p w14:paraId="0F8E36FC" w14:textId="77777777" w:rsidR="00804703" w:rsidRPr="00322989" w:rsidRDefault="00322989" w:rsidP="00322989">
      <w:pPr>
        <w:pStyle w:val="111Abcam"/>
        <w:numPr>
          <w:ilvl w:val="0"/>
          <w:numId w:val="23"/>
        </w:numPr>
      </w:pPr>
      <w:r w:rsidRPr="00322989">
        <w:t xml:space="preserve">For positive control, add 3 µl of </w:t>
      </w:r>
      <w:proofErr w:type="spellStart"/>
      <w:r w:rsidRPr="00322989">
        <w:t>Fruc</w:t>
      </w:r>
      <w:r>
        <w:t>tosamine</w:t>
      </w:r>
      <w:proofErr w:type="spellEnd"/>
      <w:r>
        <w:t xml:space="preserve"> Calibrator into wells</w:t>
      </w:r>
      <w:r w:rsidRPr="00322989">
        <w:t xml:space="preserve">, adjust the volume to 10 µl with </w:t>
      </w:r>
      <w:proofErr w:type="spellStart"/>
      <w:r w:rsidRPr="00322989">
        <w:t>Fructosamine</w:t>
      </w:r>
      <w:proofErr w:type="spellEnd"/>
      <w:r w:rsidRPr="00322989">
        <w:t xml:space="preserve"> Buffer A and label as ‘</w:t>
      </w:r>
      <w:proofErr w:type="spellStart"/>
      <w:r w:rsidRPr="00322989">
        <w:t>Fructosamine</w:t>
      </w:r>
      <w:proofErr w:type="spellEnd"/>
      <w:r w:rsidRPr="00322989">
        <w:t xml:space="preserve"> Calibrators’.</w:t>
      </w:r>
    </w:p>
    <w:p w14:paraId="5DE02116" w14:textId="77777777" w:rsidR="00322989" w:rsidRDefault="00322989">
      <w:pPr>
        <w:spacing w:before="0" w:after="0"/>
      </w:pPr>
      <w:r w:rsidRPr="00322989">
        <w:rPr>
          <w:b/>
        </w:rPr>
        <w:t>Δ Note</w:t>
      </w:r>
      <w:r>
        <w:t xml:space="preserve"> </w:t>
      </w:r>
      <w:r w:rsidRPr="00322989">
        <w:t xml:space="preserve">3 µl of </w:t>
      </w:r>
      <w:proofErr w:type="spellStart"/>
      <w:r w:rsidRPr="00322989">
        <w:t>Fructosamine</w:t>
      </w:r>
      <w:proofErr w:type="spellEnd"/>
      <w:r w:rsidRPr="00322989">
        <w:t xml:space="preserve"> Calibrator is equivalent to 9.6 nmol </w:t>
      </w:r>
      <w:proofErr w:type="spellStart"/>
      <w:r w:rsidRPr="00322989">
        <w:t>Fructosamine</w:t>
      </w:r>
      <w:proofErr w:type="spellEnd"/>
      <w:r w:rsidRPr="00322989">
        <w:t xml:space="preserve"> (see </w:t>
      </w:r>
      <w:r>
        <w:t xml:space="preserve">Calculation </w:t>
      </w:r>
      <w:r w:rsidRPr="00322989">
        <w:t>ste</w:t>
      </w:r>
      <w:r>
        <w:t>p</w:t>
      </w:r>
      <w:r w:rsidRPr="00322989">
        <w:t>).</w:t>
      </w:r>
    </w:p>
    <w:p w14:paraId="7A622407" w14:textId="77777777" w:rsidR="00322989" w:rsidRDefault="00322989">
      <w:pPr>
        <w:spacing w:before="0" w:after="0"/>
      </w:pPr>
    </w:p>
    <w:p w14:paraId="220D14FC" w14:textId="77777777" w:rsidR="00E90961" w:rsidRPr="002A066A" w:rsidRDefault="00DA13D3" w:rsidP="00DA13D3">
      <w:pPr>
        <w:pStyle w:val="11Abcambold"/>
      </w:pPr>
      <w:r w:rsidRPr="00DA13D3">
        <w:t>Thiol Blocking Reagent and Sample Cleaning Mix Preparation</w:t>
      </w:r>
      <w:r w:rsidR="00E90961" w:rsidRPr="002A066A">
        <w:t>:</w:t>
      </w:r>
    </w:p>
    <w:p w14:paraId="6AEAC583" w14:textId="77777777" w:rsidR="00DA13D3" w:rsidRPr="002A066A" w:rsidRDefault="002D7C11" w:rsidP="002D7C11">
      <w:pPr>
        <w:pStyle w:val="1AbcamBulletpoints"/>
        <w:numPr>
          <w:ilvl w:val="0"/>
          <w:numId w:val="6"/>
        </w:numPr>
      </w:pPr>
      <w:r w:rsidRPr="002D7C11">
        <w:t xml:space="preserve">Prepare Reagent Mix by adding 2 µl of Reconstituted Thiol Blocking Reagent, 5 µl of Reconstituted Sample Cleaning Mix with 30 µl </w:t>
      </w:r>
      <w:proofErr w:type="spellStart"/>
      <w:r w:rsidRPr="002D7C11">
        <w:t>Fructosamine</w:t>
      </w:r>
      <w:proofErr w:type="spellEnd"/>
      <w:r w:rsidRPr="002D7C11">
        <w:t xml:space="preserve"> Buffer A (</w:t>
      </w:r>
      <w:r>
        <w:t>total volume is 37 µl/per well)</w:t>
      </w:r>
      <w:r w:rsidR="00DA13D3" w:rsidRPr="002A066A">
        <w:t>.</w:t>
      </w:r>
    </w:p>
    <w:p w14:paraId="4BA814BF" w14:textId="77777777" w:rsidR="00DA13D3" w:rsidRDefault="002D7C11" w:rsidP="002D7C11">
      <w:pPr>
        <w:pStyle w:val="1AbcamBulletpoints"/>
        <w:numPr>
          <w:ilvl w:val="0"/>
          <w:numId w:val="6"/>
        </w:numPr>
      </w:pPr>
      <w:r w:rsidRPr="002D7C11">
        <w:t>Add Prepared Reagent Mix (</w:t>
      </w:r>
      <w:r>
        <w:t>37 µl) to all wells containing ‘</w:t>
      </w:r>
      <w:r w:rsidRPr="002D7C11">
        <w:t>Sample</w:t>
      </w:r>
      <w:r>
        <w:t>’, ‘Background’ and ‘</w:t>
      </w:r>
      <w:proofErr w:type="spellStart"/>
      <w:r>
        <w:t>Fructosamine</w:t>
      </w:r>
      <w:proofErr w:type="spellEnd"/>
      <w:r>
        <w:t xml:space="preserve"> Calibrator’</w:t>
      </w:r>
      <w:r w:rsidRPr="002D7C11">
        <w:t>. Mix well</w:t>
      </w:r>
      <w:r w:rsidR="00DA13D3" w:rsidRPr="002A066A">
        <w:t>.</w:t>
      </w:r>
    </w:p>
    <w:p w14:paraId="0A30BB6E" w14:textId="77777777" w:rsidR="00E90961" w:rsidRPr="002A066A" w:rsidRDefault="00E90961" w:rsidP="00DA13D3">
      <w:pPr>
        <w:pStyle w:val="MediumGrid1-Accent21"/>
        <w:numPr>
          <w:ilvl w:val="0"/>
          <w:numId w:val="0"/>
        </w:numPr>
        <w:spacing w:before="60" w:after="60"/>
        <w:ind w:left="1440" w:hanging="360"/>
      </w:pPr>
    </w:p>
    <w:p w14:paraId="0A932ED9" w14:textId="77777777" w:rsidR="00DA13D3" w:rsidRPr="002A066A" w:rsidRDefault="00DA13D3" w:rsidP="00DA13D3">
      <w:pPr>
        <w:pStyle w:val="11Abcambold"/>
      </w:pPr>
      <w:r w:rsidRPr="00DA13D3">
        <w:t>NBT Preparation</w:t>
      </w:r>
      <w:r w:rsidR="00E90961" w:rsidRPr="002A066A">
        <w:t>:</w:t>
      </w:r>
    </w:p>
    <w:p w14:paraId="4B790409" w14:textId="77777777" w:rsidR="00E90961" w:rsidRPr="002A066A" w:rsidRDefault="001C5AAA" w:rsidP="001C5AAA">
      <w:pPr>
        <w:pStyle w:val="1AbcamBulletpoints"/>
        <w:numPr>
          <w:ilvl w:val="0"/>
          <w:numId w:val="29"/>
        </w:numPr>
      </w:pPr>
      <w:bookmarkStart w:id="15" w:name="_Hlk501613183"/>
      <w:r>
        <w:t>Add 3 µl NBT to each well</w:t>
      </w:r>
      <w:r w:rsidRPr="001C5AAA">
        <w:t xml:space="preserve"> contain</w:t>
      </w:r>
      <w:r>
        <w:t>ing ‘Sample’, ‘Background’ and ‘</w:t>
      </w:r>
      <w:proofErr w:type="spellStart"/>
      <w:r>
        <w:t>Fructosamine</w:t>
      </w:r>
      <w:proofErr w:type="spellEnd"/>
      <w:r>
        <w:t xml:space="preserve"> Calibrator’</w:t>
      </w:r>
      <w:r w:rsidRPr="001C5AAA">
        <w:t>. Partial volume of each well should be 50 µl.</w:t>
      </w:r>
      <w:r w:rsidR="0046497F">
        <w:t xml:space="preserve"> Mix well.</w:t>
      </w:r>
    </w:p>
    <w:p w14:paraId="7C9CB8DD" w14:textId="77777777" w:rsidR="002743BD" w:rsidRDefault="001C5AAA" w:rsidP="001C5AAA">
      <w:pPr>
        <w:pStyle w:val="1AbcamBulletpoints"/>
        <w:numPr>
          <w:ilvl w:val="0"/>
          <w:numId w:val="29"/>
        </w:numPr>
      </w:pPr>
      <w:r w:rsidRPr="001C5AAA">
        <w:t>Pre-Incubate the plate at 37 °C for 10 min</w:t>
      </w:r>
      <w:r>
        <w:t>utes</w:t>
      </w:r>
      <w:r w:rsidRPr="001C5AAA">
        <w:t xml:space="preserve"> to remove interferences, avoid light</w:t>
      </w:r>
      <w:r w:rsidR="00E90961" w:rsidRPr="002A066A">
        <w:t>.</w:t>
      </w:r>
    </w:p>
    <w:bookmarkEnd w:id="15"/>
    <w:p w14:paraId="236CF032" w14:textId="77777777" w:rsidR="00E90961" w:rsidRDefault="00E90961">
      <w:pPr>
        <w:spacing w:before="0" w:after="0"/>
      </w:pPr>
    </w:p>
    <w:p w14:paraId="25477606" w14:textId="77777777" w:rsidR="00DA13D3" w:rsidRPr="002A066A" w:rsidRDefault="00DA13D3" w:rsidP="00DA13D3">
      <w:pPr>
        <w:pStyle w:val="11Abcambold"/>
      </w:pPr>
      <w:proofErr w:type="spellStart"/>
      <w:r w:rsidRPr="00DA13D3">
        <w:t>Fructosamine</w:t>
      </w:r>
      <w:proofErr w:type="spellEnd"/>
      <w:r w:rsidRPr="00DA13D3">
        <w:t xml:space="preserve"> Reaction</w:t>
      </w:r>
      <w:r w:rsidRPr="002A066A">
        <w:t>:</w:t>
      </w:r>
    </w:p>
    <w:p w14:paraId="41877F13" w14:textId="77777777" w:rsidR="00DA13D3" w:rsidRPr="002A066A" w:rsidRDefault="008347CE" w:rsidP="008347CE">
      <w:pPr>
        <w:pStyle w:val="1AbcamBulletpoints"/>
        <w:numPr>
          <w:ilvl w:val="0"/>
          <w:numId w:val="30"/>
        </w:numPr>
      </w:pPr>
      <w:r w:rsidRPr="008347CE">
        <w:t xml:space="preserve">Add 200 µl of </w:t>
      </w:r>
      <w:proofErr w:type="spellStart"/>
      <w:r w:rsidRPr="008347CE">
        <w:t>Fructosamine</w:t>
      </w:r>
      <w:proofErr w:type="spellEnd"/>
      <w:r w:rsidRPr="008347CE">
        <w:t xml:space="preserve"> Buffer B to each well containi</w:t>
      </w:r>
      <w:r>
        <w:t>ng the ‘Sample’, ‘Background’, ‘</w:t>
      </w:r>
      <w:proofErr w:type="spellStart"/>
      <w:r w:rsidRPr="008347CE">
        <w:t>Fru</w:t>
      </w:r>
      <w:r>
        <w:t>ctosamine</w:t>
      </w:r>
      <w:proofErr w:type="spellEnd"/>
      <w:r>
        <w:t xml:space="preserve"> Calibrator’. Mix well</w:t>
      </w:r>
      <w:r w:rsidR="00DA13D3" w:rsidRPr="002A066A">
        <w:t>.</w:t>
      </w:r>
      <w:r w:rsidRPr="008347CE">
        <w:t xml:space="preserve"> Total volume in every well should be 250 µl.</w:t>
      </w:r>
      <w:r>
        <w:t xml:space="preserve"> </w:t>
      </w:r>
    </w:p>
    <w:p w14:paraId="0622CCE7" w14:textId="77777777" w:rsidR="00DA13D3" w:rsidRDefault="008347CE" w:rsidP="008347CE">
      <w:pPr>
        <w:pStyle w:val="1AbcamBulletpoints"/>
        <w:numPr>
          <w:ilvl w:val="0"/>
          <w:numId w:val="30"/>
        </w:numPr>
      </w:pPr>
      <w:r w:rsidRPr="008347CE">
        <w:t>Incubate the plate at 37°C for 5 min</w:t>
      </w:r>
      <w:r>
        <w:t>utes</w:t>
      </w:r>
      <w:r w:rsidRPr="008347CE">
        <w:t>, avoid light.</w:t>
      </w:r>
    </w:p>
    <w:p w14:paraId="001B7AF6" w14:textId="77777777" w:rsidR="00DA13D3" w:rsidRDefault="008347CE" w:rsidP="008347CE">
      <w:pPr>
        <w:pStyle w:val="1AbcamBulletpoints"/>
      </w:pPr>
      <w:r w:rsidRPr="008347CE">
        <w:rPr>
          <w:b/>
        </w:rPr>
        <w:t>Δ Note</w:t>
      </w:r>
      <w:r>
        <w:t xml:space="preserve"> We suggest use a multichannel pipette to assay multiple samples/wells.</w:t>
      </w:r>
    </w:p>
    <w:p w14:paraId="3948D5F5" w14:textId="77777777" w:rsidR="00DA13D3" w:rsidRPr="002A066A" w:rsidRDefault="00DA13D3" w:rsidP="00DA13D3">
      <w:pPr>
        <w:pStyle w:val="11Abcambold"/>
      </w:pPr>
      <w:r>
        <w:lastRenderedPageBreak/>
        <w:t>Measurement</w:t>
      </w:r>
      <w:r w:rsidRPr="002A066A">
        <w:t>:</w:t>
      </w:r>
    </w:p>
    <w:p w14:paraId="3A44E063" w14:textId="77777777" w:rsidR="00360A33" w:rsidRDefault="005F3597" w:rsidP="005F3597">
      <w:pPr>
        <w:pStyle w:val="1AbcamBulletpoints"/>
        <w:numPr>
          <w:ilvl w:val="0"/>
          <w:numId w:val="31"/>
        </w:numPr>
      </w:pPr>
      <w:r>
        <w:t>After 5 minutes</w:t>
      </w:r>
      <w:r w:rsidRPr="005F3597">
        <w:t xml:space="preserve"> incubation, measure absorbance 530 nm at 37°C at two specific time points</w:t>
      </w:r>
      <w:r w:rsidR="00360A33">
        <w:t>:</w:t>
      </w:r>
    </w:p>
    <w:p w14:paraId="7F6109A8" w14:textId="77777777" w:rsidR="00DA13D3" w:rsidRPr="002A066A" w:rsidRDefault="005F3597" w:rsidP="00360A33">
      <w:pPr>
        <w:pStyle w:val="1AbcamBulletpoints"/>
        <w:ind w:left="360"/>
      </w:pPr>
      <w:r w:rsidRPr="005F3597">
        <w:t xml:space="preserve"> (t</w:t>
      </w:r>
      <w:r w:rsidRPr="00A72C55">
        <w:rPr>
          <w:vertAlign w:val="subscript"/>
        </w:rPr>
        <w:t>1</w:t>
      </w:r>
      <w:r w:rsidR="00A72C55">
        <w:rPr>
          <w:vertAlign w:val="subscript"/>
        </w:rPr>
        <w:t xml:space="preserve"> </w:t>
      </w:r>
      <w:r w:rsidRPr="005F3597">
        <w:t>=</w:t>
      </w:r>
      <w:r w:rsidR="00A72C55">
        <w:t xml:space="preserve"> </w:t>
      </w:r>
      <w:r w:rsidRPr="005F3597">
        <w:t>5 min</w:t>
      </w:r>
      <w:r w:rsidR="006D426F">
        <w:t>utes</w:t>
      </w:r>
      <w:r w:rsidRPr="005F3597">
        <w:t>, OD</w:t>
      </w:r>
      <w:r w:rsidRPr="00A72C55">
        <w:rPr>
          <w:vertAlign w:val="subscript"/>
        </w:rPr>
        <w:t>1</w:t>
      </w:r>
      <w:r w:rsidRPr="005F3597">
        <w:t xml:space="preserve"> and t</w:t>
      </w:r>
      <w:r w:rsidRPr="00A72C55">
        <w:rPr>
          <w:vertAlign w:val="subscript"/>
        </w:rPr>
        <w:t>2</w:t>
      </w:r>
      <w:r w:rsidR="00A72C55">
        <w:rPr>
          <w:vertAlign w:val="subscript"/>
        </w:rPr>
        <w:t xml:space="preserve"> </w:t>
      </w:r>
      <w:r w:rsidRPr="005F3597">
        <w:t>=</w:t>
      </w:r>
      <w:r w:rsidR="00A72C55">
        <w:t xml:space="preserve"> 15 </w:t>
      </w:r>
      <w:r w:rsidRPr="005F3597">
        <w:t>min</w:t>
      </w:r>
      <w:r w:rsidR="006D426F">
        <w:t>utes</w:t>
      </w:r>
      <w:r w:rsidRPr="005F3597">
        <w:t>, OD</w:t>
      </w:r>
      <w:r w:rsidRPr="00A72C55">
        <w:rPr>
          <w:vertAlign w:val="subscript"/>
        </w:rPr>
        <w:t>2</w:t>
      </w:r>
      <w:r w:rsidRPr="005F3597">
        <w:t>)</w:t>
      </w:r>
      <w:r w:rsidR="00DA13D3" w:rsidRPr="002A066A">
        <w:t>.</w:t>
      </w:r>
    </w:p>
    <w:p w14:paraId="48BC6E1D" w14:textId="77777777" w:rsidR="006D426F" w:rsidRPr="002A066A" w:rsidRDefault="006D426F" w:rsidP="006D426F">
      <w:pPr>
        <w:pStyle w:val="1AbcamBulletpoints"/>
      </w:pPr>
      <w:r w:rsidRPr="006D426F">
        <w:rPr>
          <w:b/>
        </w:rPr>
        <w:t>Δ Note</w:t>
      </w:r>
      <w:r>
        <w:t xml:space="preserve"> The </w:t>
      </w:r>
      <w:r w:rsidRPr="006D426F">
        <w:t xml:space="preserve">first 5 minutes of incubation (after the addition of </w:t>
      </w:r>
      <w:proofErr w:type="spellStart"/>
      <w:r w:rsidRPr="006D426F">
        <w:t>Fructosamine</w:t>
      </w:r>
      <w:proofErr w:type="spellEnd"/>
      <w:r w:rsidRPr="006D426F">
        <w:t xml:space="preserve"> Assay Buffer B) minimizes the effect of non-specific reducing substances for calculating </w:t>
      </w:r>
      <w:proofErr w:type="spellStart"/>
      <w:r w:rsidRPr="006D426F">
        <w:t>Fructosamine</w:t>
      </w:r>
      <w:proofErr w:type="spellEnd"/>
      <w:r w:rsidRPr="006D426F">
        <w:t xml:space="preserve"> levels. Do not use the first 5 min</w:t>
      </w:r>
      <w:r>
        <w:t>utes</w:t>
      </w:r>
      <w:r w:rsidRPr="006D426F">
        <w:t xml:space="preserve"> OD 5</w:t>
      </w:r>
      <w:r w:rsidR="0015358D">
        <w:t xml:space="preserve">30 nm readings for calculating </w:t>
      </w:r>
      <w:proofErr w:type="spellStart"/>
      <w:r w:rsidR="0015358D">
        <w:t>F</w:t>
      </w:r>
      <w:r w:rsidRPr="006D426F">
        <w:t>ructosamine</w:t>
      </w:r>
      <w:proofErr w:type="spellEnd"/>
      <w:r w:rsidRPr="006D426F">
        <w:t xml:space="preserve"> concentrations</w:t>
      </w:r>
      <w:r>
        <w:t>.</w:t>
      </w:r>
    </w:p>
    <w:p w14:paraId="7FD92094" w14:textId="77777777" w:rsidR="00DA13D3" w:rsidRDefault="00DA13D3" w:rsidP="006D426F">
      <w:pPr>
        <w:pStyle w:val="1AbcamBulletpoints"/>
        <w:ind w:left="360"/>
      </w:pPr>
    </w:p>
    <w:p w14:paraId="47C3C9FF" w14:textId="77777777" w:rsidR="00DA13D3" w:rsidRPr="002A066A" w:rsidRDefault="00DA13D3" w:rsidP="00DA13D3">
      <w:pPr>
        <w:pStyle w:val="11Abcambold"/>
      </w:pPr>
      <w:r>
        <w:t>Calculation</w:t>
      </w:r>
      <w:r w:rsidRPr="002A066A">
        <w:t>:</w:t>
      </w:r>
    </w:p>
    <w:p w14:paraId="3D291BC5" w14:textId="77777777" w:rsidR="00DA13D3" w:rsidRDefault="00A72C55" w:rsidP="00A72C55">
      <w:pPr>
        <w:pStyle w:val="1AbcamBulletpoints"/>
        <w:numPr>
          <w:ilvl w:val="0"/>
          <w:numId w:val="32"/>
        </w:numPr>
      </w:pPr>
      <w:r w:rsidRPr="00A72C55">
        <w:t>Calculate the change in absorbance during the 10 min</w:t>
      </w:r>
      <w:r>
        <w:t>ute</w:t>
      </w:r>
      <w:r w:rsidRPr="00A72C55">
        <w:t xml:space="preserve"> interval (A=OD</w:t>
      </w:r>
      <w:r w:rsidRPr="00A72C55">
        <w:rPr>
          <w:vertAlign w:val="subscript"/>
        </w:rPr>
        <w:t>2</w:t>
      </w:r>
      <w:r w:rsidRPr="00A72C55">
        <w:t>-OD</w:t>
      </w:r>
      <w:r w:rsidRPr="00A72C55">
        <w:rPr>
          <w:vertAlign w:val="subscript"/>
        </w:rPr>
        <w:t>1</w:t>
      </w:r>
      <w:r w:rsidRPr="00A72C55">
        <w:t xml:space="preserve">) of each </w:t>
      </w:r>
      <w:r w:rsidR="00281399" w:rsidRPr="00A72C55">
        <w:t>well</w:t>
      </w:r>
      <w:r w:rsidRPr="00A72C55">
        <w:t xml:space="preserve"> labeled as Sample, Calib</w:t>
      </w:r>
      <w:r>
        <w:t>rator and Background. Subtract ‘Background’ readings from ‘Sample’ and from ‘Calibrator’</w:t>
      </w:r>
      <w:r w:rsidRPr="00A72C55">
        <w:t>, respectively.</w:t>
      </w:r>
    </w:p>
    <w:bookmarkEnd w:id="13"/>
    <w:bookmarkEnd w:id="14"/>
    <w:p w14:paraId="6D1B3020" w14:textId="77777777" w:rsidR="00A72C55" w:rsidRDefault="00A72C55" w:rsidP="00A72C55">
      <w:pPr>
        <w:pStyle w:val="1AbcamBulletpoints"/>
      </w:pPr>
    </w:p>
    <w:p w14:paraId="47123A7A" w14:textId="77777777" w:rsidR="00A72C55" w:rsidRPr="00A72C55" w:rsidRDefault="00A72C55" w:rsidP="00A72C55">
      <w:pPr>
        <w:pStyle w:val="1AbcamBulletpoints"/>
        <w:rPr>
          <w:b/>
        </w:rPr>
      </w:pPr>
      <w:proofErr w:type="spellStart"/>
      <w:r w:rsidRPr="00A72C55">
        <w:rPr>
          <w:b/>
        </w:rPr>
        <w:t>Fructosamine</w:t>
      </w:r>
      <w:proofErr w:type="spellEnd"/>
      <w:r w:rsidRPr="00A72C55">
        <w:rPr>
          <w:b/>
        </w:rPr>
        <w:t xml:space="preserve"> amounts in sample = </w:t>
      </w:r>
    </w:p>
    <w:p w14:paraId="215A4818" w14:textId="77777777" w:rsidR="00A72C55" w:rsidRDefault="00A72C55" w:rsidP="00A72C55">
      <w:pPr>
        <w:pStyle w:val="1AbcamBulletpoints"/>
      </w:pPr>
    </w:p>
    <w:p w14:paraId="1F8C782B" w14:textId="77777777" w:rsidR="00A72C55" w:rsidRPr="00A72C55" w:rsidRDefault="00A72C55" w:rsidP="00A72C55">
      <w:pPr>
        <w:pStyle w:val="1AbcamBulletpoints"/>
        <w:rPr>
          <w:sz w:val="16"/>
          <w:szCs w:val="16"/>
        </w:rPr>
      </w:pPr>
      <w:r w:rsidRPr="00A72C55">
        <w:rPr>
          <w:sz w:val="16"/>
          <w:szCs w:val="16"/>
        </w:rPr>
        <w:t>[A (Sample) – A(Background)] / [A(Calibrator) – A(Background)] * 9.6 = B (nmol)</w:t>
      </w:r>
    </w:p>
    <w:p w14:paraId="6AEACCFB" w14:textId="77777777" w:rsidR="00A72C55" w:rsidRDefault="00A72C55" w:rsidP="00A72C55">
      <w:pPr>
        <w:pStyle w:val="1AbcamBulletpoints"/>
        <w:rPr>
          <w:sz w:val="18"/>
          <w:szCs w:val="18"/>
        </w:rPr>
      </w:pPr>
    </w:p>
    <w:p w14:paraId="4CC69E56" w14:textId="77777777" w:rsidR="00A72C55" w:rsidRDefault="00A72C55" w:rsidP="00A72C55">
      <w:pPr>
        <w:pStyle w:val="1AbcamBulletpoints"/>
      </w:pPr>
      <w:proofErr w:type="spellStart"/>
      <w:r w:rsidRPr="00A72C55">
        <w:t>Fructosamine</w:t>
      </w:r>
      <w:proofErr w:type="spellEnd"/>
      <w:r w:rsidRPr="00A72C55">
        <w:t xml:space="preserve"> concentration i</w:t>
      </w:r>
      <w:r>
        <w:t>n sample= B/V (nmol/ml, µM)</w:t>
      </w:r>
    </w:p>
    <w:p w14:paraId="7AB52B78" w14:textId="77777777" w:rsidR="00A72C55" w:rsidRDefault="00A72C55" w:rsidP="00A72C55">
      <w:pPr>
        <w:pStyle w:val="1AbcamBulletpoints"/>
      </w:pPr>
    </w:p>
    <w:p w14:paraId="13519FD2" w14:textId="77777777" w:rsidR="00A72C55" w:rsidRPr="00A72C55" w:rsidRDefault="00A72C55" w:rsidP="00A72C55">
      <w:pPr>
        <w:pStyle w:val="1AbcamBulletpoints"/>
        <w:rPr>
          <w:b/>
        </w:rPr>
      </w:pPr>
      <w:r w:rsidRPr="00A72C55">
        <w:rPr>
          <w:b/>
        </w:rPr>
        <w:t>Where:</w:t>
      </w:r>
    </w:p>
    <w:p w14:paraId="3D6CED44" w14:textId="77777777" w:rsidR="00A72C55" w:rsidRDefault="00A72C55" w:rsidP="00A72C55">
      <w:pPr>
        <w:pStyle w:val="1AbcamBulletpoints"/>
      </w:pPr>
      <w:r>
        <w:t xml:space="preserve">B = </w:t>
      </w:r>
      <w:proofErr w:type="spellStart"/>
      <w:r>
        <w:t>Fructosamine</w:t>
      </w:r>
      <w:proofErr w:type="spellEnd"/>
      <w:r>
        <w:t xml:space="preserve"> amount (nmol)</w:t>
      </w:r>
    </w:p>
    <w:p w14:paraId="16D72977" w14:textId="77777777" w:rsidR="00A72C55" w:rsidRDefault="00A72C55" w:rsidP="00A72C55">
      <w:pPr>
        <w:pStyle w:val="1AbcamBulletpoints"/>
      </w:pPr>
      <w:r>
        <w:t>V = the sample volume added into reaction well (ml)</w:t>
      </w:r>
    </w:p>
    <w:p w14:paraId="575E72F3" w14:textId="77777777" w:rsidR="00A72C55" w:rsidRDefault="00A72C55" w:rsidP="00A72C55">
      <w:pPr>
        <w:pStyle w:val="1AbcamBulletpoints"/>
      </w:pPr>
      <w:r w:rsidRPr="00A72C55">
        <w:t>9.6</w:t>
      </w:r>
      <w:r>
        <w:t xml:space="preserve"> </w:t>
      </w:r>
      <w:r w:rsidRPr="00A72C55">
        <w:t xml:space="preserve">= </w:t>
      </w:r>
      <w:proofErr w:type="spellStart"/>
      <w:r w:rsidRPr="00A72C55">
        <w:t>Fructosamine</w:t>
      </w:r>
      <w:proofErr w:type="spellEnd"/>
      <w:r w:rsidRPr="00A72C55">
        <w:t xml:space="preserve"> amounts (nmol) of 3 µl of </w:t>
      </w:r>
      <w:proofErr w:type="spellStart"/>
      <w:r w:rsidRPr="00A72C55">
        <w:t>Fructosamine</w:t>
      </w:r>
      <w:proofErr w:type="spellEnd"/>
      <w:r w:rsidRPr="00A72C55">
        <w:t xml:space="preserve"> Calibrator</w:t>
      </w:r>
    </w:p>
    <w:p w14:paraId="5D6CC15F" w14:textId="77777777" w:rsidR="00A72C55" w:rsidRDefault="00A72C55" w:rsidP="00A72C55">
      <w:pPr>
        <w:pStyle w:val="1AbcamBulletpoints"/>
      </w:pPr>
    </w:p>
    <w:p w14:paraId="30434556" w14:textId="77777777" w:rsidR="006B255F" w:rsidRPr="00A72C55" w:rsidRDefault="00A72C55" w:rsidP="00A72C55">
      <w:pPr>
        <w:pStyle w:val="1AbcamBulletpoints"/>
      </w:pPr>
      <w:r w:rsidRPr="00A72C55">
        <w:t xml:space="preserve">Sample </w:t>
      </w:r>
      <w:proofErr w:type="spellStart"/>
      <w:r w:rsidRPr="00A72C55">
        <w:t>Fructosamine</w:t>
      </w:r>
      <w:proofErr w:type="spellEnd"/>
      <w:r w:rsidRPr="00A72C55">
        <w:t xml:space="preserve"> concentration can be expressed in µmol/L (µM).</w:t>
      </w:r>
      <w:r w:rsidR="006B255F" w:rsidRPr="00A72C55">
        <w:br w:type="page"/>
      </w:r>
    </w:p>
    <w:p w14:paraId="1FC7B655" w14:textId="77777777" w:rsidR="00B86D77" w:rsidRPr="002A066A" w:rsidRDefault="00E44FA4" w:rsidP="001E2DD7">
      <w:pPr>
        <w:pStyle w:val="1Abcamheading"/>
      </w:pPr>
      <w:bookmarkStart w:id="16" w:name="_Toc501615165"/>
      <w:r w:rsidRPr="002A066A">
        <w:lastRenderedPageBreak/>
        <w:t xml:space="preserve">Typical </w:t>
      </w:r>
      <w:r w:rsidR="00B86D77" w:rsidRPr="002A066A">
        <w:t>Data</w:t>
      </w:r>
      <w:bookmarkEnd w:id="16"/>
    </w:p>
    <w:p w14:paraId="4BAA964C" w14:textId="77777777" w:rsidR="00B86D77" w:rsidRDefault="006B255F" w:rsidP="00D530F3">
      <w:pPr>
        <w:spacing w:before="60" w:after="60"/>
        <w:rPr>
          <w:lang w:val="en-GB"/>
        </w:rPr>
      </w:pPr>
      <w:r>
        <w:rPr>
          <w:lang w:val="en-GB"/>
        </w:rPr>
        <w:t>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 w:rsidR="00E44FA4" w:rsidRPr="002A066A">
        <w:rPr>
          <w:lang w:val="en-GB"/>
        </w:rPr>
        <w:t xml:space="preserve">. </w:t>
      </w:r>
    </w:p>
    <w:p w14:paraId="6A54BD05" w14:textId="77777777" w:rsidR="00DA13D3" w:rsidRDefault="00DA13D3" w:rsidP="00D530F3">
      <w:pPr>
        <w:spacing w:before="60" w:after="60"/>
        <w:rPr>
          <w:lang w:val="en-GB"/>
        </w:rPr>
      </w:pPr>
    </w:p>
    <w:p w14:paraId="4FE459BC" w14:textId="77777777" w:rsidR="00E44FA4" w:rsidRPr="002A066A" w:rsidRDefault="00DA13D3" w:rsidP="00DA13D3">
      <w:pPr>
        <w:spacing w:before="60" w:after="60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D6C5220" wp14:editId="1F97857F">
            <wp:extent cx="4217670" cy="25800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8558_2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17670" cy="258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350E0" w14:textId="77777777" w:rsidR="003B15FA" w:rsidRDefault="00E44FA4" w:rsidP="008A2F6E">
      <w:pPr>
        <w:pStyle w:val="1AbcamImageLegend"/>
      </w:pPr>
      <w:r w:rsidRPr="008A2F6E">
        <w:rPr>
          <w:b/>
        </w:rPr>
        <w:t>Figure 1</w:t>
      </w:r>
      <w:r w:rsidRPr="008A2F6E">
        <w:t xml:space="preserve">. </w:t>
      </w:r>
      <w:r w:rsidR="00DA13D3" w:rsidRPr="00DA13D3">
        <w:t>Fructosamine concentrations (µmol/L): Estimated Fructosamine concentrations are 222.4 ± 20.7 µmol/L in healthy human Serum (10 µl) and 458.8 ± 43.9 µmol/L in Human Diabetic Serum (10 µl), respectively. Assays were performed following the kit protocol</w:t>
      </w:r>
      <w:r w:rsidR="00DA13D3">
        <w:t>.</w:t>
      </w:r>
    </w:p>
    <w:p w14:paraId="4552511B" w14:textId="77777777" w:rsidR="00DA13D3" w:rsidRPr="008A2F6E" w:rsidRDefault="00DA13D3" w:rsidP="008A2F6E">
      <w:pPr>
        <w:pStyle w:val="1AbcamImageLegend"/>
      </w:pPr>
      <w:r>
        <w:lastRenderedPageBreak/>
        <w:drawing>
          <wp:inline distT="0" distB="0" distL="0" distR="0" wp14:anchorId="12E913E2" wp14:editId="12AC882A">
            <wp:extent cx="4217670" cy="35286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28558_1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7670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E4756" w14:textId="77777777" w:rsidR="00DA13D3" w:rsidRDefault="00DA13D3" w:rsidP="00DA13D3">
      <w:pPr>
        <w:pStyle w:val="1AbcamImageLegend"/>
      </w:pPr>
      <w:r w:rsidRPr="008A2F6E">
        <w:rPr>
          <w:b/>
        </w:rPr>
        <w:t xml:space="preserve">Figure </w:t>
      </w:r>
      <w:r>
        <w:rPr>
          <w:b/>
        </w:rPr>
        <w:t>2</w:t>
      </w:r>
      <w:r w:rsidRPr="008A2F6E">
        <w:t xml:space="preserve">. </w:t>
      </w:r>
      <w:r>
        <w:t>Fructosamine reaction c</w:t>
      </w:r>
      <w:r w:rsidRPr="00DA13D3">
        <w:t>urves.</w:t>
      </w:r>
    </w:p>
    <w:p w14:paraId="13036F82" w14:textId="77777777" w:rsidR="003722E2" w:rsidRPr="002A066A" w:rsidRDefault="003722E2" w:rsidP="008A2F6E">
      <w:pPr>
        <w:pStyle w:val="1AbcamStandardtext"/>
        <w:rPr>
          <w:noProof/>
        </w:rPr>
      </w:pPr>
      <w:r w:rsidRPr="002A066A">
        <w:rPr>
          <w:noProof/>
        </w:rPr>
        <w:br w:type="page"/>
      </w:r>
    </w:p>
    <w:p w14:paraId="05D989BA" w14:textId="77777777" w:rsidR="00FE4E16" w:rsidRDefault="00FE4E16" w:rsidP="001E2DD7">
      <w:pPr>
        <w:pStyle w:val="1Abcamheading"/>
      </w:pPr>
      <w:bookmarkStart w:id="17" w:name="_Toc475603240"/>
      <w:bookmarkStart w:id="18" w:name="_Toc501615166"/>
      <w:r w:rsidRPr="002A066A">
        <w:lastRenderedPageBreak/>
        <w:t>Notes</w:t>
      </w:r>
      <w:bookmarkEnd w:id="17"/>
      <w:bookmarkEnd w:id="18"/>
    </w:p>
    <w:p w14:paraId="0585513B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668A01CC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5773E63F" w14:textId="77777777" w:rsidR="00645B4B" w:rsidRDefault="00645B4B">
      <w:pPr>
        <w:spacing w:before="0" w:after="0"/>
        <w:rPr>
          <w:rFonts w:eastAsia="Times New Roman"/>
          <w:b/>
          <w:bCs/>
          <w:sz w:val="24"/>
          <w:szCs w:val="28"/>
        </w:rPr>
      </w:pPr>
    </w:p>
    <w:p w14:paraId="1454D163" w14:textId="77777777" w:rsidR="00645B4B" w:rsidRPr="002A066A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14F175EB" w14:textId="77777777" w:rsidR="0079206C" w:rsidRPr="002A066A" w:rsidRDefault="0079206C" w:rsidP="008A2F6E">
      <w:pPr>
        <w:pStyle w:val="1AbcamStandardtext"/>
        <w:rPr>
          <w:lang w:val="en-AU"/>
        </w:rPr>
        <w:sectPr w:rsidR="0079206C" w:rsidRPr="002A066A" w:rsidSect="007F1A39">
          <w:footerReference w:type="default" r:id="rId16"/>
          <w:footerReference w:type="first" r:id="rId17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</w:p>
    <w:p w14:paraId="781B2048" w14:textId="77777777" w:rsidR="00162E51" w:rsidRDefault="00162E51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2FE90EAF" w14:textId="77777777" w:rsidR="00162E51" w:rsidRDefault="00162E51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53EAFFF" w14:textId="77777777" w:rsidR="00162E51" w:rsidRDefault="00162E51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698A1911" w14:textId="77777777" w:rsidR="00162E51" w:rsidRDefault="00162E51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3255B27F" w14:textId="77777777" w:rsidR="00162E51" w:rsidRDefault="00162E51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46E01E83" w14:textId="77777777" w:rsidR="00162E51" w:rsidRDefault="00162E51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46EA8364" w14:textId="77777777" w:rsidR="00162E51" w:rsidRDefault="00162E51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23A39E1B" w14:textId="77777777" w:rsidR="00162E51" w:rsidRDefault="00162E51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878929B" w14:textId="77777777" w:rsidR="00162E51" w:rsidRDefault="00162E51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7461F11F" w14:textId="77777777" w:rsidR="00162E51" w:rsidRDefault="00162E51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0AF8F217" w14:textId="77777777" w:rsidR="00162E51" w:rsidRDefault="00162E51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49C545C7" w14:textId="77777777" w:rsidR="00162E51" w:rsidRDefault="00162E51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0E457FA2" w14:textId="0B6C033F" w:rsidR="002A066A" w:rsidRPr="002A066A" w:rsidRDefault="002A066A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  <w:r w:rsidRPr="002A066A">
        <w:rPr>
          <w:rFonts w:eastAsia="Times New Roman"/>
          <w:b/>
          <w:bCs/>
          <w:sz w:val="24"/>
          <w:szCs w:val="28"/>
        </w:rPr>
        <w:t>Technical Support</w:t>
      </w:r>
    </w:p>
    <w:p w14:paraId="4A9B24CA" w14:textId="3432CA5E" w:rsidR="00162E51" w:rsidRPr="00162E51" w:rsidRDefault="00162E51" w:rsidP="00162E51">
      <w:pPr>
        <w:pStyle w:val="NormalWeb"/>
        <w:rPr>
          <w:rFonts w:ascii="Century Gothic" w:hAnsi="Century Gothic"/>
          <w:sz w:val="20"/>
          <w:szCs w:val="20"/>
        </w:rPr>
      </w:pPr>
      <w:r w:rsidRPr="00162E51">
        <w:rPr>
          <w:rFonts w:ascii="Century Gothic" w:hAnsi="Century Gothic"/>
          <w:sz w:val="20"/>
          <w:szCs w:val="20"/>
        </w:rPr>
        <w:t>Copyright © 202</w:t>
      </w:r>
      <w:r w:rsidR="00226FE3">
        <w:rPr>
          <w:rFonts w:ascii="Century Gothic" w:hAnsi="Century Gothic"/>
          <w:sz w:val="20"/>
          <w:szCs w:val="20"/>
        </w:rPr>
        <w:t>4</w:t>
      </w:r>
      <w:r w:rsidRPr="00162E51">
        <w:rPr>
          <w:rFonts w:ascii="Century Gothic" w:hAnsi="Century Gothic"/>
          <w:sz w:val="20"/>
          <w:szCs w:val="20"/>
        </w:rPr>
        <w:t xml:space="preserve"> Abcam. All Rights Reserved. The Abcam logo is a registered trademark. All information / detail is correct at time of going to print.</w:t>
      </w:r>
    </w:p>
    <w:p w14:paraId="3CDF2955" w14:textId="77777777" w:rsidR="00162E51" w:rsidRPr="00162E51" w:rsidRDefault="00162E51" w:rsidP="00162E51">
      <w:pPr>
        <w:pStyle w:val="NormalWeb"/>
        <w:rPr>
          <w:rFonts w:ascii="Century Gothic" w:hAnsi="Century Gothic"/>
          <w:sz w:val="20"/>
          <w:szCs w:val="20"/>
        </w:rPr>
      </w:pPr>
      <w:r w:rsidRPr="00162E51">
        <w:rPr>
          <w:rStyle w:val="Strong"/>
          <w:rFonts w:ascii="Century Gothic" w:hAnsi="Century Gothic"/>
          <w:sz w:val="20"/>
          <w:szCs w:val="20"/>
        </w:rPr>
        <w:t>For all technical or commercial enquiries please go to:</w:t>
      </w:r>
    </w:p>
    <w:p w14:paraId="58417473" w14:textId="77777777" w:rsidR="00162E51" w:rsidRPr="00162E51" w:rsidRDefault="00226FE3" w:rsidP="00162E51">
      <w:pPr>
        <w:pStyle w:val="NormalWeb"/>
        <w:rPr>
          <w:rFonts w:ascii="Century Gothic" w:hAnsi="Century Gothic"/>
          <w:sz w:val="20"/>
          <w:szCs w:val="20"/>
        </w:rPr>
      </w:pPr>
      <w:hyperlink r:id="rId18" w:tgtFrame="_blank" w:tooltip="http://www.abcam.com/contactus" w:history="1">
        <w:r w:rsidR="00162E51" w:rsidRPr="00162E51">
          <w:rPr>
            <w:rStyle w:val="Hyperlink"/>
            <w:rFonts w:ascii="Century Gothic" w:hAnsi="Century Gothic"/>
            <w:sz w:val="20"/>
            <w:szCs w:val="20"/>
          </w:rPr>
          <w:t>www.abcam.com/contactus</w:t>
        </w:r>
      </w:hyperlink>
    </w:p>
    <w:p w14:paraId="621D400F" w14:textId="77777777" w:rsidR="00162E51" w:rsidRPr="00162E51" w:rsidRDefault="00226FE3" w:rsidP="00162E51">
      <w:pPr>
        <w:pStyle w:val="NormalWeb"/>
        <w:rPr>
          <w:rFonts w:ascii="Century Gothic" w:hAnsi="Century Gothic"/>
          <w:sz w:val="20"/>
          <w:szCs w:val="20"/>
        </w:rPr>
      </w:pPr>
      <w:hyperlink r:id="rId19" w:tgtFrame="_blank" w:tooltip="http://www.abcam.cn/contactus" w:history="1">
        <w:r w:rsidR="00162E51" w:rsidRPr="00162E51">
          <w:rPr>
            <w:rStyle w:val="Hyperlink"/>
            <w:rFonts w:ascii="Century Gothic" w:hAnsi="Century Gothic"/>
            <w:sz w:val="20"/>
            <w:szCs w:val="20"/>
          </w:rPr>
          <w:t>www.abcam.cn/contactus</w:t>
        </w:r>
      </w:hyperlink>
      <w:r w:rsidR="00162E51" w:rsidRPr="00162E51">
        <w:rPr>
          <w:rFonts w:ascii="Century Gothic" w:hAnsi="Century Gothic"/>
          <w:sz w:val="20"/>
          <w:szCs w:val="20"/>
        </w:rPr>
        <w:t xml:space="preserve"> (China)</w:t>
      </w:r>
    </w:p>
    <w:p w14:paraId="079450E9" w14:textId="3012BE7B" w:rsidR="00043E6C" w:rsidRPr="00162E51" w:rsidRDefault="00226FE3" w:rsidP="00162E51">
      <w:pPr>
        <w:pStyle w:val="NormalWeb"/>
        <w:rPr>
          <w:rFonts w:ascii="Century Gothic" w:hAnsi="Century Gothic"/>
          <w:sz w:val="20"/>
          <w:szCs w:val="20"/>
        </w:rPr>
      </w:pPr>
      <w:hyperlink r:id="rId20" w:tgtFrame="_blank" w:tooltip="http://www.abcam.co.jp/contactus" w:history="1">
        <w:r w:rsidR="00162E51" w:rsidRPr="00162E51">
          <w:rPr>
            <w:rStyle w:val="Hyperlink"/>
            <w:rFonts w:ascii="Century Gothic" w:hAnsi="Century Gothic"/>
            <w:sz w:val="20"/>
            <w:szCs w:val="20"/>
          </w:rPr>
          <w:t>www.abcam.co.jp/contactus</w:t>
        </w:r>
      </w:hyperlink>
      <w:r w:rsidR="00162E51" w:rsidRPr="00162E51">
        <w:rPr>
          <w:rFonts w:ascii="Century Gothic" w:hAnsi="Century Gothic"/>
          <w:sz w:val="20"/>
          <w:szCs w:val="20"/>
        </w:rPr>
        <w:t xml:space="preserve"> (Japan)</w:t>
      </w:r>
    </w:p>
    <w:sectPr w:rsidR="00043E6C" w:rsidRPr="00162E51" w:rsidSect="007F1A39">
      <w:footerReference w:type="default" r:id="rId21"/>
      <w:footerReference w:type="first" r:id="rId22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2F8C" w14:textId="77777777" w:rsidR="00001987" w:rsidRDefault="00001987" w:rsidP="00DC1372">
      <w:r>
        <w:separator/>
      </w:r>
    </w:p>
    <w:p w14:paraId="3BACF290" w14:textId="77777777" w:rsidR="00001987" w:rsidRDefault="00001987"/>
    <w:p w14:paraId="74E25CF2" w14:textId="77777777" w:rsidR="00001987" w:rsidRDefault="00001987"/>
  </w:endnote>
  <w:endnote w:type="continuationSeparator" w:id="0">
    <w:p w14:paraId="505407A6" w14:textId="77777777" w:rsidR="00001987" w:rsidRDefault="00001987" w:rsidP="00DC1372">
      <w:r>
        <w:continuationSeparator/>
      </w:r>
    </w:p>
    <w:p w14:paraId="42B63915" w14:textId="77777777" w:rsidR="00001987" w:rsidRDefault="00001987"/>
    <w:p w14:paraId="63B8A2EF" w14:textId="77777777" w:rsidR="00001987" w:rsidRDefault="00001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altName w:val="MS Mincho"/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6B116" w14:textId="77777777" w:rsidR="006B2A3A" w:rsidRDefault="006B2A3A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103452D7" w14:textId="77777777" w:rsidR="006B2A3A" w:rsidRDefault="006B2A3A" w:rsidP="00DC1372">
    <w:pPr>
      <w:pStyle w:val="Footer"/>
      <w:ind w:right="360"/>
    </w:pPr>
  </w:p>
  <w:p w14:paraId="425ABE46" w14:textId="77777777" w:rsidR="006B2A3A" w:rsidRDefault="006B2A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1B2E" w14:textId="0C94B3A5" w:rsidR="006B2A3A" w:rsidRPr="003B15FA" w:rsidRDefault="006B2A3A" w:rsidP="003B15FA">
    <w:pPr>
      <w:pStyle w:val="Footer"/>
    </w:pPr>
    <w:r w:rsidRPr="006D4E00">
      <w:rPr>
        <w:sz w:val="16"/>
        <w:szCs w:val="16"/>
      </w:rPr>
      <w:t>Copyright © 20</w:t>
    </w:r>
    <w:r w:rsidR="00981A0E">
      <w:rPr>
        <w:sz w:val="16"/>
        <w:szCs w:val="16"/>
      </w:rPr>
      <w:t>23</w:t>
    </w:r>
    <w:r w:rsidRPr="006D4E00">
      <w:rPr>
        <w:sz w:val="16"/>
        <w:szCs w:val="16"/>
      </w:rPr>
      <w:t xml:space="preserve"> Abcam.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1725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Copyright © 2016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E5B7" w14:textId="77777777" w:rsidR="006B2A3A" w:rsidRPr="003B15FA" w:rsidRDefault="00722005" w:rsidP="003B15FA">
    <w:pPr>
      <w:tabs>
        <w:tab w:val="center" w:pos="4320"/>
        <w:tab w:val="right" w:pos="8640"/>
      </w:tabs>
    </w:pPr>
    <w:r w:rsidRPr="00722005">
      <w:rPr>
        <w:sz w:val="16"/>
        <w:szCs w:val="16"/>
      </w:rPr>
      <w:t>ab2</w:t>
    </w:r>
    <w:r>
      <w:rPr>
        <w:sz w:val="16"/>
        <w:szCs w:val="16"/>
      </w:rPr>
      <w:t xml:space="preserve">28558 </w:t>
    </w:r>
    <w:proofErr w:type="spellStart"/>
    <w:r>
      <w:rPr>
        <w:sz w:val="16"/>
        <w:szCs w:val="16"/>
      </w:rPr>
      <w:t>Fructosamine</w:t>
    </w:r>
    <w:proofErr w:type="spellEnd"/>
    <w:r>
      <w:rPr>
        <w:sz w:val="16"/>
        <w:szCs w:val="16"/>
      </w:rPr>
      <w:t xml:space="preserve"> Assay Kit</w:t>
    </w:r>
    <w:r w:rsidR="006B2A3A">
      <w:rPr>
        <w:sz w:val="16"/>
        <w:szCs w:val="16"/>
      </w:rPr>
      <w:tab/>
    </w:r>
    <w:r w:rsidR="006B2A3A" w:rsidRPr="003B15FA">
      <w:rPr>
        <w:sz w:val="16"/>
        <w:szCs w:val="16"/>
      </w:rPr>
      <w:ptab w:relativeTo="margin" w:alignment="right" w:leader="none"/>
    </w:r>
    <w:r w:rsidR="006B2A3A" w:rsidRPr="003B15FA">
      <w:rPr>
        <w:sz w:val="16"/>
        <w:szCs w:val="16"/>
      </w:rPr>
      <w:fldChar w:fldCharType="begin"/>
    </w:r>
    <w:r w:rsidR="006B2A3A" w:rsidRPr="003B15FA">
      <w:rPr>
        <w:sz w:val="16"/>
        <w:szCs w:val="16"/>
      </w:rPr>
      <w:instrText xml:space="preserve"> PAGE  \* Arabic  \* MERGEFORMAT </w:instrText>
    </w:r>
    <w:r w:rsidR="006B2A3A" w:rsidRPr="003B15FA">
      <w:rPr>
        <w:sz w:val="16"/>
        <w:szCs w:val="16"/>
      </w:rPr>
      <w:fldChar w:fldCharType="separate"/>
    </w:r>
    <w:r w:rsidR="00A132C4">
      <w:rPr>
        <w:noProof/>
        <w:sz w:val="16"/>
        <w:szCs w:val="16"/>
      </w:rPr>
      <w:t>9</w:t>
    </w:r>
    <w:r w:rsidR="006B2A3A" w:rsidRPr="003B15FA"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AF8C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1921441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D8DD" w14:textId="3F7104C0" w:rsidR="006B2A3A" w:rsidRPr="001F3104" w:rsidRDefault="006B2A3A" w:rsidP="001F3104">
    <w:pPr>
      <w:pStyle w:val="Footer"/>
    </w:pPr>
    <w:r w:rsidRPr="006D4E00">
      <w:rPr>
        <w:sz w:val="16"/>
        <w:szCs w:val="16"/>
      </w:rPr>
      <w:t>Copyright © 20</w:t>
    </w:r>
    <w:r w:rsidR="00162E51">
      <w:rPr>
        <w:sz w:val="16"/>
        <w:szCs w:val="16"/>
      </w:rPr>
      <w:t>2</w:t>
    </w:r>
    <w:r w:rsidR="00226FE3">
      <w:rPr>
        <w:sz w:val="16"/>
        <w:szCs w:val="16"/>
      </w:rPr>
      <w:t>4</w:t>
    </w:r>
    <w:r w:rsidRPr="006D4E00">
      <w:rPr>
        <w:sz w:val="16"/>
        <w:szCs w:val="16"/>
      </w:rPr>
      <w:t xml:space="preserve"> Abcam. All rights reserved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F012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9D50" w14:textId="77777777" w:rsidR="00001987" w:rsidRDefault="00001987" w:rsidP="00DC1372">
      <w:r>
        <w:separator/>
      </w:r>
    </w:p>
    <w:p w14:paraId="2DAFC3E1" w14:textId="77777777" w:rsidR="00001987" w:rsidRDefault="00001987"/>
    <w:p w14:paraId="4AFA62F5" w14:textId="77777777" w:rsidR="00001987" w:rsidRDefault="00001987"/>
  </w:footnote>
  <w:footnote w:type="continuationSeparator" w:id="0">
    <w:p w14:paraId="2F70E747" w14:textId="77777777" w:rsidR="00001987" w:rsidRDefault="00001987" w:rsidP="00DC1372">
      <w:r>
        <w:continuationSeparator/>
      </w:r>
    </w:p>
    <w:p w14:paraId="1965674A" w14:textId="77777777" w:rsidR="00001987" w:rsidRDefault="00001987"/>
    <w:p w14:paraId="623839DA" w14:textId="77777777" w:rsidR="00001987" w:rsidRDefault="00001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BF61" w14:textId="77777777" w:rsidR="006B2A3A" w:rsidRDefault="00226FE3">
    <w:pPr>
      <w:pStyle w:val="Header"/>
    </w:pPr>
    <w:r>
      <w:rPr>
        <w:noProof/>
      </w:rPr>
      <w:pict w14:anchorId="1CA2D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  <w:p w14:paraId="63249692" w14:textId="77777777" w:rsidR="006B2A3A" w:rsidRDefault="006B2A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97E5" w14:textId="77777777" w:rsidR="006B2A3A" w:rsidRDefault="006B2A3A" w:rsidP="003722E2">
    <w:pPr>
      <w:pStyle w:val="Header"/>
      <w:tabs>
        <w:tab w:val="clear" w:pos="4320"/>
        <w:tab w:val="clear" w:pos="8640"/>
        <w:tab w:val="left" w:pos="0"/>
        <w:tab w:val="left" w:pos="1550"/>
      </w:tabs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6D84E9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4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11884895"/>
    <w:multiLevelType w:val="hybridMultilevel"/>
    <w:tmpl w:val="7E029C7A"/>
    <w:lvl w:ilvl="0" w:tplc="855EDCFA">
      <w:start w:val="1"/>
      <w:numFmt w:val="decimal"/>
      <w:pStyle w:val="1AbcamTOC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92EA5"/>
    <w:multiLevelType w:val="hybridMultilevel"/>
    <w:tmpl w:val="33BC15DA"/>
    <w:lvl w:ilvl="0" w:tplc="74B835B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374405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DBB0B0F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A9780B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18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498A0451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3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4" w15:restartNumberingAfterBreak="0">
    <w:nsid w:val="55915735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5AF53FAA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9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A04D18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31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173956435">
    <w:abstractNumId w:val="1"/>
  </w:num>
  <w:num w:numId="2" w16cid:durableId="733239323">
    <w:abstractNumId w:val="19"/>
  </w:num>
  <w:num w:numId="3" w16cid:durableId="862747382">
    <w:abstractNumId w:val="15"/>
  </w:num>
  <w:num w:numId="4" w16cid:durableId="997807142">
    <w:abstractNumId w:val="2"/>
  </w:num>
  <w:num w:numId="5" w16cid:durableId="1467971139">
    <w:abstractNumId w:val="8"/>
  </w:num>
  <w:num w:numId="6" w16cid:durableId="666907482">
    <w:abstractNumId w:val="28"/>
  </w:num>
  <w:num w:numId="7" w16cid:durableId="2023046193">
    <w:abstractNumId w:val="32"/>
  </w:num>
  <w:num w:numId="8" w16cid:durableId="1991979469">
    <w:abstractNumId w:val="23"/>
  </w:num>
  <w:num w:numId="9" w16cid:durableId="919027275">
    <w:abstractNumId w:val="25"/>
  </w:num>
  <w:num w:numId="10" w16cid:durableId="1533808023">
    <w:abstractNumId w:val="18"/>
  </w:num>
  <w:num w:numId="11" w16cid:durableId="1064716008">
    <w:abstractNumId w:val="21"/>
  </w:num>
  <w:num w:numId="12" w16cid:durableId="1785878809">
    <w:abstractNumId w:val="27"/>
  </w:num>
  <w:num w:numId="13" w16cid:durableId="229390014">
    <w:abstractNumId w:val="6"/>
  </w:num>
  <w:num w:numId="14" w16cid:durableId="1796097700">
    <w:abstractNumId w:val="5"/>
  </w:num>
  <w:num w:numId="15" w16cid:durableId="1891652645">
    <w:abstractNumId w:val="31"/>
  </w:num>
  <w:num w:numId="16" w16cid:durableId="99375646">
    <w:abstractNumId w:val="4"/>
  </w:num>
  <w:num w:numId="17" w16cid:durableId="1123379634">
    <w:abstractNumId w:val="0"/>
  </w:num>
  <w:num w:numId="18" w16cid:durableId="680745486">
    <w:abstractNumId w:val="11"/>
  </w:num>
  <w:num w:numId="19" w16cid:durableId="1543516219">
    <w:abstractNumId w:val="7"/>
  </w:num>
  <w:num w:numId="20" w16cid:durableId="2070614133">
    <w:abstractNumId w:val="20"/>
  </w:num>
  <w:num w:numId="21" w16cid:durableId="1896501030">
    <w:abstractNumId w:val="13"/>
  </w:num>
  <w:num w:numId="22" w16cid:durableId="1414663097">
    <w:abstractNumId w:val="14"/>
  </w:num>
  <w:num w:numId="23" w16cid:durableId="845556211">
    <w:abstractNumId w:val="29"/>
  </w:num>
  <w:num w:numId="24" w16cid:durableId="52852361">
    <w:abstractNumId w:val="9"/>
  </w:num>
  <w:num w:numId="25" w16cid:durableId="1742094476">
    <w:abstractNumId w:val="26"/>
  </w:num>
  <w:num w:numId="26" w16cid:durableId="284586154">
    <w:abstractNumId w:val="16"/>
  </w:num>
  <w:num w:numId="27" w16cid:durableId="1418331025">
    <w:abstractNumId w:val="24"/>
  </w:num>
  <w:num w:numId="28" w16cid:durableId="1272778754">
    <w:abstractNumId w:val="12"/>
  </w:num>
  <w:num w:numId="29" w16cid:durableId="1030840908">
    <w:abstractNumId w:val="17"/>
  </w:num>
  <w:num w:numId="30" w16cid:durableId="1654287860">
    <w:abstractNumId w:val="22"/>
  </w:num>
  <w:num w:numId="31" w16cid:durableId="240216345">
    <w:abstractNumId w:val="3"/>
  </w:num>
  <w:num w:numId="32" w16cid:durableId="1892182671">
    <w:abstractNumId w:val="30"/>
  </w:num>
  <w:num w:numId="33" w16cid:durableId="1202860996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1864"/>
    <w:rsid w:val="00001987"/>
    <w:rsid w:val="00007205"/>
    <w:rsid w:val="00013984"/>
    <w:rsid w:val="00013D0A"/>
    <w:rsid w:val="00014148"/>
    <w:rsid w:val="0003337F"/>
    <w:rsid w:val="00033518"/>
    <w:rsid w:val="00043E6C"/>
    <w:rsid w:val="0004413B"/>
    <w:rsid w:val="000519C2"/>
    <w:rsid w:val="00052D70"/>
    <w:rsid w:val="00052E61"/>
    <w:rsid w:val="000740F7"/>
    <w:rsid w:val="000A2DCC"/>
    <w:rsid w:val="000B75FC"/>
    <w:rsid w:val="000B7DFC"/>
    <w:rsid w:val="000C46A1"/>
    <w:rsid w:val="000D1BC7"/>
    <w:rsid w:val="000D5A13"/>
    <w:rsid w:val="000E1B75"/>
    <w:rsid w:val="000E4FA8"/>
    <w:rsid w:val="000E5E2C"/>
    <w:rsid w:val="000F0173"/>
    <w:rsid w:val="000F0972"/>
    <w:rsid w:val="000F4E41"/>
    <w:rsid w:val="001110FC"/>
    <w:rsid w:val="00116EC6"/>
    <w:rsid w:val="001326E7"/>
    <w:rsid w:val="00134B2D"/>
    <w:rsid w:val="00135041"/>
    <w:rsid w:val="001352EB"/>
    <w:rsid w:val="001402DA"/>
    <w:rsid w:val="00146054"/>
    <w:rsid w:val="00147FFC"/>
    <w:rsid w:val="00153029"/>
    <w:rsid w:val="0015358D"/>
    <w:rsid w:val="001560CB"/>
    <w:rsid w:val="001611C7"/>
    <w:rsid w:val="00162E51"/>
    <w:rsid w:val="00174FD5"/>
    <w:rsid w:val="00176175"/>
    <w:rsid w:val="0018707A"/>
    <w:rsid w:val="00187415"/>
    <w:rsid w:val="001879A9"/>
    <w:rsid w:val="001A4A94"/>
    <w:rsid w:val="001B583F"/>
    <w:rsid w:val="001C5AAA"/>
    <w:rsid w:val="001C6CF5"/>
    <w:rsid w:val="001C766D"/>
    <w:rsid w:val="001C766F"/>
    <w:rsid w:val="001E09D0"/>
    <w:rsid w:val="001E2DD7"/>
    <w:rsid w:val="001E6D23"/>
    <w:rsid w:val="001F3104"/>
    <w:rsid w:val="001F46D1"/>
    <w:rsid w:val="001F5484"/>
    <w:rsid w:val="00205341"/>
    <w:rsid w:val="0021509B"/>
    <w:rsid w:val="00220404"/>
    <w:rsid w:val="00222423"/>
    <w:rsid w:val="00226FE3"/>
    <w:rsid w:val="00227F9F"/>
    <w:rsid w:val="00231117"/>
    <w:rsid w:val="00244627"/>
    <w:rsid w:val="00255E25"/>
    <w:rsid w:val="002603D1"/>
    <w:rsid w:val="00260B00"/>
    <w:rsid w:val="00262405"/>
    <w:rsid w:val="00262F3B"/>
    <w:rsid w:val="00264DBC"/>
    <w:rsid w:val="002743BD"/>
    <w:rsid w:val="00277074"/>
    <w:rsid w:val="00281399"/>
    <w:rsid w:val="002830C3"/>
    <w:rsid w:val="00284B94"/>
    <w:rsid w:val="002A066A"/>
    <w:rsid w:val="002A6C5E"/>
    <w:rsid w:val="002B0C23"/>
    <w:rsid w:val="002C08B2"/>
    <w:rsid w:val="002C0A8F"/>
    <w:rsid w:val="002D18B4"/>
    <w:rsid w:val="002D28E9"/>
    <w:rsid w:val="002D7C11"/>
    <w:rsid w:val="002E19B0"/>
    <w:rsid w:val="002F0A89"/>
    <w:rsid w:val="00302BD8"/>
    <w:rsid w:val="0030365A"/>
    <w:rsid w:val="00307C98"/>
    <w:rsid w:val="00322989"/>
    <w:rsid w:val="00326E64"/>
    <w:rsid w:val="0032714C"/>
    <w:rsid w:val="00331AEA"/>
    <w:rsid w:val="003357EB"/>
    <w:rsid w:val="0033728C"/>
    <w:rsid w:val="003376F2"/>
    <w:rsid w:val="003475EB"/>
    <w:rsid w:val="00354811"/>
    <w:rsid w:val="00360A33"/>
    <w:rsid w:val="003722E2"/>
    <w:rsid w:val="00380497"/>
    <w:rsid w:val="003810BB"/>
    <w:rsid w:val="003839FE"/>
    <w:rsid w:val="00387DA1"/>
    <w:rsid w:val="00391C31"/>
    <w:rsid w:val="00397108"/>
    <w:rsid w:val="003975F2"/>
    <w:rsid w:val="00397F0D"/>
    <w:rsid w:val="003B15FA"/>
    <w:rsid w:val="003B538C"/>
    <w:rsid w:val="003D7FB7"/>
    <w:rsid w:val="003E1BB6"/>
    <w:rsid w:val="003E2AFE"/>
    <w:rsid w:val="003E4ABF"/>
    <w:rsid w:val="003E69E9"/>
    <w:rsid w:val="00405915"/>
    <w:rsid w:val="00414435"/>
    <w:rsid w:val="0043186A"/>
    <w:rsid w:val="00435C08"/>
    <w:rsid w:val="00440C9B"/>
    <w:rsid w:val="00441EC7"/>
    <w:rsid w:val="00445BED"/>
    <w:rsid w:val="0045027E"/>
    <w:rsid w:val="0046497F"/>
    <w:rsid w:val="00471BB0"/>
    <w:rsid w:val="00491AA0"/>
    <w:rsid w:val="004A09CA"/>
    <w:rsid w:val="004A73BA"/>
    <w:rsid w:val="004B7B21"/>
    <w:rsid w:val="004D79B3"/>
    <w:rsid w:val="004F2E85"/>
    <w:rsid w:val="004F3987"/>
    <w:rsid w:val="004F5B1C"/>
    <w:rsid w:val="005033B1"/>
    <w:rsid w:val="00504A2A"/>
    <w:rsid w:val="00504A8E"/>
    <w:rsid w:val="005137BA"/>
    <w:rsid w:val="0051552B"/>
    <w:rsid w:val="00550065"/>
    <w:rsid w:val="00550EE8"/>
    <w:rsid w:val="00563AB5"/>
    <w:rsid w:val="00592267"/>
    <w:rsid w:val="00595684"/>
    <w:rsid w:val="005B2FE0"/>
    <w:rsid w:val="005B4251"/>
    <w:rsid w:val="005B5F22"/>
    <w:rsid w:val="005D4A4E"/>
    <w:rsid w:val="005D5667"/>
    <w:rsid w:val="005E07C9"/>
    <w:rsid w:val="005E3152"/>
    <w:rsid w:val="005F3597"/>
    <w:rsid w:val="005F4732"/>
    <w:rsid w:val="006119B8"/>
    <w:rsid w:val="00633C55"/>
    <w:rsid w:val="00633CE7"/>
    <w:rsid w:val="00644BFA"/>
    <w:rsid w:val="00645B4B"/>
    <w:rsid w:val="00645C98"/>
    <w:rsid w:val="0064794E"/>
    <w:rsid w:val="00651AD0"/>
    <w:rsid w:val="00661167"/>
    <w:rsid w:val="00665893"/>
    <w:rsid w:val="006664D9"/>
    <w:rsid w:val="00667F20"/>
    <w:rsid w:val="00680476"/>
    <w:rsid w:val="0068107B"/>
    <w:rsid w:val="00694CBE"/>
    <w:rsid w:val="00697363"/>
    <w:rsid w:val="006A2B41"/>
    <w:rsid w:val="006B255F"/>
    <w:rsid w:val="006B2A3A"/>
    <w:rsid w:val="006B6677"/>
    <w:rsid w:val="006C1D16"/>
    <w:rsid w:val="006D426F"/>
    <w:rsid w:val="006D4E00"/>
    <w:rsid w:val="006E40FB"/>
    <w:rsid w:val="00700BAF"/>
    <w:rsid w:val="00716493"/>
    <w:rsid w:val="00722005"/>
    <w:rsid w:val="0073217A"/>
    <w:rsid w:val="00737A70"/>
    <w:rsid w:val="00746382"/>
    <w:rsid w:val="007539DD"/>
    <w:rsid w:val="00755831"/>
    <w:rsid w:val="00761710"/>
    <w:rsid w:val="007619E2"/>
    <w:rsid w:val="0079206C"/>
    <w:rsid w:val="007A60F2"/>
    <w:rsid w:val="007B1E09"/>
    <w:rsid w:val="007C6B23"/>
    <w:rsid w:val="007D5672"/>
    <w:rsid w:val="007E5C0E"/>
    <w:rsid w:val="007E73D3"/>
    <w:rsid w:val="007F072E"/>
    <w:rsid w:val="007F1A39"/>
    <w:rsid w:val="007F21D7"/>
    <w:rsid w:val="007F5EBC"/>
    <w:rsid w:val="00800999"/>
    <w:rsid w:val="00804703"/>
    <w:rsid w:val="00826A4D"/>
    <w:rsid w:val="00833EC4"/>
    <w:rsid w:val="008347CE"/>
    <w:rsid w:val="00855612"/>
    <w:rsid w:val="0085567B"/>
    <w:rsid w:val="008727A9"/>
    <w:rsid w:val="00873D8C"/>
    <w:rsid w:val="0088153B"/>
    <w:rsid w:val="008A2F6E"/>
    <w:rsid w:val="008A4473"/>
    <w:rsid w:val="008B2920"/>
    <w:rsid w:val="008B4D57"/>
    <w:rsid w:val="008C0DA4"/>
    <w:rsid w:val="008C370C"/>
    <w:rsid w:val="008C5D5E"/>
    <w:rsid w:val="008D155B"/>
    <w:rsid w:val="008D3BB0"/>
    <w:rsid w:val="008E0945"/>
    <w:rsid w:val="00901E8F"/>
    <w:rsid w:val="00904876"/>
    <w:rsid w:val="00920CA4"/>
    <w:rsid w:val="00946FA4"/>
    <w:rsid w:val="00954FAB"/>
    <w:rsid w:val="009558F2"/>
    <w:rsid w:val="009564C7"/>
    <w:rsid w:val="009567DC"/>
    <w:rsid w:val="0096742B"/>
    <w:rsid w:val="00967CE2"/>
    <w:rsid w:val="00971D31"/>
    <w:rsid w:val="009752DA"/>
    <w:rsid w:val="00977A58"/>
    <w:rsid w:val="00981A0E"/>
    <w:rsid w:val="00993C34"/>
    <w:rsid w:val="009B472D"/>
    <w:rsid w:val="009D40A6"/>
    <w:rsid w:val="00A132C4"/>
    <w:rsid w:val="00A13E14"/>
    <w:rsid w:val="00A20163"/>
    <w:rsid w:val="00A217EC"/>
    <w:rsid w:val="00A24C39"/>
    <w:rsid w:val="00A31460"/>
    <w:rsid w:val="00A40EA9"/>
    <w:rsid w:val="00A4487B"/>
    <w:rsid w:val="00A61EE0"/>
    <w:rsid w:val="00A72C55"/>
    <w:rsid w:val="00A75412"/>
    <w:rsid w:val="00A80899"/>
    <w:rsid w:val="00A80F2A"/>
    <w:rsid w:val="00A81E25"/>
    <w:rsid w:val="00A835F2"/>
    <w:rsid w:val="00A9248A"/>
    <w:rsid w:val="00A93842"/>
    <w:rsid w:val="00AA2058"/>
    <w:rsid w:val="00AB0F97"/>
    <w:rsid w:val="00AB2B9A"/>
    <w:rsid w:val="00AC3F23"/>
    <w:rsid w:val="00AD2A65"/>
    <w:rsid w:val="00AD5456"/>
    <w:rsid w:val="00AE3B29"/>
    <w:rsid w:val="00B02B56"/>
    <w:rsid w:val="00B10AEF"/>
    <w:rsid w:val="00B44F2B"/>
    <w:rsid w:val="00B47D3A"/>
    <w:rsid w:val="00B553F7"/>
    <w:rsid w:val="00B6093A"/>
    <w:rsid w:val="00B65B1D"/>
    <w:rsid w:val="00B73032"/>
    <w:rsid w:val="00B74805"/>
    <w:rsid w:val="00B8255E"/>
    <w:rsid w:val="00B8423B"/>
    <w:rsid w:val="00B86BEB"/>
    <w:rsid w:val="00B86D77"/>
    <w:rsid w:val="00B9305B"/>
    <w:rsid w:val="00BA030F"/>
    <w:rsid w:val="00BA4F42"/>
    <w:rsid w:val="00BA77F0"/>
    <w:rsid w:val="00BB07C6"/>
    <w:rsid w:val="00BB488D"/>
    <w:rsid w:val="00BB5447"/>
    <w:rsid w:val="00BD0364"/>
    <w:rsid w:val="00BD36DA"/>
    <w:rsid w:val="00BF4659"/>
    <w:rsid w:val="00BF5975"/>
    <w:rsid w:val="00BF65CB"/>
    <w:rsid w:val="00C01E6B"/>
    <w:rsid w:val="00C061BD"/>
    <w:rsid w:val="00C12998"/>
    <w:rsid w:val="00C12EBE"/>
    <w:rsid w:val="00C52378"/>
    <w:rsid w:val="00C708D5"/>
    <w:rsid w:val="00C7670C"/>
    <w:rsid w:val="00C76D97"/>
    <w:rsid w:val="00C82B34"/>
    <w:rsid w:val="00C82C3F"/>
    <w:rsid w:val="00C867B5"/>
    <w:rsid w:val="00C86BB0"/>
    <w:rsid w:val="00C95950"/>
    <w:rsid w:val="00C966CF"/>
    <w:rsid w:val="00C9674D"/>
    <w:rsid w:val="00C978F4"/>
    <w:rsid w:val="00CA633F"/>
    <w:rsid w:val="00CB5776"/>
    <w:rsid w:val="00CD4AB4"/>
    <w:rsid w:val="00CE7217"/>
    <w:rsid w:val="00CF6941"/>
    <w:rsid w:val="00D231CF"/>
    <w:rsid w:val="00D27DB1"/>
    <w:rsid w:val="00D332B4"/>
    <w:rsid w:val="00D36450"/>
    <w:rsid w:val="00D4244D"/>
    <w:rsid w:val="00D50132"/>
    <w:rsid w:val="00D530F3"/>
    <w:rsid w:val="00D6414F"/>
    <w:rsid w:val="00D65517"/>
    <w:rsid w:val="00D67976"/>
    <w:rsid w:val="00D751DA"/>
    <w:rsid w:val="00D77C0B"/>
    <w:rsid w:val="00D90D66"/>
    <w:rsid w:val="00DA13D3"/>
    <w:rsid w:val="00DA316D"/>
    <w:rsid w:val="00DB39E6"/>
    <w:rsid w:val="00DC1372"/>
    <w:rsid w:val="00DC1BE4"/>
    <w:rsid w:val="00DD2A5B"/>
    <w:rsid w:val="00DF2200"/>
    <w:rsid w:val="00DF5155"/>
    <w:rsid w:val="00E043D5"/>
    <w:rsid w:val="00E1415E"/>
    <w:rsid w:val="00E212C7"/>
    <w:rsid w:val="00E23F59"/>
    <w:rsid w:val="00E26CC5"/>
    <w:rsid w:val="00E304A3"/>
    <w:rsid w:val="00E328B4"/>
    <w:rsid w:val="00E351A1"/>
    <w:rsid w:val="00E44FA4"/>
    <w:rsid w:val="00E56436"/>
    <w:rsid w:val="00E56AC7"/>
    <w:rsid w:val="00E625BC"/>
    <w:rsid w:val="00E75A3C"/>
    <w:rsid w:val="00E80001"/>
    <w:rsid w:val="00E8117D"/>
    <w:rsid w:val="00E83618"/>
    <w:rsid w:val="00E90961"/>
    <w:rsid w:val="00E90BE0"/>
    <w:rsid w:val="00E94675"/>
    <w:rsid w:val="00EB29BD"/>
    <w:rsid w:val="00EB6596"/>
    <w:rsid w:val="00EC4ED2"/>
    <w:rsid w:val="00EC5878"/>
    <w:rsid w:val="00ED21B9"/>
    <w:rsid w:val="00EE3AF6"/>
    <w:rsid w:val="00EE3D9C"/>
    <w:rsid w:val="00EE7AF5"/>
    <w:rsid w:val="00F107B1"/>
    <w:rsid w:val="00F1129A"/>
    <w:rsid w:val="00F132CD"/>
    <w:rsid w:val="00F2362D"/>
    <w:rsid w:val="00F23F25"/>
    <w:rsid w:val="00F45E53"/>
    <w:rsid w:val="00F47BCF"/>
    <w:rsid w:val="00F52D8E"/>
    <w:rsid w:val="00F54055"/>
    <w:rsid w:val="00F57CCB"/>
    <w:rsid w:val="00F6044E"/>
    <w:rsid w:val="00F66B2E"/>
    <w:rsid w:val="00F8500B"/>
    <w:rsid w:val="00F963B9"/>
    <w:rsid w:val="00FA0E17"/>
    <w:rsid w:val="00FC3AC9"/>
    <w:rsid w:val="00FC73B1"/>
    <w:rsid w:val="00FD0ED8"/>
    <w:rsid w:val="00FD382B"/>
    <w:rsid w:val="00FE4E16"/>
    <w:rsid w:val="00FE6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71819E46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497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504A2A"/>
    <w:pPr>
      <w:spacing w:before="60" w:after="60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504A2A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68107B"/>
    <w:pPr>
      <w:numPr>
        <w:ilvl w:val="2"/>
        <w:numId w:val="12"/>
      </w:numPr>
      <w:spacing w:before="60" w:after="6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68107B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833EC4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A217EC"/>
    <w:pPr>
      <w:numPr>
        <w:numId w:val="14"/>
      </w:numPr>
    </w:pPr>
  </w:style>
  <w:style w:type="character" w:customStyle="1" w:styleId="1AbcamTOCChar">
    <w:name w:val="1 Abcam TOC Char"/>
    <w:basedOn w:val="DefaultParagraphFont"/>
    <w:link w:val="1AbcamTOC"/>
    <w:rsid w:val="00A217EC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380497"/>
    <w:pPr>
      <w:numPr>
        <w:numId w:val="12"/>
      </w:numPr>
      <w:pBdr>
        <w:bottom w:val="none" w:sz="0" w:space="0" w:color="auto"/>
      </w:pBdr>
    </w:pPr>
  </w:style>
  <w:style w:type="character" w:customStyle="1" w:styleId="1AbcamheadingChar">
    <w:name w:val="1 Abcam heading Char"/>
    <w:basedOn w:val="Heading1Char"/>
    <w:link w:val="1Abcamheading"/>
    <w:rsid w:val="00E328B4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380497"/>
    <w:rPr>
      <w:b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981A0E"/>
  </w:style>
  <w:style w:type="paragraph" w:styleId="NormalWeb">
    <w:name w:val="Normal (Web)"/>
    <w:basedOn w:val="Normal"/>
    <w:uiPriority w:val="99"/>
    <w:unhideWhenUsed/>
    <w:rsid w:val="00162E51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bcam.com/assaykitguidelines" TargetMode="External"/><Relationship Id="rId18" Type="http://schemas.openxmlformats.org/officeDocument/2006/relationships/hyperlink" Target="http://www.abcam.com/contactus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://www.abcam.co.jp/contact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abcam.cn/contactu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1768D-BF32-491F-8117-A149C8E5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Michael Ebenezer</cp:lastModifiedBy>
  <cp:revision>2</cp:revision>
  <cp:lastPrinted>2016-03-17T15:36:00Z</cp:lastPrinted>
  <dcterms:created xsi:type="dcterms:W3CDTF">2024-01-31T12:20:00Z</dcterms:created>
  <dcterms:modified xsi:type="dcterms:W3CDTF">2024-01-31T12:20:00Z</dcterms:modified>
</cp:coreProperties>
</file>