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FF6F9" w14:textId="09F7960A" w:rsidR="00DC1372" w:rsidRPr="006E17B3" w:rsidRDefault="00014148" w:rsidP="00014148">
      <w:pPr>
        <w:rPr>
          <w:lang w:val="en-GB"/>
        </w:rPr>
      </w:pPr>
      <w:r>
        <w:t xml:space="preserve">Version </w:t>
      </w:r>
      <w:r w:rsidR="00320B1C">
        <w:t>3</w:t>
      </w:r>
      <w:r w:rsidR="008500D7">
        <w:t>c</w:t>
      </w:r>
      <w:r w:rsidR="0085482C">
        <w:t xml:space="preserve">, </w:t>
      </w:r>
      <w:r>
        <w:t xml:space="preserve">Last updated </w:t>
      </w:r>
      <w:r>
        <w:fldChar w:fldCharType="begin"/>
      </w:r>
      <w:r>
        <w:instrText xml:space="preserve"> DATE  \@ "d MMMM yyyy"  \* MERGEFORMAT </w:instrText>
      </w:r>
      <w:r>
        <w:fldChar w:fldCharType="separate"/>
      </w:r>
      <w:r w:rsidR="008500D7">
        <w:rPr>
          <w:noProof/>
        </w:rPr>
        <w:t>7 May 2024</w:t>
      </w:r>
      <w:r>
        <w:fldChar w:fldCharType="end"/>
      </w:r>
    </w:p>
    <w:p w14:paraId="1E42744B" w14:textId="77777777" w:rsidR="00D332B4" w:rsidRDefault="00D332B4" w:rsidP="00DC1372">
      <w:pPr>
        <w:rPr>
          <w:rFonts w:cs="Arial"/>
          <w:lang w:val="en-GB"/>
        </w:rPr>
      </w:pPr>
    </w:p>
    <w:p w14:paraId="76741FCF" w14:textId="239C9854" w:rsidR="00D751DA" w:rsidRDefault="00320B1C" w:rsidP="00320B1C">
      <w:pPr>
        <w:tabs>
          <w:tab w:val="left" w:pos="2630"/>
        </w:tabs>
        <w:rPr>
          <w:rFonts w:cs="Arial"/>
          <w:lang w:val="en-GB"/>
        </w:rPr>
      </w:pPr>
      <w:r>
        <w:rPr>
          <w:rFonts w:cs="Arial"/>
          <w:lang w:val="en-GB"/>
        </w:rPr>
        <w:tab/>
      </w:r>
    </w:p>
    <w:p w14:paraId="5FF53BBD" w14:textId="77777777" w:rsidR="00550EE8" w:rsidRDefault="00550EE8" w:rsidP="00DC1372">
      <w:pPr>
        <w:rPr>
          <w:rFonts w:cs="Arial"/>
          <w:lang w:val="en-GB"/>
        </w:rPr>
      </w:pPr>
    </w:p>
    <w:p w14:paraId="5E019F18" w14:textId="77777777" w:rsidR="00550EE8" w:rsidRDefault="00550EE8" w:rsidP="00DC1372">
      <w:pPr>
        <w:rPr>
          <w:rFonts w:cs="Arial"/>
          <w:lang w:val="en-GB"/>
        </w:rPr>
      </w:pPr>
    </w:p>
    <w:p w14:paraId="7F4148F6" w14:textId="77777777" w:rsidR="00F132CD" w:rsidRDefault="00F132CD" w:rsidP="00DC1372">
      <w:pPr>
        <w:rPr>
          <w:rFonts w:cs="Arial"/>
          <w:lang w:val="en-GB"/>
        </w:rPr>
      </w:pPr>
    </w:p>
    <w:tbl>
      <w:tblPr>
        <w:tblW w:w="0" w:type="auto"/>
        <w:tblLook w:val="00A0" w:firstRow="1" w:lastRow="0" w:firstColumn="1" w:lastColumn="0" w:noHBand="0" w:noVBand="0"/>
      </w:tblPr>
      <w:tblGrid>
        <w:gridCol w:w="6113"/>
      </w:tblGrid>
      <w:tr w:rsidR="00DC1372" w:rsidRPr="000740F7" w14:paraId="736003C7" w14:textId="77777777" w:rsidTr="00FC15B9">
        <w:trPr>
          <w:trHeight w:hRule="exact" w:val="2955"/>
        </w:trPr>
        <w:tc>
          <w:tcPr>
            <w:tcW w:w="6113" w:type="dxa"/>
            <w:vAlign w:val="center"/>
          </w:tcPr>
          <w:p w14:paraId="0698FF21" w14:textId="5DED2CB5" w:rsidR="00A4487B" w:rsidRPr="00FC15B9" w:rsidRDefault="00FC15B9" w:rsidP="00380497">
            <w:pPr>
              <w:pStyle w:val="Title"/>
              <w:rPr>
                <w:rFonts w:ascii="Century Gothic" w:hAnsi="Century Gothic"/>
                <w:b/>
              </w:rPr>
            </w:pPr>
            <w:bookmarkStart w:id="0" w:name="_Hlk510099782"/>
            <w:r w:rsidRPr="00FC15B9">
              <w:rPr>
                <w:rFonts w:ascii="Century Gothic" w:hAnsi="Century Gothic"/>
                <w:b/>
              </w:rPr>
              <w:t>a</w:t>
            </w:r>
            <w:r w:rsidR="00B86D77" w:rsidRPr="00FC15B9">
              <w:rPr>
                <w:rFonts w:ascii="Century Gothic" w:hAnsi="Century Gothic"/>
                <w:b/>
              </w:rPr>
              <w:t>b</w:t>
            </w:r>
            <w:r w:rsidRPr="00FC15B9">
              <w:rPr>
                <w:rFonts w:ascii="Century Gothic" w:hAnsi="Century Gothic"/>
                <w:b/>
              </w:rPr>
              <w:t>233471</w:t>
            </w:r>
          </w:p>
          <w:p w14:paraId="36804EE9" w14:textId="7E886048" w:rsidR="000E4FA8" w:rsidRPr="00FC15B9" w:rsidRDefault="00FC15B9" w:rsidP="00D751DA">
            <w:pPr>
              <w:pStyle w:val="Title"/>
              <w:rPr>
                <w:rFonts w:ascii="Century Gothic" w:hAnsi="Century Gothic"/>
                <w:b/>
              </w:rPr>
            </w:pPr>
            <w:r w:rsidRPr="00FC15B9">
              <w:rPr>
                <w:rFonts w:ascii="Century Gothic" w:hAnsi="Century Gothic"/>
                <w:b/>
              </w:rPr>
              <w:t>Lipid Peroxidation (MDA) Assay Kit (Colorimetric)</w:t>
            </w:r>
            <w:bookmarkEnd w:id="0"/>
          </w:p>
        </w:tc>
      </w:tr>
    </w:tbl>
    <w:p w14:paraId="457DDFE8" w14:textId="77777777" w:rsidR="00550EE8" w:rsidRDefault="00550EE8" w:rsidP="00DC1372">
      <w:pPr>
        <w:rPr>
          <w:highlight w:val="yellow"/>
        </w:rPr>
      </w:pPr>
      <w:r>
        <w:br/>
      </w:r>
    </w:p>
    <w:p w14:paraId="09038F71" w14:textId="77777777" w:rsidR="00550EE8" w:rsidRDefault="00550EE8" w:rsidP="00DC1372">
      <w:pPr>
        <w:rPr>
          <w:highlight w:val="yellow"/>
        </w:rPr>
      </w:pPr>
    </w:p>
    <w:p w14:paraId="68A29274" w14:textId="77777777" w:rsidR="00D751DA" w:rsidRDefault="00D751DA" w:rsidP="001B583F">
      <w:pPr>
        <w:pStyle w:val="1AbcamStandardtext"/>
      </w:pPr>
    </w:p>
    <w:p w14:paraId="3FD95304" w14:textId="572C1343" w:rsidR="00DC1372" w:rsidRDefault="00B86D77" w:rsidP="001B583F">
      <w:pPr>
        <w:pStyle w:val="1AbcamStandardtext"/>
      </w:pPr>
      <w:r w:rsidRPr="001B583F">
        <w:t xml:space="preserve">For </w:t>
      </w:r>
      <w:r w:rsidR="00C82B34">
        <w:t xml:space="preserve">the </w:t>
      </w:r>
      <w:r w:rsidR="00FC15B9">
        <w:t>measurement of lipid peroxidation.</w:t>
      </w:r>
    </w:p>
    <w:p w14:paraId="0F52A95B" w14:textId="77777777" w:rsidR="00BF65CB" w:rsidRPr="001B583F" w:rsidRDefault="00BF65CB" w:rsidP="001B583F">
      <w:pPr>
        <w:pStyle w:val="1AbcamStandardtext"/>
      </w:pPr>
    </w:p>
    <w:p w14:paraId="7137C6EC" w14:textId="77777777" w:rsidR="00BF65CB" w:rsidRPr="001B583F" w:rsidRDefault="00BF65CB" w:rsidP="001B583F">
      <w:pPr>
        <w:pStyle w:val="1AbcamStandardtext"/>
      </w:pPr>
    </w:p>
    <w:p w14:paraId="03D734CA" w14:textId="77777777" w:rsidR="00BF65CB" w:rsidRPr="001B583F" w:rsidRDefault="00BF65CB" w:rsidP="001B583F">
      <w:pPr>
        <w:pStyle w:val="1AbcamStandardtext"/>
      </w:pPr>
    </w:p>
    <w:p w14:paraId="7210CFF8" w14:textId="77777777" w:rsidR="00B86D77" w:rsidRPr="001B583F" w:rsidRDefault="00DC1372" w:rsidP="001B583F">
      <w:pPr>
        <w:pStyle w:val="1AbcamStandardtext"/>
      </w:pPr>
      <w:r w:rsidRPr="001B583F">
        <w:t>This product is for research use only and is not intended for diagnostic use.</w:t>
      </w:r>
    </w:p>
    <w:p w14:paraId="0A074BD7" w14:textId="77777777" w:rsidR="00550EE8" w:rsidRDefault="00550EE8">
      <w:pPr>
        <w:spacing w:before="0" w:after="0"/>
      </w:pPr>
      <w:r>
        <w:br w:type="page"/>
      </w:r>
    </w:p>
    <w:p w14:paraId="693A6604" w14:textId="77777777" w:rsidR="00B86D77" w:rsidRPr="00116EC6" w:rsidRDefault="00B86D77" w:rsidP="005E07C9">
      <w:pPr>
        <w:pStyle w:val="TOCHeading1"/>
        <w:pBdr>
          <w:bottom w:val="none" w:sz="0" w:space="0" w:color="auto"/>
        </w:pBdr>
        <w:rPr>
          <w:rFonts w:ascii="Century Gothic" w:hAnsi="Century Gothic"/>
          <w:color w:val="auto"/>
        </w:rPr>
      </w:pPr>
      <w:bookmarkStart w:id="1" w:name="_Toc315440409"/>
      <w:r w:rsidRPr="00116EC6">
        <w:rPr>
          <w:rFonts w:ascii="Century Gothic" w:hAnsi="Century Gothic"/>
          <w:color w:val="auto"/>
        </w:rPr>
        <w:lastRenderedPageBreak/>
        <w:t>Table of Contents</w:t>
      </w:r>
      <w:bookmarkEnd w:id="1"/>
    </w:p>
    <w:bookmarkStart w:id="2" w:name="_Toc446403811"/>
    <w:bookmarkStart w:id="3" w:name="_Toc315440410"/>
    <w:p w14:paraId="2119A7C8" w14:textId="7C68C0BD" w:rsidR="00EA3F00"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EA3F00">
        <w:rPr>
          <w:noProof/>
        </w:rPr>
        <w:t>1.</w:t>
      </w:r>
      <w:r w:rsidR="00EA3F00">
        <w:rPr>
          <w:rFonts w:asciiTheme="minorHAnsi" w:eastAsiaTheme="minorEastAsia" w:hAnsiTheme="minorHAnsi" w:cstheme="minorBidi"/>
          <w:noProof/>
          <w:sz w:val="22"/>
          <w:szCs w:val="22"/>
          <w:lang w:val="en-GB" w:eastAsia="en-GB"/>
        </w:rPr>
        <w:tab/>
      </w:r>
      <w:r w:rsidR="00EA3F00">
        <w:rPr>
          <w:noProof/>
        </w:rPr>
        <w:t>Overview</w:t>
      </w:r>
      <w:r w:rsidR="00EA3F00">
        <w:rPr>
          <w:noProof/>
        </w:rPr>
        <w:tab/>
      </w:r>
      <w:r w:rsidR="00EA3F00">
        <w:rPr>
          <w:noProof/>
        </w:rPr>
        <w:fldChar w:fldCharType="begin"/>
      </w:r>
      <w:r w:rsidR="00EA3F00">
        <w:rPr>
          <w:noProof/>
        </w:rPr>
        <w:instrText xml:space="preserve"> PAGEREF _Toc511207474 \h </w:instrText>
      </w:r>
      <w:r w:rsidR="00EA3F00">
        <w:rPr>
          <w:noProof/>
        </w:rPr>
      </w:r>
      <w:r w:rsidR="00EA3F00">
        <w:rPr>
          <w:noProof/>
        </w:rPr>
        <w:fldChar w:fldCharType="separate"/>
      </w:r>
      <w:r w:rsidR="00E94237">
        <w:rPr>
          <w:noProof/>
        </w:rPr>
        <w:t>1</w:t>
      </w:r>
      <w:r w:rsidR="00EA3F00">
        <w:rPr>
          <w:noProof/>
        </w:rPr>
        <w:fldChar w:fldCharType="end"/>
      </w:r>
    </w:p>
    <w:p w14:paraId="7046606C" w14:textId="6166A27E" w:rsidR="00EA3F00" w:rsidRDefault="00EA3F00">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_Toc511207475 \h </w:instrText>
      </w:r>
      <w:r>
        <w:rPr>
          <w:noProof/>
        </w:rPr>
      </w:r>
      <w:r>
        <w:rPr>
          <w:noProof/>
        </w:rPr>
        <w:fldChar w:fldCharType="separate"/>
      </w:r>
      <w:r w:rsidR="00E94237">
        <w:rPr>
          <w:noProof/>
        </w:rPr>
        <w:t>2</w:t>
      </w:r>
      <w:r>
        <w:rPr>
          <w:noProof/>
        </w:rPr>
        <w:fldChar w:fldCharType="end"/>
      </w:r>
    </w:p>
    <w:p w14:paraId="56EDF4FC" w14:textId="4C2BB0B6" w:rsidR="00EA3F00" w:rsidRDefault="00EA3F00">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_Toc511207476 \h </w:instrText>
      </w:r>
      <w:r>
        <w:rPr>
          <w:noProof/>
        </w:rPr>
      </w:r>
      <w:r>
        <w:rPr>
          <w:noProof/>
        </w:rPr>
        <w:fldChar w:fldCharType="separate"/>
      </w:r>
      <w:r w:rsidR="00E94237">
        <w:rPr>
          <w:noProof/>
        </w:rPr>
        <w:t>3</w:t>
      </w:r>
      <w:r>
        <w:rPr>
          <w:noProof/>
        </w:rPr>
        <w:fldChar w:fldCharType="end"/>
      </w:r>
    </w:p>
    <w:p w14:paraId="01DC5B2A" w14:textId="4C3D1FF1" w:rsidR="00EA3F00" w:rsidRDefault="00EA3F00">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_Toc511207477 \h </w:instrText>
      </w:r>
      <w:r>
        <w:rPr>
          <w:noProof/>
        </w:rPr>
      </w:r>
      <w:r>
        <w:rPr>
          <w:noProof/>
        </w:rPr>
        <w:fldChar w:fldCharType="separate"/>
      </w:r>
      <w:r w:rsidR="00E94237">
        <w:rPr>
          <w:noProof/>
        </w:rPr>
        <w:t>4</w:t>
      </w:r>
      <w:r>
        <w:rPr>
          <w:noProof/>
        </w:rPr>
        <w:fldChar w:fldCharType="end"/>
      </w:r>
    </w:p>
    <w:p w14:paraId="7DA21825" w14:textId="60809CB1" w:rsidR="00EA3F00" w:rsidRDefault="00EA3F00">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_Toc511207478 \h </w:instrText>
      </w:r>
      <w:r>
        <w:rPr>
          <w:noProof/>
        </w:rPr>
      </w:r>
      <w:r>
        <w:rPr>
          <w:noProof/>
        </w:rPr>
        <w:fldChar w:fldCharType="separate"/>
      </w:r>
      <w:r w:rsidR="00E94237">
        <w:rPr>
          <w:noProof/>
        </w:rPr>
        <w:t>5</w:t>
      </w:r>
      <w:r>
        <w:rPr>
          <w:noProof/>
        </w:rPr>
        <w:fldChar w:fldCharType="end"/>
      </w:r>
    </w:p>
    <w:p w14:paraId="4E8544FF" w14:textId="709506E8" w:rsidR="00EA3F00" w:rsidRDefault="00EA3F00">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_Toc511207479 \h </w:instrText>
      </w:r>
      <w:r>
        <w:rPr>
          <w:noProof/>
        </w:rPr>
      </w:r>
      <w:r>
        <w:rPr>
          <w:noProof/>
        </w:rPr>
        <w:fldChar w:fldCharType="separate"/>
      </w:r>
      <w:r w:rsidR="00E94237">
        <w:rPr>
          <w:noProof/>
        </w:rPr>
        <w:t>6</w:t>
      </w:r>
      <w:r>
        <w:rPr>
          <w:noProof/>
        </w:rPr>
        <w:fldChar w:fldCharType="end"/>
      </w:r>
    </w:p>
    <w:p w14:paraId="69B4B749" w14:textId="748BCD0A" w:rsidR="00EA3F00" w:rsidRDefault="00EA3F00">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_Toc511207480 \h </w:instrText>
      </w:r>
      <w:r>
        <w:rPr>
          <w:noProof/>
        </w:rPr>
      </w:r>
      <w:r>
        <w:rPr>
          <w:noProof/>
        </w:rPr>
        <w:fldChar w:fldCharType="separate"/>
      </w:r>
      <w:r w:rsidR="00E94237">
        <w:rPr>
          <w:noProof/>
        </w:rPr>
        <w:t>6</w:t>
      </w:r>
      <w:r>
        <w:rPr>
          <w:noProof/>
        </w:rPr>
        <w:fldChar w:fldCharType="end"/>
      </w:r>
    </w:p>
    <w:p w14:paraId="54E864C1" w14:textId="3E9C3BC4" w:rsidR="00EA3F00" w:rsidRDefault="00EA3F00">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_Toc511207481 \h </w:instrText>
      </w:r>
      <w:r>
        <w:rPr>
          <w:noProof/>
        </w:rPr>
      </w:r>
      <w:r>
        <w:rPr>
          <w:noProof/>
        </w:rPr>
        <w:fldChar w:fldCharType="separate"/>
      </w:r>
      <w:r w:rsidR="00E94237">
        <w:rPr>
          <w:noProof/>
        </w:rPr>
        <w:t>7</w:t>
      </w:r>
      <w:r>
        <w:rPr>
          <w:noProof/>
        </w:rPr>
        <w:fldChar w:fldCharType="end"/>
      </w:r>
    </w:p>
    <w:p w14:paraId="726E15E7" w14:textId="43A71913" w:rsidR="00EA3F00" w:rsidRDefault="00EA3F00">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_Toc511207482 \h </w:instrText>
      </w:r>
      <w:r>
        <w:rPr>
          <w:noProof/>
        </w:rPr>
      </w:r>
      <w:r>
        <w:rPr>
          <w:noProof/>
        </w:rPr>
        <w:fldChar w:fldCharType="separate"/>
      </w:r>
      <w:r w:rsidR="00E94237">
        <w:rPr>
          <w:noProof/>
        </w:rPr>
        <w:t>9</w:t>
      </w:r>
      <w:r>
        <w:rPr>
          <w:noProof/>
        </w:rPr>
        <w:fldChar w:fldCharType="end"/>
      </w:r>
    </w:p>
    <w:p w14:paraId="044B3E4D" w14:textId="641F1627" w:rsidR="00EA3F00" w:rsidRDefault="00EA3F00">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FAQs / Troubleshooting</w:t>
      </w:r>
      <w:r>
        <w:rPr>
          <w:noProof/>
        </w:rPr>
        <w:tab/>
      </w:r>
      <w:r>
        <w:rPr>
          <w:noProof/>
        </w:rPr>
        <w:fldChar w:fldCharType="begin"/>
      </w:r>
      <w:r>
        <w:rPr>
          <w:noProof/>
        </w:rPr>
        <w:instrText xml:space="preserve"> PAGEREF _Toc511207483 \h </w:instrText>
      </w:r>
      <w:r>
        <w:rPr>
          <w:noProof/>
        </w:rPr>
      </w:r>
      <w:r>
        <w:rPr>
          <w:noProof/>
        </w:rPr>
        <w:fldChar w:fldCharType="separate"/>
      </w:r>
      <w:r w:rsidR="00E94237">
        <w:rPr>
          <w:noProof/>
        </w:rPr>
        <w:t>10</w:t>
      </w:r>
      <w:r>
        <w:rPr>
          <w:noProof/>
        </w:rPr>
        <w:fldChar w:fldCharType="end"/>
      </w:r>
    </w:p>
    <w:p w14:paraId="55A1BB5B" w14:textId="3664CF4A" w:rsidR="00EA3F00" w:rsidRDefault="00EA3F00">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_Toc511207484 \h </w:instrText>
      </w:r>
      <w:r>
        <w:rPr>
          <w:noProof/>
        </w:rPr>
      </w:r>
      <w:r>
        <w:rPr>
          <w:noProof/>
        </w:rPr>
        <w:fldChar w:fldCharType="separate"/>
      </w:r>
      <w:r w:rsidR="00E94237">
        <w:rPr>
          <w:noProof/>
        </w:rPr>
        <w:t>12</w:t>
      </w:r>
      <w:r>
        <w:rPr>
          <w:noProof/>
        </w:rPr>
        <w:fldChar w:fldCharType="end"/>
      </w:r>
    </w:p>
    <w:p w14:paraId="389D726B" w14:textId="10F61E98" w:rsidR="00EA3F00" w:rsidRDefault="00EA3F00">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_Toc511207485 \h </w:instrText>
      </w:r>
      <w:r>
        <w:rPr>
          <w:noProof/>
        </w:rPr>
      </w:r>
      <w:r>
        <w:rPr>
          <w:noProof/>
        </w:rPr>
        <w:fldChar w:fldCharType="separate"/>
      </w:r>
      <w:r w:rsidR="00E94237">
        <w:rPr>
          <w:noProof/>
        </w:rPr>
        <w:t>13</w:t>
      </w:r>
      <w:r>
        <w:rPr>
          <w:noProof/>
        </w:rPr>
        <w:fldChar w:fldCharType="end"/>
      </w:r>
    </w:p>
    <w:p w14:paraId="126B0838" w14:textId="29259032" w:rsidR="00E75A3C" w:rsidRPr="00FC15B9" w:rsidRDefault="001F3104" w:rsidP="00FC15B9">
      <w:pPr>
        <w:pStyle w:val="TOC1"/>
        <w:sectPr w:rsidR="00E75A3C" w:rsidRPr="00FC15B9" w:rsidSect="007F1A39">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fldChar w:fldCharType="end"/>
      </w:r>
      <w:r w:rsidR="00E75A3C">
        <w:t xml:space="preserve">   </w:t>
      </w:r>
    </w:p>
    <w:p w14:paraId="2F270870" w14:textId="33346D43" w:rsidR="000E4FA8" w:rsidRPr="002A066A" w:rsidRDefault="000E4FA8" w:rsidP="00380497">
      <w:pPr>
        <w:pStyle w:val="1Abcamheading"/>
      </w:pPr>
      <w:bookmarkStart w:id="4" w:name="_Toc511207474"/>
      <w:r w:rsidRPr="002A066A">
        <w:lastRenderedPageBreak/>
        <w:t>Overview</w:t>
      </w:r>
      <w:bookmarkEnd w:id="2"/>
      <w:bookmarkEnd w:id="4"/>
    </w:p>
    <w:p w14:paraId="4D28123F" w14:textId="4185BD9E" w:rsidR="00755831" w:rsidRPr="00FC15B9" w:rsidRDefault="00FC15B9" w:rsidP="006B2A3A">
      <w:pPr>
        <w:pStyle w:val="1AbcamStandardtext"/>
      </w:pPr>
      <w:r w:rsidRPr="00FC15B9">
        <w:t>Lipid Peroxidation (MDA) Assay Kit (Colorimetric)</w:t>
      </w:r>
      <w:r>
        <w:t>(ab233471) offers the most rapid and convenient method to measure</w:t>
      </w:r>
      <w:r w:rsidR="00C61F4C">
        <w:t xml:space="preserve"> malondialdehyde</w:t>
      </w:r>
      <w:r>
        <w:t xml:space="preserve"> </w:t>
      </w:r>
      <w:r w:rsidR="00C61F4C">
        <w:t>(</w:t>
      </w:r>
      <w:r>
        <w:t>MDA</w:t>
      </w:r>
      <w:r w:rsidR="00C61F4C">
        <w:t>) without</w:t>
      </w:r>
      <w:r>
        <w:t xml:space="preserve"> TBARS heating steps. MDA </w:t>
      </w:r>
      <w:r w:rsidR="004B0578">
        <w:t>Color Reagent</w:t>
      </w:r>
      <w:r>
        <w:t xml:space="preserve"> reacts with MDA to generate a blue color product which is measured at 695 nm with absorbance microplate readers. This assay is very fast and specific to MDA with little interference from other aldehydes.</w:t>
      </w:r>
    </w:p>
    <w:p w14:paraId="7ABFBA3B" w14:textId="77777777" w:rsidR="00FC15B9" w:rsidRDefault="00FC15B9" w:rsidP="001B583F">
      <w:pPr>
        <w:pStyle w:val="1AbcamStandardtext"/>
        <w:jc w:val="center"/>
      </w:pPr>
    </w:p>
    <w:p w14:paraId="62DF23B3" w14:textId="77777777" w:rsidR="00FC15B9" w:rsidRDefault="00FC15B9" w:rsidP="001B583F">
      <w:pPr>
        <w:pStyle w:val="1AbcamStandardtext"/>
        <w:jc w:val="center"/>
      </w:pPr>
    </w:p>
    <w:p w14:paraId="5CA6AE14" w14:textId="77777777" w:rsidR="00FC15B9" w:rsidRDefault="00FC15B9" w:rsidP="001B583F">
      <w:pPr>
        <w:pStyle w:val="1AbcamStandardtext"/>
        <w:jc w:val="center"/>
      </w:pPr>
    </w:p>
    <w:p w14:paraId="1550D463" w14:textId="0D5E5A72" w:rsidR="000E4FA8" w:rsidRPr="002A066A" w:rsidRDefault="00FC15B9" w:rsidP="001B583F">
      <w:pPr>
        <w:pStyle w:val="1AbcamStandardtext"/>
        <w:jc w:val="center"/>
      </w:pPr>
      <w:r>
        <w:t>Prepare serially diluted MDA standards and test samples.</w:t>
      </w:r>
      <w:r w:rsidR="00755831">
        <w:t xml:space="preserve"> </w:t>
      </w:r>
    </w:p>
    <w:p w14:paraId="58F097DB" w14:textId="77777777" w:rsidR="001B583F" w:rsidRDefault="001B583F" w:rsidP="001B583F">
      <w:pPr>
        <w:pStyle w:val="1AbcamStandardtext"/>
        <w:jc w:val="center"/>
      </w:pPr>
      <w:r w:rsidRPr="001B583F">
        <w:rPr>
          <w:noProof/>
          <w:lang w:val="en-GB" w:eastAsia="en-GB"/>
        </w:rPr>
        <mc:AlternateContent>
          <mc:Choice Requires="wps">
            <w:drawing>
              <wp:anchor distT="0" distB="0" distL="114300" distR="114300" simplePos="0" relativeHeight="251664896" behindDoc="0" locked="0" layoutInCell="1" allowOverlap="1" wp14:anchorId="08F7E015" wp14:editId="285C3164">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FDA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20FE87C0" w14:textId="77777777" w:rsidR="000E4FA8" w:rsidRPr="002A066A" w:rsidRDefault="000E4FA8" w:rsidP="001B583F">
      <w:pPr>
        <w:pStyle w:val="1AbcamStandardtext"/>
        <w:jc w:val="center"/>
      </w:pPr>
    </w:p>
    <w:p w14:paraId="5FAA8666" w14:textId="26B71E7A" w:rsidR="00755831" w:rsidRPr="00FC15B9" w:rsidRDefault="00FC15B9" w:rsidP="00755831">
      <w:pPr>
        <w:pStyle w:val="1AbcamStandardtext"/>
        <w:jc w:val="center"/>
      </w:pPr>
      <w:r>
        <w:t xml:space="preserve">Add 10 µl of MDA </w:t>
      </w:r>
      <w:r w:rsidR="004B0578">
        <w:t>Color Reagent</w:t>
      </w:r>
      <w:r>
        <w:t xml:space="preserve"> stock solution into each well of MDA standard.</w:t>
      </w:r>
    </w:p>
    <w:p w14:paraId="2BF2D2FE" w14:textId="77777777" w:rsidR="001B583F" w:rsidRDefault="001B583F" w:rsidP="001B583F">
      <w:pPr>
        <w:pStyle w:val="1AbcamStandardtext"/>
        <w:jc w:val="center"/>
      </w:pPr>
      <w:r w:rsidRPr="002A066A">
        <w:rPr>
          <w:noProof/>
          <w:lang w:val="en-GB" w:eastAsia="en-GB"/>
        </w:rPr>
        <mc:AlternateContent>
          <mc:Choice Requires="wps">
            <w:drawing>
              <wp:anchor distT="0" distB="0" distL="114300" distR="114300" simplePos="0" relativeHeight="251665920" behindDoc="0" locked="0" layoutInCell="1" allowOverlap="1" wp14:anchorId="73DF7FCC" wp14:editId="6036B755">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88BA"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1D952F3F" w14:textId="77777777" w:rsidR="000E4FA8" w:rsidRPr="002A066A" w:rsidRDefault="000E4FA8" w:rsidP="001B583F">
      <w:pPr>
        <w:pStyle w:val="1AbcamStandardtext"/>
        <w:jc w:val="center"/>
      </w:pPr>
    </w:p>
    <w:p w14:paraId="7F42369C" w14:textId="5F1DBDFC" w:rsidR="00755831" w:rsidRPr="002A066A" w:rsidRDefault="00FC15B9" w:rsidP="00755831">
      <w:pPr>
        <w:pStyle w:val="1AbcamStandardtext"/>
        <w:jc w:val="center"/>
      </w:pPr>
      <w:r>
        <w:t>Incubate at room temperature for 10-30 minutes.</w:t>
      </w:r>
    </w:p>
    <w:p w14:paraId="2A35FDC0" w14:textId="66AF4963" w:rsidR="00000557" w:rsidRDefault="001B583F" w:rsidP="001B583F">
      <w:pPr>
        <w:pStyle w:val="1AbcamStandardtext"/>
        <w:jc w:val="center"/>
        <w:rPr>
          <w:lang w:val="en-GB"/>
        </w:rPr>
      </w:pPr>
      <w:r w:rsidRPr="002A066A">
        <w:rPr>
          <w:noProof/>
          <w:lang w:val="en-GB" w:eastAsia="en-GB"/>
        </w:rPr>
        <mc:AlternateContent>
          <mc:Choice Requires="wps">
            <w:drawing>
              <wp:anchor distT="0" distB="0" distL="114300" distR="114300" simplePos="0" relativeHeight="251666944" behindDoc="0" locked="0" layoutInCell="1" allowOverlap="1" wp14:anchorId="2E242C65" wp14:editId="132EECAE">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1E5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4548AFC" w14:textId="4379D25B" w:rsidR="001B583F" w:rsidRPr="002A066A" w:rsidRDefault="001B583F" w:rsidP="001B583F">
      <w:pPr>
        <w:pStyle w:val="1AbcamStandardtext"/>
        <w:jc w:val="center"/>
        <w:rPr>
          <w:lang w:val="en-GB"/>
        </w:rPr>
      </w:pPr>
    </w:p>
    <w:p w14:paraId="6A64D663" w14:textId="0D4E701A" w:rsidR="00755831" w:rsidRPr="002A066A" w:rsidRDefault="00FC15B9" w:rsidP="00755831">
      <w:pPr>
        <w:pStyle w:val="1AbcamStandardtext"/>
        <w:jc w:val="center"/>
      </w:pPr>
      <w:r>
        <w:t>Add 40 µl of Reaction Solution and incubate at room temperature for 30-60 minutes.</w:t>
      </w:r>
    </w:p>
    <w:p w14:paraId="39818316" w14:textId="152F5BA8" w:rsidR="000E4FA8" w:rsidRDefault="00FC15B9" w:rsidP="001B583F">
      <w:pPr>
        <w:pStyle w:val="1AbcamStandardtext"/>
        <w:rPr>
          <w:lang w:val="en-GB"/>
        </w:rPr>
      </w:pPr>
      <w:r w:rsidRPr="002A066A">
        <w:rPr>
          <w:noProof/>
          <w:lang w:val="en-GB" w:eastAsia="en-GB"/>
        </w:rPr>
        <mc:AlternateContent>
          <mc:Choice Requires="wps">
            <w:drawing>
              <wp:anchor distT="0" distB="0" distL="114300" distR="114300" simplePos="0" relativeHeight="251668992" behindDoc="0" locked="0" layoutInCell="1" allowOverlap="1" wp14:anchorId="23CE4FAB" wp14:editId="47132E6F">
                <wp:simplePos x="0" y="0"/>
                <wp:positionH relativeFrom="margin">
                  <wp:posOffset>2018665</wp:posOffset>
                </wp:positionH>
                <wp:positionV relativeFrom="paragraph">
                  <wp:posOffset>56515</wp:posOffset>
                </wp:positionV>
                <wp:extent cx="180975" cy="231140"/>
                <wp:effectExtent l="38100" t="0" r="28575"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270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95pt;margin-top:4.45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GRAIAAJI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">
                <w10:wrap anchorx="margin"/>
              </v:shape>
            </w:pict>
          </mc:Fallback>
        </mc:AlternateContent>
      </w:r>
    </w:p>
    <w:p w14:paraId="388EA4C8" w14:textId="77777777" w:rsidR="00AD2A65" w:rsidRDefault="00AD2A65" w:rsidP="001B583F">
      <w:pPr>
        <w:pStyle w:val="1AbcamStandardtext"/>
        <w:rPr>
          <w:lang w:val="en-GB"/>
        </w:rPr>
      </w:pPr>
    </w:p>
    <w:p w14:paraId="53545290" w14:textId="1850B8AB" w:rsidR="00AD2A65" w:rsidRDefault="00FC15B9" w:rsidP="00FC15B9">
      <w:pPr>
        <w:pStyle w:val="1AbcamStandardtext"/>
        <w:jc w:val="center"/>
        <w:rPr>
          <w:lang w:val="en-GB"/>
        </w:rPr>
      </w:pPr>
      <w:r>
        <w:rPr>
          <w:lang w:val="en-GB"/>
        </w:rPr>
        <w:t>Mo</w:t>
      </w:r>
      <w:r w:rsidR="006D3EAE">
        <w:rPr>
          <w:lang w:val="en-GB"/>
        </w:rPr>
        <w:t>nitor absorbance increase at</w:t>
      </w:r>
      <w:r w:rsidR="00EF5593">
        <w:rPr>
          <w:lang w:val="en-GB"/>
        </w:rPr>
        <w:t xml:space="preserve"> 695 nm.</w:t>
      </w:r>
    </w:p>
    <w:p w14:paraId="64F04A35" w14:textId="77777777" w:rsidR="00AD2A65" w:rsidRDefault="00AD2A65" w:rsidP="001B583F">
      <w:pPr>
        <w:pStyle w:val="1AbcamStandardtext"/>
        <w:rPr>
          <w:lang w:val="en-GB"/>
        </w:rPr>
      </w:pPr>
    </w:p>
    <w:p w14:paraId="7E157C28" w14:textId="6044AECF" w:rsidR="00231117" w:rsidRPr="00EF5593" w:rsidRDefault="00EC5878" w:rsidP="00EF5593">
      <w:pPr>
        <w:spacing w:before="0" w:after="0"/>
        <w:rPr>
          <w:lang w:val="en-GB"/>
        </w:rPr>
      </w:pPr>
      <w:r>
        <w:rPr>
          <w:lang w:val="en-GB"/>
        </w:rPr>
        <w:br w:type="page"/>
      </w:r>
    </w:p>
    <w:p w14:paraId="1948FF0C" w14:textId="77777777" w:rsidR="000E4FA8" w:rsidRDefault="000E4FA8" w:rsidP="001E2DD7">
      <w:pPr>
        <w:pStyle w:val="1Abcamheading"/>
      </w:pPr>
      <w:bookmarkStart w:id="5" w:name="_Toc446403816"/>
      <w:bookmarkStart w:id="6" w:name="_Toc511207475"/>
      <w:r w:rsidRPr="002A066A">
        <w:lastRenderedPageBreak/>
        <w:t xml:space="preserve">Materials </w:t>
      </w:r>
      <w:r w:rsidR="00174FD5" w:rsidRPr="002A066A">
        <w:t>S</w:t>
      </w:r>
      <w:r w:rsidRPr="002A066A">
        <w:t>upplied</w:t>
      </w:r>
      <w:bookmarkEnd w:id="5"/>
      <w:r w:rsidR="00DC1BE4">
        <w:t xml:space="preserve"> and S</w:t>
      </w:r>
      <w:r w:rsidR="00BA030F">
        <w:t>torage</w:t>
      </w:r>
      <w:bookmarkEnd w:id="6"/>
    </w:p>
    <w:p w14:paraId="206D3439" w14:textId="5BE586C2" w:rsidR="001402DA" w:rsidRDefault="00EF5593" w:rsidP="00DC1BE4">
      <w:r>
        <w:t>Store kit at -20</w:t>
      </w:r>
      <w:r w:rsidR="00DC1BE4">
        <w:t>°C</w:t>
      </w:r>
      <w:r>
        <w:t xml:space="preserve"> </w:t>
      </w:r>
      <w:r w:rsidR="003F26FC">
        <w:t>immediately up</w:t>
      </w:r>
      <w:r w:rsidR="00DC1BE4">
        <w:t>on receipt</w:t>
      </w:r>
      <w:r w:rsidR="003F26FC">
        <w:t xml:space="preserve">.  </w:t>
      </w:r>
      <w:r w:rsidR="00DC1BE4">
        <w:t xml:space="preserve">Kit can be stored for 1 year from </w:t>
      </w:r>
      <w:proofErr w:type="gramStart"/>
      <w:r w:rsidR="00DC1BE4">
        <w:t>receipt, if</w:t>
      </w:r>
      <w:proofErr w:type="gramEnd"/>
      <w:r w:rsidR="00DC1BE4">
        <w:t xml:space="preserve"> components have not been reconstituted. </w:t>
      </w:r>
    </w:p>
    <w:p w14:paraId="79B6DB87" w14:textId="77777777" w:rsidR="00DC1BE4" w:rsidRDefault="00DC1BE4" w:rsidP="00DC1BE4">
      <w:r>
        <w:t xml:space="preserve">Aliquot components in working volumes before storing at the recommended temperature. </w:t>
      </w:r>
    </w:p>
    <w:p w14:paraId="7710C8D2" w14:textId="77777777" w:rsidR="006B6677" w:rsidRDefault="006B6677" w:rsidP="00DC1BE4">
      <w:r>
        <w:t>Avoid repeated freeze-thaws of reagents.</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109"/>
        <w:gridCol w:w="1440"/>
        <w:gridCol w:w="1440"/>
      </w:tblGrid>
      <w:tr w:rsidR="000E4FA8" w:rsidRPr="002A066A" w14:paraId="05F4CE50" w14:textId="77777777" w:rsidTr="004F5B1C">
        <w:trPr>
          <w:trHeight w:val="306"/>
          <w:jc w:val="center"/>
        </w:trPr>
        <w:tc>
          <w:tcPr>
            <w:tcW w:w="3118" w:type="dxa"/>
            <w:vAlign w:val="center"/>
          </w:tcPr>
          <w:p w14:paraId="59F50704"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281AFF7E"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2EC852DA"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b</w:t>
            </w:r>
            <w:r w:rsidRPr="002A066A">
              <w:rPr>
                <w:rFonts w:cs="Arial"/>
                <w:b/>
                <w:bCs/>
                <w:color w:val="000000"/>
                <w:szCs w:val="18"/>
                <w:lang w:val="en-GB"/>
              </w:rPr>
              <w:t>efore prep)</w:t>
            </w:r>
          </w:p>
        </w:tc>
        <w:tc>
          <w:tcPr>
            <w:tcW w:w="1440" w:type="dxa"/>
            <w:vAlign w:val="center"/>
          </w:tcPr>
          <w:p w14:paraId="561F3303"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a</w:t>
            </w:r>
            <w:r w:rsidRPr="002A066A">
              <w:rPr>
                <w:rFonts w:cs="Arial"/>
                <w:b/>
                <w:bCs/>
                <w:color w:val="000000"/>
                <w:szCs w:val="18"/>
                <w:lang w:val="en-GB"/>
              </w:rPr>
              <w:t>fter prep)</w:t>
            </w:r>
          </w:p>
        </w:tc>
      </w:tr>
      <w:tr w:rsidR="000E4FA8" w:rsidRPr="002A066A" w14:paraId="7075565B" w14:textId="77777777" w:rsidTr="004F5B1C">
        <w:trPr>
          <w:trHeight w:val="306"/>
          <w:jc w:val="center"/>
        </w:trPr>
        <w:tc>
          <w:tcPr>
            <w:tcW w:w="3118" w:type="dxa"/>
            <w:vAlign w:val="center"/>
          </w:tcPr>
          <w:p w14:paraId="1B9B8CD6" w14:textId="14EBA7FD" w:rsidR="000E4FA8" w:rsidRPr="00EF5593" w:rsidRDefault="009E70EB" w:rsidP="00855612">
            <w:pPr>
              <w:autoSpaceDE w:val="0"/>
              <w:autoSpaceDN w:val="0"/>
              <w:adjustRightInd w:val="0"/>
              <w:spacing w:before="60" w:after="60"/>
              <w:rPr>
                <w:rFonts w:cs="Arial"/>
                <w:bCs/>
                <w:color w:val="000000"/>
                <w:sz w:val="18"/>
                <w:szCs w:val="18"/>
                <w:lang w:val="en-GB"/>
              </w:rPr>
            </w:pPr>
            <w:r>
              <w:rPr>
                <w:rFonts w:cs="Arial"/>
                <w:bCs/>
                <w:color w:val="000000"/>
                <w:sz w:val="18"/>
                <w:szCs w:val="18"/>
                <w:lang w:val="en-GB"/>
              </w:rPr>
              <w:t xml:space="preserve">MDA </w:t>
            </w:r>
            <w:proofErr w:type="spellStart"/>
            <w:r>
              <w:rPr>
                <w:rFonts w:cs="Arial"/>
                <w:bCs/>
                <w:color w:val="000000"/>
                <w:sz w:val="18"/>
                <w:szCs w:val="18"/>
                <w:lang w:val="en-GB"/>
              </w:rPr>
              <w:t>Color</w:t>
            </w:r>
            <w:proofErr w:type="spellEnd"/>
            <w:r>
              <w:rPr>
                <w:rFonts w:cs="Arial"/>
                <w:bCs/>
                <w:color w:val="000000"/>
                <w:sz w:val="18"/>
                <w:szCs w:val="18"/>
                <w:lang w:val="en-GB"/>
              </w:rPr>
              <w:t xml:space="preserve"> Rea</w:t>
            </w:r>
            <w:r w:rsidR="004B0578">
              <w:rPr>
                <w:rFonts w:cs="Arial"/>
                <w:bCs/>
                <w:color w:val="000000"/>
                <w:sz w:val="18"/>
                <w:szCs w:val="18"/>
                <w:lang w:val="en-GB"/>
              </w:rPr>
              <w:t>gent</w:t>
            </w:r>
          </w:p>
        </w:tc>
        <w:tc>
          <w:tcPr>
            <w:tcW w:w="1109" w:type="dxa"/>
            <w:vAlign w:val="center"/>
          </w:tcPr>
          <w:p w14:paraId="3976A2F1" w14:textId="2A52DC6B"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0" w:type="dxa"/>
            <w:vAlign w:val="center"/>
          </w:tcPr>
          <w:p w14:paraId="1755D00B" w14:textId="6CE3BDDF"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000E4FA8" w:rsidRPr="00EF5593">
              <w:rPr>
                <w:rFonts w:cs="Arial"/>
                <w:color w:val="000000"/>
                <w:sz w:val="18"/>
                <w:szCs w:val="18"/>
                <w:lang w:val="en-GB"/>
              </w:rPr>
              <w:t>°C</w:t>
            </w:r>
          </w:p>
        </w:tc>
        <w:tc>
          <w:tcPr>
            <w:tcW w:w="1440" w:type="dxa"/>
            <w:vAlign w:val="center"/>
          </w:tcPr>
          <w:p w14:paraId="521AFD54" w14:textId="12F47E36"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00AC3F23" w:rsidRPr="00EF5593">
              <w:rPr>
                <w:rFonts w:cs="Arial"/>
                <w:color w:val="000000"/>
                <w:sz w:val="18"/>
                <w:szCs w:val="18"/>
                <w:lang w:val="en-GB"/>
              </w:rPr>
              <w:t>°C</w:t>
            </w:r>
          </w:p>
        </w:tc>
      </w:tr>
      <w:tr w:rsidR="000E4FA8" w:rsidRPr="002A066A" w14:paraId="351C6E24" w14:textId="77777777" w:rsidTr="004F5B1C">
        <w:trPr>
          <w:trHeight w:val="306"/>
          <w:jc w:val="center"/>
        </w:trPr>
        <w:tc>
          <w:tcPr>
            <w:tcW w:w="3118" w:type="dxa"/>
            <w:vAlign w:val="center"/>
          </w:tcPr>
          <w:p w14:paraId="607ECEE7" w14:textId="07FC3D8C" w:rsidR="000E4FA8" w:rsidRPr="00EF5593" w:rsidRDefault="00EF5593" w:rsidP="00855612">
            <w:pPr>
              <w:autoSpaceDE w:val="0"/>
              <w:autoSpaceDN w:val="0"/>
              <w:adjustRightInd w:val="0"/>
              <w:spacing w:before="60" w:after="60"/>
              <w:rPr>
                <w:rFonts w:cs="Arial"/>
                <w:bCs/>
                <w:color w:val="000000"/>
                <w:sz w:val="18"/>
                <w:szCs w:val="18"/>
              </w:rPr>
            </w:pPr>
            <w:r w:rsidRPr="00EF5593">
              <w:rPr>
                <w:rFonts w:cs="Arial"/>
                <w:bCs/>
                <w:color w:val="000000"/>
                <w:sz w:val="18"/>
                <w:szCs w:val="18"/>
              </w:rPr>
              <w:t>Dilution Buffer</w:t>
            </w:r>
          </w:p>
        </w:tc>
        <w:tc>
          <w:tcPr>
            <w:tcW w:w="1109" w:type="dxa"/>
            <w:vAlign w:val="center"/>
          </w:tcPr>
          <w:p w14:paraId="7BD458D8" w14:textId="2EB3E11A"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mL</w:t>
            </w:r>
          </w:p>
        </w:tc>
        <w:tc>
          <w:tcPr>
            <w:tcW w:w="1440" w:type="dxa"/>
            <w:vAlign w:val="center"/>
          </w:tcPr>
          <w:p w14:paraId="1C614A03" w14:textId="1543BA77"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EF5593">
              <w:rPr>
                <w:rFonts w:cs="Arial"/>
                <w:color w:val="000000"/>
                <w:sz w:val="18"/>
                <w:szCs w:val="18"/>
                <w:lang w:val="en-GB"/>
              </w:rPr>
              <w:t>°C</w:t>
            </w:r>
          </w:p>
        </w:tc>
        <w:tc>
          <w:tcPr>
            <w:tcW w:w="1440" w:type="dxa"/>
            <w:vAlign w:val="center"/>
          </w:tcPr>
          <w:p w14:paraId="5B610C29" w14:textId="043AF4B3"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EF5593">
              <w:rPr>
                <w:rFonts w:cs="Arial"/>
                <w:color w:val="000000"/>
                <w:sz w:val="18"/>
                <w:szCs w:val="18"/>
                <w:lang w:val="en-GB"/>
              </w:rPr>
              <w:t>°C</w:t>
            </w:r>
          </w:p>
        </w:tc>
      </w:tr>
      <w:tr w:rsidR="000E4FA8" w:rsidRPr="002A066A" w14:paraId="027BB5F9" w14:textId="77777777" w:rsidTr="004F5B1C">
        <w:trPr>
          <w:trHeight w:val="306"/>
          <w:jc w:val="center"/>
        </w:trPr>
        <w:tc>
          <w:tcPr>
            <w:tcW w:w="3118" w:type="dxa"/>
            <w:vAlign w:val="center"/>
          </w:tcPr>
          <w:p w14:paraId="1EBA2E7A" w14:textId="38E42208" w:rsidR="000E4FA8" w:rsidRPr="00EF5593" w:rsidRDefault="00EF5593" w:rsidP="00855612">
            <w:pPr>
              <w:autoSpaceDE w:val="0"/>
              <w:autoSpaceDN w:val="0"/>
              <w:adjustRightInd w:val="0"/>
              <w:spacing w:before="60" w:after="60"/>
              <w:rPr>
                <w:rFonts w:cs="Arial"/>
                <w:bCs/>
                <w:color w:val="000000"/>
                <w:sz w:val="18"/>
                <w:szCs w:val="18"/>
              </w:rPr>
            </w:pPr>
            <w:r w:rsidRPr="00EF5593">
              <w:rPr>
                <w:rFonts w:cs="Arial"/>
                <w:bCs/>
                <w:color w:val="000000"/>
                <w:sz w:val="18"/>
                <w:szCs w:val="18"/>
              </w:rPr>
              <w:t>MDA Standard</w:t>
            </w:r>
          </w:p>
        </w:tc>
        <w:tc>
          <w:tcPr>
            <w:tcW w:w="1109" w:type="dxa"/>
            <w:vAlign w:val="center"/>
          </w:tcPr>
          <w:p w14:paraId="6795B82A" w14:textId="20BC9879"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0" w:type="dxa"/>
            <w:vAlign w:val="center"/>
          </w:tcPr>
          <w:p w14:paraId="75C705C9" w14:textId="4F2D842F"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EF5593">
              <w:rPr>
                <w:rFonts w:cs="Arial"/>
                <w:color w:val="000000"/>
                <w:sz w:val="18"/>
                <w:szCs w:val="18"/>
                <w:lang w:val="en-GB"/>
              </w:rPr>
              <w:t>°C</w:t>
            </w:r>
          </w:p>
        </w:tc>
        <w:tc>
          <w:tcPr>
            <w:tcW w:w="1440" w:type="dxa"/>
            <w:vAlign w:val="center"/>
          </w:tcPr>
          <w:p w14:paraId="6F35EAC0" w14:textId="64CA2E53" w:rsidR="000E4FA8" w:rsidRPr="00EF5593"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EF5593">
              <w:rPr>
                <w:rFonts w:cs="Arial"/>
                <w:color w:val="000000"/>
                <w:sz w:val="18"/>
                <w:szCs w:val="18"/>
                <w:lang w:val="en-GB"/>
              </w:rPr>
              <w:t>°C</w:t>
            </w:r>
          </w:p>
        </w:tc>
      </w:tr>
      <w:tr w:rsidR="000E4FA8" w:rsidRPr="002A066A" w14:paraId="51D65C27" w14:textId="77777777" w:rsidTr="004F5B1C">
        <w:trPr>
          <w:trHeight w:val="306"/>
          <w:jc w:val="center"/>
        </w:trPr>
        <w:tc>
          <w:tcPr>
            <w:tcW w:w="3118" w:type="dxa"/>
            <w:vAlign w:val="center"/>
          </w:tcPr>
          <w:p w14:paraId="5F00CC6D" w14:textId="0FB21FE8" w:rsidR="000E4FA8" w:rsidRPr="002A066A" w:rsidRDefault="00EF5593" w:rsidP="00B47D3A">
            <w:pPr>
              <w:autoSpaceDE w:val="0"/>
              <w:autoSpaceDN w:val="0"/>
              <w:adjustRightInd w:val="0"/>
              <w:spacing w:before="60" w:after="60"/>
              <w:rPr>
                <w:rFonts w:cs="Arial"/>
                <w:bCs/>
                <w:color w:val="000000"/>
                <w:sz w:val="18"/>
                <w:szCs w:val="18"/>
              </w:rPr>
            </w:pPr>
            <w:r w:rsidRPr="00EF5593">
              <w:rPr>
                <w:rFonts w:cs="Arial"/>
                <w:bCs/>
                <w:color w:val="000000"/>
                <w:sz w:val="18"/>
                <w:szCs w:val="18"/>
              </w:rPr>
              <w:t>Reaction Solution</w:t>
            </w:r>
          </w:p>
        </w:tc>
        <w:tc>
          <w:tcPr>
            <w:tcW w:w="1109" w:type="dxa"/>
            <w:vAlign w:val="center"/>
          </w:tcPr>
          <w:p w14:paraId="3CAF4991" w14:textId="5DA8004D" w:rsidR="000E4FA8" w:rsidRPr="002A066A" w:rsidRDefault="0073280C"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r w:rsidR="00EF5593">
              <w:rPr>
                <w:rFonts w:cs="Arial"/>
                <w:color w:val="000000"/>
                <w:sz w:val="18"/>
                <w:szCs w:val="18"/>
                <w:lang w:val="en-GB"/>
              </w:rPr>
              <w:t xml:space="preserve"> mL</w:t>
            </w:r>
          </w:p>
        </w:tc>
        <w:tc>
          <w:tcPr>
            <w:tcW w:w="1440" w:type="dxa"/>
            <w:vAlign w:val="center"/>
          </w:tcPr>
          <w:p w14:paraId="2BA61399" w14:textId="2F5446D1" w:rsidR="000E4FA8" w:rsidRPr="002A066A"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EF5593">
              <w:rPr>
                <w:rFonts w:cs="Arial"/>
                <w:color w:val="000000"/>
                <w:sz w:val="18"/>
                <w:szCs w:val="18"/>
                <w:lang w:val="en-GB"/>
              </w:rPr>
              <w:t>°C</w:t>
            </w:r>
          </w:p>
        </w:tc>
        <w:tc>
          <w:tcPr>
            <w:tcW w:w="1440" w:type="dxa"/>
            <w:vAlign w:val="center"/>
          </w:tcPr>
          <w:p w14:paraId="1D4A98D8" w14:textId="3B6001F1" w:rsidR="000E4FA8" w:rsidRPr="002A066A" w:rsidRDefault="00EF5593"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EF5593">
              <w:rPr>
                <w:rFonts w:cs="Arial"/>
                <w:color w:val="000000"/>
                <w:sz w:val="18"/>
                <w:szCs w:val="18"/>
                <w:lang w:val="en-GB"/>
              </w:rPr>
              <w:t>°C</w:t>
            </w:r>
          </w:p>
        </w:tc>
      </w:tr>
    </w:tbl>
    <w:p w14:paraId="2C371093" w14:textId="77777777" w:rsidR="001C766D" w:rsidRPr="002A066A" w:rsidRDefault="001C766D" w:rsidP="001B583F">
      <w:pPr>
        <w:pStyle w:val="1AbcamStandardtext"/>
        <w:rPr>
          <w:b/>
        </w:rPr>
      </w:pPr>
      <w:r w:rsidRPr="002A066A">
        <w:rPr>
          <w:b/>
        </w:rPr>
        <w:br w:type="page"/>
      </w:r>
    </w:p>
    <w:p w14:paraId="5783967E" w14:textId="77777777" w:rsidR="000E4FA8" w:rsidRPr="002A066A" w:rsidRDefault="000E4FA8" w:rsidP="001E2DD7">
      <w:pPr>
        <w:pStyle w:val="1Abcamheading"/>
      </w:pPr>
      <w:bookmarkStart w:id="7" w:name="_Toc446403817"/>
      <w:bookmarkStart w:id="8" w:name="_Toc511207476"/>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7"/>
      <w:bookmarkEnd w:id="8"/>
    </w:p>
    <w:p w14:paraId="6E31375D"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222E783B" w14:textId="7D439FE5" w:rsidR="006664D9" w:rsidRPr="00734925" w:rsidRDefault="00EF5593" w:rsidP="00EF5593">
      <w:pPr>
        <w:pStyle w:val="ListParagraph"/>
        <w:numPr>
          <w:ilvl w:val="0"/>
          <w:numId w:val="7"/>
        </w:numPr>
        <w:spacing w:before="60" w:after="60"/>
        <w:ind w:left="357" w:hanging="357"/>
        <w:contextualSpacing w:val="0"/>
        <w:rPr>
          <w:lang w:val="it-IT"/>
        </w:rPr>
      </w:pPr>
      <w:r w:rsidRPr="00734925">
        <w:rPr>
          <w:szCs w:val="20"/>
          <w:lang w:val="it-IT"/>
        </w:rPr>
        <w:t>Ultra pure and sterile water (ddH</w:t>
      </w:r>
      <w:r w:rsidRPr="00734925">
        <w:rPr>
          <w:szCs w:val="20"/>
          <w:vertAlign w:val="subscript"/>
          <w:lang w:val="it-IT"/>
        </w:rPr>
        <w:t>2</w:t>
      </w:r>
      <w:r w:rsidRPr="00734925">
        <w:rPr>
          <w:szCs w:val="20"/>
          <w:lang w:val="it-IT"/>
        </w:rPr>
        <w:t>O).</w:t>
      </w:r>
    </w:p>
    <w:p w14:paraId="2549777F" w14:textId="7E977BE8" w:rsidR="00EF5593" w:rsidRPr="00EF5593" w:rsidRDefault="00EF5593" w:rsidP="00EF5593">
      <w:pPr>
        <w:pStyle w:val="ListParagraph"/>
        <w:numPr>
          <w:ilvl w:val="0"/>
          <w:numId w:val="7"/>
        </w:numPr>
        <w:spacing w:before="60" w:after="60"/>
        <w:ind w:left="357" w:hanging="357"/>
        <w:contextualSpacing w:val="0"/>
      </w:pPr>
      <w:r>
        <w:rPr>
          <w:szCs w:val="20"/>
        </w:rPr>
        <w:t>96-well clear bottom microplates.</w:t>
      </w:r>
    </w:p>
    <w:p w14:paraId="0B20A646" w14:textId="796E6368" w:rsidR="00EF5593" w:rsidRPr="00EF5593" w:rsidRDefault="009E6496" w:rsidP="00EF5593">
      <w:pPr>
        <w:pStyle w:val="ListParagraph"/>
        <w:numPr>
          <w:ilvl w:val="0"/>
          <w:numId w:val="7"/>
        </w:numPr>
        <w:spacing w:before="60" w:after="60"/>
        <w:ind w:left="357" w:hanging="357"/>
        <w:contextualSpacing w:val="0"/>
      </w:pPr>
      <w:r>
        <w:t>Microplate reader</w:t>
      </w:r>
      <w:r w:rsidR="00EF5593">
        <w:t xml:space="preserve"> capable of reading absorbance at 695 nm.</w:t>
      </w:r>
    </w:p>
    <w:p w14:paraId="6589BEC9" w14:textId="70690A3F" w:rsidR="00EF5593" w:rsidRDefault="00EF5593" w:rsidP="00EF5593">
      <w:pPr>
        <w:pStyle w:val="ListParagraph"/>
        <w:spacing w:before="60" w:after="60"/>
        <w:ind w:left="357"/>
        <w:contextualSpacing w:val="0"/>
        <w:rPr>
          <w:szCs w:val="20"/>
        </w:rPr>
      </w:pPr>
    </w:p>
    <w:p w14:paraId="08BAFBF1" w14:textId="5A23982D" w:rsidR="00EF5593" w:rsidRDefault="00EF5593" w:rsidP="00EF5593">
      <w:pPr>
        <w:pStyle w:val="ListParagraph"/>
        <w:spacing w:before="60" w:after="60"/>
        <w:ind w:left="357"/>
        <w:contextualSpacing w:val="0"/>
        <w:rPr>
          <w:szCs w:val="20"/>
        </w:rPr>
      </w:pPr>
    </w:p>
    <w:p w14:paraId="2291D0DD" w14:textId="4F0671F2" w:rsidR="00EF5593" w:rsidRDefault="00EF5593" w:rsidP="00EF5593">
      <w:pPr>
        <w:pStyle w:val="ListParagraph"/>
        <w:spacing w:before="60" w:after="60"/>
        <w:ind w:left="357"/>
        <w:contextualSpacing w:val="0"/>
        <w:rPr>
          <w:szCs w:val="20"/>
        </w:rPr>
      </w:pPr>
    </w:p>
    <w:p w14:paraId="454E2B94" w14:textId="62EA9E5C" w:rsidR="00EF5593" w:rsidRDefault="00EF5593" w:rsidP="00EF5593">
      <w:pPr>
        <w:pStyle w:val="ListParagraph"/>
        <w:spacing w:before="60" w:after="60"/>
        <w:ind w:left="357"/>
        <w:contextualSpacing w:val="0"/>
        <w:rPr>
          <w:szCs w:val="20"/>
        </w:rPr>
      </w:pPr>
    </w:p>
    <w:p w14:paraId="5DCA2834" w14:textId="2F754B9A" w:rsidR="00EF5593" w:rsidRDefault="00EF5593" w:rsidP="00EF5593">
      <w:pPr>
        <w:pStyle w:val="ListParagraph"/>
        <w:spacing w:before="60" w:after="60"/>
        <w:ind w:left="357"/>
        <w:contextualSpacing w:val="0"/>
        <w:rPr>
          <w:szCs w:val="20"/>
        </w:rPr>
      </w:pPr>
    </w:p>
    <w:p w14:paraId="41E21E53" w14:textId="1AB225A7" w:rsidR="00EF5593" w:rsidRDefault="00EF5593" w:rsidP="00EF5593">
      <w:pPr>
        <w:pStyle w:val="ListParagraph"/>
        <w:spacing w:before="60" w:after="60"/>
        <w:ind w:left="357"/>
        <w:contextualSpacing w:val="0"/>
        <w:rPr>
          <w:szCs w:val="20"/>
        </w:rPr>
      </w:pPr>
    </w:p>
    <w:p w14:paraId="3F5B46CB" w14:textId="2BB7AC65" w:rsidR="00EF5593" w:rsidRDefault="00EF5593" w:rsidP="00EF5593">
      <w:pPr>
        <w:pStyle w:val="ListParagraph"/>
        <w:spacing w:before="60" w:after="60"/>
        <w:ind w:left="357"/>
        <w:contextualSpacing w:val="0"/>
        <w:rPr>
          <w:szCs w:val="20"/>
        </w:rPr>
      </w:pPr>
    </w:p>
    <w:p w14:paraId="405D5F94" w14:textId="59289624" w:rsidR="00EF5593" w:rsidRDefault="00EF5593" w:rsidP="00EF5593">
      <w:pPr>
        <w:pStyle w:val="ListParagraph"/>
        <w:spacing w:before="60" w:after="60"/>
        <w:ind w:left="357"/>
        <w:contextualSpacing w:val="0"/>
        <w:rPr>
          <w:szCs w:val="20"/>
        </w:rPr>
      </w:pPr>
    </w:p>
    <w:p w14:paraId="0514DA11" w14:textId="0BFE82BD" w:rsidR="00EF5593" w:rsidRDefault="00EF5593" w:rsidP="00EF5593">
      <w:pPr>
        <w:pStyle w:val="ListParagraph"/>
        <w:spacing w:before="60" w:after="60"/>
        <w:ind w:left="357"/>
        <w:contextualSpacing w:val="0"/>
        <w:rPr>
          <w:szCs w:val="20"/>
        </w:rPr>
      </w:pPr>
    </w:p>
    <w:p w14:paraId="3DEA47DB" w14:textId="5FD36311" w:rsidR="00EF5593" w:rsidRDefault="00EF5593" w:rsidP="00EF5593">
      <w:pPr>
        <w:pStyle w:val="ListParagraph"/>
        <w:spacing w:before="60" w:after="60"/>
        <w:ind w:left="357"/>
        <w:contextualSpacing w:val="0"/>
        <w:rPr>
          <w:szCs w:val="20"/>
        </w:rPr>
      </w:pPr>
    </w:p>
    <w:p w14:paraId="4B8C5A18" w14:textId="6269192B" w:rsidR="00EF5593" w:rsidRDefault="00EF5593" w:rsidP="00EF5593">
      <w:pPr>
        <w:pStyle w:val="ListParagraph"/>
        <w:spacing w:before="60" w:after="60"/>
        <w:ind w:left="357"/>
        <w:contextualSpacing w:val="0"/>
        <w:rPr>
          <w:szCs w:val="20"/>
        </w:rPr>
      </w:pPr>
    </w:p>
    <w:p w14:paraId="74F76747" w14:textId="5241F4C5" w:rsidR="00EF5593" w:rsidRDefault="00EF5593" w:rsidP="00EF5593">
      <w:pPr>
        <w:pStyle w:val="ListParagraph"/>
        <w:spacing w:before="60" w:after="60"/>
        <w:ind w:left="357"/>
        <w:contextualSpacing w:val="0"/>
        <w:rPr>
          <w:szCs w:val="20"/>
        </w:rPr>
      </w:pPr>
    </w:p>
    <w:p w14:paraId="47580BA6" w14:textId="17C3B03B" w:rsidR="00EF5593" w:rsidRDefault="00EF5593" w:rsidP="00EF5593">
      <w:pPr>
        <w:pStyle w:val="ListParagraph"/>
        <w:spacing w:before="60" w:after="60"/>
        <w:ind w:left="357"/>
        <w:contextualSpacing w:val="0"/>
        <w:rPr>
          <w:szCs w:val="20"/>
        </w:rPr>
      </w:pPr>
    </w:p>
    <w:p w14:paraId="494C8181" w14:textId="171102F0" w:rsidR="00EF5593" w:rsidRDefault="00EF5593" w:rsidP="00EF5593">
      <w:pPr>
        <w:pStyle w:val="ListParagraph"/>
        <w:spacing w:before="60" w:after="60"/>
        <w:ind w:left="357"/>
        <w:contextualSpacing w:val="0"/>
        <w:rPr>
          <w:szCs w:val="20"/>
        </w:rPr>
      </w:pPr>
    </w:p>
    <w:p w14:paraId="02AA7933" w14:textId="79F1F17A" w:rsidR="00EF5593" w:rsidRDefault="00EF5593" w:rsidP="00EF5593">
      <w:pPr>
        <w:pStyle w:val="ListParagraph"/>
        <w:spacing w:before="60" w:after="60"/>
        <w:ind w:left="357"/>
        <w:contextualSpacing w:val="0"/>
        <w:rPr>
          <w:szCs w:val="20"/>
        </w:rPr>
      </w:pPr>
    </w:p>
    <w:p w14:paraId="51C9DEE3" w14:textId="48789730" w:rsidR="00EF5593" w:rsidRDefault="00EF5593" w:rsidP="00EF5593">
      <w:pPr>
        <w:pStyle w:val="ListParagraph"/>
        <w:spacing w:before="60" w:after="60"/>
        <w:ind w:left="357"/>
        <w:contextualSpacing w:val="0"/>
        <w:rPr>
          <w:szCs w:val="20"/>
        </w:rPr>
      </w:pPr>
    </w:p>
    <w:p w14:paraId="554CD56B" w14:textId="7FA4408F" w:rsidR="00EF5593" w:rsidRDefault="00EF5593" w:rsidP="00EF5593">
      <w:pPr>
        <w:pStyle w:val="ListParagraph"/>
        <w:spacing w:before="60" w:after="60"/>
        <w:ind w:left="357"/>
        <w:contextualSpacing w:val="0"/>
        <w:rPr>
          <w:szCs w:val="20"/>
        </w:rPr>
      </w:pPr>
    </w:p>
    <w:p w14:paraId="5B4DB438" w14:textId="4F07B55D" w:rsidR="00EF5593" w:rsidRDefault="00EF5593" w:rsidP="00EF5593">
      <w:pPr>
        <w:pStyle w:val="ListParagraph"/>
        <w:spacing w:before="60" w:after="60"/>
        <w:ind w:left="357"/>
        <w:contextualSpacing w:val="0"/>
        <w:rPr>
          <w:szCs w:val="20"/>
        </w:rPr>
      </w:pPr>
    </w:p>
    <w:p w14:paraId="75C595A3" w14:textId="380A7AC9" w:rsidR="00EF5593" w:rsidRDefault="00EF5593" w:rsidP="00EF5593">
      <w:pPr>
        <w:pStyle w:val="ListParagraph"/>
        <w:spacing w:before="60" w:after="60"/>
        <w:ind w:left="357"/>
        <w:contextualSpacing w:val="0"/>
        <w:rPr>
          <w:szCs w:val="20"/>
        </w:rPr>
      </w:pPr>
    </w:p>
    <w:p w14:paraId="05155281" w14:textId="1E0ADE68" w:rsidR="00EF5593" w:rsidRDefault="00EF5593" w:rsidP="00EF5593">
      <w:pPr>
        <w:pStyle w:val="ListParagraph"/>
        <w:spacing w:before="60" w:after="60"/>
        <w:ind w:left="357"/>
        <w:contextualSpacing w:val="0"/>
        <w:rPr>
          <w:szCs w:val="20"/>
        </w:rPr>
      </w:pPr>
    </w:p>
    <w:p w14:paraId="2202F075" w14:textId="4B527B22" w:rsidR="00EF5593" w:rsidRDefault="00EF5593" w:rsidP="00EF5593">
      <w:pPr>
        <w:pStyle w:val="ListParagraph"/>
        <w:spacing w:before="60" w:after="60"/>
        <w:ind w:left="357"/>
        <w:contextualSpacing w:val="0"/>
        <w:rPr>
          <w:szCs w:val="20"/>
        </w:rPr>
      </w:pPr>
    </w:p>
    <w:p w14:paraId="364AA77C" w14:textId="69081B9B" w:rsidR="00EF5593" w:rsidRDefault="00EF5593" w:rsidP="00EF5593">
      <w:pPr>
        <w:pStyle w:val="ListParagraph"/>
        <w:spacing w:before="60" w:after="60"/>
        <w:ind w:left="357"/>
        <w:contextualSpacing w:val="0"/>
        <w:rPr>
          <w:szCs w:val="20"/>
        </w:rPr>
      </w:pPr>
    </w:p>
    <w:p w14:paraId="77180829" w14:textId="6FFDFA96" w:rsidR="00EF5593" w:rsidRDefault="00EF5593" w:rsidP="00EF5593">
      <w:pPr>
        <w:pStyle w:val="ListParagraph"/>
        <w:spacing w:before="60" w:after="60"/>
        <w:ind w:left="357"/>
        <w:contextualSpacing w:val="0"/>
        <w:rPr>
          <w:szCs w:val="20"/>
        </w:rPr>
      </w:pPr>
    </w:p>
    <w:p w14:paraId="7D8349B2" w14:textId="56BB8CBA" w:rsidR="00EF5593" w:rsidRDefault="00EF5593" w:rsidP="00EF5593">
      <w:pPr>
        <w:pStyle w:val="ListParagraph"/>
        <w:spacing w:before="60" w:after="60"/>
        <w:ind w:left="357"/>
        <w:contextualSpacing w:val="0"/>
        <w:rPr>
          <w:szCs w:val="20"/>
        </w:rPr>
      </w:pPr>
    </w:p>
    <w:p w14:paraId="74129D59" w14:textId="77777777" w:rsidR="00EF5593" w:rsidRPr="002A066A" w:rsidRDefault="00EF5593" w:rsidP="00EF5593">
      <w:pPr>
        <w:pStyle w:val="ListParagraph"/>
        <w:spacing w:before="60" w:after="60"/>
        <w:ind w:left="357"/>
        <w:contextualSpacing w:val="0"/>
      </w:pPr>
    </w:p>
    <w:p w14:paraId="6BC731F8" w14:textId="77777777" w:rsidR="006664D9" w:rsidRDefault="006664D9" w:rsidP="006B2A3A">
      <w:pPr>
        <w:pStyle w:val="1Abcamheading"/>
      </w:pPr>
      <w:bookmarkStart w:id="9" w:name="_Toc511207477"/>
      <w:r>
        <w:lastRenderedPageBreak/>
        <w:t>General guidelines, precautions, and troubleshooting</w:t>
      </w:r>
      <w:bookmarkEnd w:id="9"/>
    </w:p>
    <w:p w14:paraId="53D4DC52" w14:textId="77777777" w:rsidR="006664D9" w:rsidRDefault="006664D9" w:rsidP="006664D9">
      <w:pPr>
        <w:pStyle w:val="1AbcamStandardtext"/>
      </w:pPr>
      <w:r>
        <w:t>Please observe safe laboratory practice and consult the safety datasheet.</w:t>
      </w:r>
    </w:p>
    <w:p w14:paraId="28151EEA"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3" w:history="1">
        <w:r w:rsidRPr="00F01D56">
          <w:rPr>
            <w:rStyle w:val="Hyperlink"/>
          </w:rPr>
          <w:t>www.abcam.com/assaykitguidelines</w:t>
        </w:r>
      </w:hyperlink>
    </w:p>
    <w:p w14:paraId="4D4FCAC7" w14:textId="77777777" w:rsidR="00645B4B" w:rsidRDefault="00697363" w:rsidP="006B2A3A">
      <w:pPr>
        <w:pStyle w:val="1AbcamBulletpoints"/>
      </w:pPr>
      <w:r>
        <w:t>For typical data produced using the assay, please see the assay</w:t>
      </w:r>
      <w:r w:rsidR="001402DA">
        <w:t xml:space="preserve"> </w:t>
      </w:r>
      <w:proofErr w:type="gramStart"/>
      <w:r w:rsidR="001402DA">
        <w:t xml:space="preserve">kit </w:t>
      </w:r>
      <w:r>
        <w:t xml:space="preserve"> datasheet</w:t>
      </w:r>
      <w:proofErr w:type="gramEnd"/>
      <w:r>
        <w:t xml:space="preserve"> on our website.</w:t>
      </w:r>
      <w:r w:rsidR="00645B4B">
        <w:br/>
      </w:r>
    </w:p>
    <w:p w14:paraId="214F3B1C" w14:textId="77777777" w:rsidR="00645B4B" w:rsidRDefault="00645B4B">
      <w:pPr>
        <w:spacing w:before="0" w:after="0"/>
        <w:rPr>
          <w:rFonts w:eastAsiaTheme="minorHAnsi" w:cstheme="minorBidi"/>
          <w:color w:val="000000"/>
          <w:szCs w:val="20"/>
        </w:rPr>
      </w:pPr>
      <w:r>
        <w:br w:type="page"/>
      </w:r>
    </w:p>
    <w:p w14:paraId="779B7769" w14:textId="77777777" w:rsidR="000E4FA8" w:rsidRPr="002A066A" w:rsidRDefault="000E4FA8" w:rsidP="001E2DD7">
      <w:pPr>
        <w:pStyle w:val="1Abcamheading"/>
      </w:pPr>
      <w:bookmarkStart w:id="10" w:name="_Toc446403819"/>
      <w:bookmarkStart w:id="11" w:name="_Toc511207478"/>
      <w:r w:rsidRPr="002A066A">
        <w:lastRenderedPageBreak/>
        <w:t>R</w:t>
      </w:r>
      <w:r w:rsidR="00174FD5" w:rsidRPr="002A066A">
        <w:t>eagent P</w:t>
      </w:r>
      <w:r w:rsidRPr="002A066A">
        <w:t>reparation</w:t>
      </w:r>
      <w:bookmarkEnd w:id="10"/>
      <w:bookmarkEnd w:id="11"/>
    </w:p>
    <w:p w14:paraId="2240F9F9" w14:textId="7DDDB4F7" w:rsidR="000E4FA8" w:rsidRPr="00EF5593" w:rsidRDefault="000E4FA8" w:rsidP="008A2F6E">
      <w:pPr>
        <w:pStyle w:val="1AbcamStandardtext"/>
      </w:pPr>
      <w:r w:rsidRPr="00EF5593">
        <w:t>Briefly centrifuge small vials at low speed prior to opening</w:t>
      </w:r>
      <w:r w:rsidR="002A6C5E" w:rsidRPr="00EF5593">
        <w:t>.</w:t>
      </w:r>
      <w:r w:rsidR="006B255F" w:rsidRPr="00EF5593">
        <w:t xml:space="preserve"> </w:t>
      </w:r>
    </w:p>
    <w:p w14:paraId="31C27EA1" w14:textId="77777777" w:rsidR="006B6677" w:rsidRPr="00EF5593" w:rsidRDefault="006B6677" w:rsidP="00A40EA9">
      <w:pPr>
        <w:spacing w:before="60" w:after="60"/>
        <w:ind w:left="567"/>
      </w:pPr>
    </w:p>
    <w:p w14:paraId="0D80B0AC" w14:textId="343E68BB" w:rsidR="006B6677" w:rsidRDefault="009E70EB" w:rsidP="00A76469">
      <w:pPr>
        <w:pStyle w:val="11Abcambold"/>
      </w:pPr>
      <w:r>
        <w:t>MDA Color Reagent</w:t>
      </w:r>
    </w:p>
    <w:p w14:paraId="08CBE9AE" w14:textId="77777777" w:rsidR="00E429F0" w:rsidRDefault="00A76469" w:rsidP="005D77EB">
      <w:pPr>
        <w:pStyle w:val="11Abcambold"/>
        <w:numPr>
          <w:ilvl w:val="0"/>
          <w:numId w:val="0"/>
        </w:numPr>
        <w:ind w:left="567"/>
        <w:rPr>
          <w:b w:val="0"/>
        </w:rPr>
      </w:pPr>
      <w:r w:rsidRPr="00A76469">
        <w:rPr>
          <w:b w:val="0"/>
        </w:rPr>
        <w:t>Ready to use as supplied</w:t>
      </w:r>
      <w:r>
        <w:rPr>
          <w:b w:val="0"/>
        </w:rPr>
        <w:t>.</w:t>
      </w:r>
      <w:r w:rsidR="005D77EB">
        <w:rPr>
          <w:b w:val="0"/>
        </w:rPr>
        <w:t xml:space="preserve"> </w:t>
      </w:r>
    </w:p>
    <w:p w14:paraId="72EEDFD2" w14:textId="77777777" w:rsidR="00E429F0" w:rsidRDefault="00E429F0" w:rsidP="005D77EB">
      <w:pPr>
        <w:pStyle w:val="11Abcambold"/>
        <w:numPr>
          <w:ilvl w:val="0"/>
          <w:numId w:val="0"/>
        </w:numPr>
        <w:ind w:left="567"/>
        <w:rPr>
          <w:rFonts w:ascii="Symbol" w:hAnsi="Symbol"/>
        </w:rPr>
      </w:pPr>
    </w:p>
    <w:p w14:paraId="73E122DC" w14:textId="1A5CBDED" w:rsidR="006B6677" w:rsidRDefault="00E429F0" w:rsidP="005D77EB">
      <w:pPr>
        <w:pStyle w:val="11Abcambold"/>
        <w:numPr>
          <w:ilvl w:val="0"/>
          <w:numId w:val="0"/>
        </w:numPr>
        <w:ind w:left="567"/>
        <w:rPr>
          <w:rFonts w:cs="Arial"/>
          <w:b w:val="0"/>
          <w:color w:val="000000"/>
          <w:sz w:val="18"/>
          <w:szCs w:val="18"/>
          <w:lang w:val="en-GB"/>
        </w:rPr>
      </w:pPr>
      <w:r>
        <w:rPr>
          <w:rFonts w:ascii="Symbol" w:hAnsi="Symbol"/>
        </w:rPr>
        <w:t></w:t>
      </w:r>
      <w:r>
        <w:t xml:space="preserve">Note: </w:t>
      </w:r>
      <w:r w:rsidR="005D77EB">
        <w:rPr>
          <w:b w:val="0"/>
        </w:rPr>
        <w:t xml:space="preserve">Aliquot into single use size and store at </w:t>
      </w:r>
      <w:r w:rsidR="005D77EB">
        <w:rPr>
          <w:rFonts w:cs="Arial"/>
          <w:color w:val="000000"/>
          <w:sz w:val="18"/>
          <w:szCs w:val="18"/>
          <w:lang w:val="en-GB"/>
        </w:rPr>
        <w:t>-</w:t>
      </w:r>
      <w:r w:rsidR="005D77EB" w:rsidRPr="005D77EB">
        <w:rPr>
          <w:rFonts w:cs="Arial"/>
          <w:b w:val="0"/>
          <w:color w:val="000000"/>
          <w:sz w:val="18"/>
          <w:szCs w:val="18"/>
          <w:lang w:val="en-GB"/>
        </w:rPr>
        <w:t>20°C</w:t>
      </w:r>
      <w:r w:rsidR="005D77EB">
        <w:rPr>
          <w:rFonts w:cs="Arial"/>
          <w:b w:val="0"/>
          <w:color w:val="000000"/>
          <w:sz w:val="18"/>
          <w:szCs w:val="18"/>
          <w:lang w:val="en-GB"/>
        </w:rPr>
        <w:t xml:space="preserve"> protected from light.</w:t>
      </w:r>
    </w:p>
    <w:p w14:paraId="7C9B860B" w14:textId="77777777" w:rsidR="005D77EB" w:rsidRPr="00EF5593" w:rsidRDefault="005D77EB" w:rsidP="005D77EB">
      <w:pPr>
        <w:pStyle w:val="11Abcambold"/>
        <w:numPr>
          <w:ilvl w:val="0"/>
          <w:numId w:val="0"/>
        </w:numPr>
        <w:ind w:left="567"/>
      </w:pPr>
    </w:p>
    <w:p w14:paraId="1F034B28" w14:textId="3B0C2ED0" w:rsidR="006B6677" w:rsidRDefault="00A76469" w:rsidP="00A76469">
      <w:pPr>
        <w:pStyle w:val="11Abcambold"/>
      </w:pPr>
      <w:r w:rsidRPr="00A76469">
        <w:t>Dilution Buffer</w:t>
      </w:r>
    </w:p>
    <w:p w14:paraId="5D6CA406" w14:textId="2732AF6C" w:rsidR="00A76469" w:rsidRDefault="00A76469" w:rsidP="00A76469">
      <w:pPr>
        <w:pStyle w:val="11Abcambold"/>
        <w:numPr>
          <w:ilvl w:val="0"/>
          <w:numId w:val="0"/>
        </w:numPr>
        <w:ind w:left="567"/>
        <w:rPr>
          <w:b w:val="0"/>
        </w:rPr>
      </w:pPr>
      <w:r w:rsidRPr="00A76469">
        <w:rPr>
          <w:b w:val="0"/>
        </w:rPr>
        <w:t>Ready to use as supplied.</w:t>
      </w:r>
    </w:p>
    <w:p w14:paraId="5E808D03" w14:textId="04AE9093" w:rsidR="00A76469" w:rsidRDefault="00A76469" w:rsidP="00A76469">
      <w:pPr>
        <w:pStyle w:val="11Abcambold"/>
        <w:numPr>
          <w:ilvl w:val="0"/>
          <w:numId w:val="0"/>
        </w:numPr>
        <w:ind w:left="567"/>
        <w:rPr>
          <w:b w:val="0"/>
        </w:rPr>
      </w:pPr>
    </w:p>
    <w:p w14:paraId="4BEC3C03" w14:textId="44FCC9F2" w:rsidR="00A76469" w:rsidRDefault="00A76469" w:rsidP="00A76469">
      <w:pPr>
        <w:pStyle w:val="11Abcambold"/>
      </w:pPr>
      <w:r>
        <w:t>M</w:t>
      </w:r>
      <w:r w:rsidRPr="00A76469">
        <w:t>DA Standard</w:t>
      </w:r>
    </w:p>
    <w:p w14:paraId="30DC1139" w14:textId="501D0D6D" w:rsidR="00A76469" w:rsidRPr="00A76469" w:rsidRDefault="00A76469" w:rsidP="00A76469">
      <w:pPr>
        <w:pStyle w:val="11Abcambold"/>
        <w:numPr>
          <w:ilvl w:val="0"/>
          <w:numId w:val="0"/>
        </w:numPr>
        <w:ind w:left="567"/>
        <w:rPr>
          <w:b w:val="0"/>
        </w:rPr>
      </w:pPr>
      <w:r w:rsidRPr="00A76469">
        <w:rPr>
          <w:b w:val="0"/>
        </w:rPr>
        <w:t>Add 100 µL of ddH</w:t>
      </w:r>
      <w:r w:rsidRPr="006D3EAE">
        <w:rPr>
          <w:b w:val="0"/>
          <w:vertAlign w:val="subscript"/>
        </w:rPr>
        <w:t>2</w:t>
      </w:r>
      <w:r w:rsidRPr="00A76469">
        <w:rPr>
          <w:b w:val="0"/>
        </w:rPr>
        <w:t>O into MDA Standard vial</w:t>
      </w:r>
      <w:r>
        <w:rPr>
          <w:b w:val="0"/>
        </w:rPr>
        <w:t xml:space="preserve"> </w:t>
      </w:r>
      <w:r w:rsidRPr="00A76469">
        <w:rPr>
          <w:b w:val="0"/>
        </w:rPr>
        <w:t>to make 100 mM MDA stock solution</w:t>
      </w:r>
      <w:r>
        <w:rPr>
          <w:b w:val="0"/>
        </w:rPr>
        <w:t>.</w:t>
      </w:r>
    </w:p>
    <w:p w14:paraId="42BE866F" w14:textId="77777777" w:rsidR="00A76469" w:rsidRDefault="00A76469" w:rsidP="00A76469">
      <w:pPr>
        <w:pStyle w:val="11Abcambold"/>
        <w:numPr>
          <w:ilvl w:val="0"/>
          <w:numId w:val="0"/>
        </w:numPr>
        <w:ind w:left="567"/>
      </w:pPr>
    </w:p>
    <w:p w14:paraId="7B43CBA5" w14:textId="0600D50A" w:rsidR="00A76469" w:rsidRDefault="00A76469" w:rsidP="00A76469">
      <w:pPr>
        <w:pStyle w:val="11Abcambold"/>
      </w:pPr>
      <w:r>
        <w:t>Reaction Solution</w:t>
      </w:r>
    </w:p>
    <w:p w14:paraId="68F9A677" w14:textId="7812869F" w:rsidR="00A76469" w:rsidRPr="00A76469" w:rsidRDefault="00A76469" w:rsidP="00A76469">
      <w:pPr>
        <w:pStyle w:val="11Abcambold"/>
        <w:numPr>
          <w:ilvl w:val="0"/>
          <w:numId w:val="0"/>
        </w:numPr>
        <w:ind w:left="567"/>
        <w:rPr>
          <w:b w:val="0"/>
        </w:rPr>
      </w:pPr>
      <w:r w:rsidRPr="00A76469">
        <w:rPr>
          <w:b w:val="0"/>
        </w:rPr>
        <w:t>Ready to use as supplied.</w:t>
      </w:r>
    </w:p>
    <w:p w14:paraId="06162658" w14:textId="6D75668E" w:rsidR="00A76469" w:rsidRPr="00A76469" w:rsidRDefault="00A76469" w:rsidP="00A76469">
      <w:pPr>
        <w:pStyle w:val="11Abcambold"/>
        <w:numPr>
          <w:ilvl w:val="0"/>
          <w:numId w:val="0"/>
        </w:numPr>
        <w:rPr>
          <w:b w:val="0"/>
        </w:rPr>
      </w:pPr>
    </w:p>
    <w:p w14:paraId="5C671379" w14:textId="221C2C95" w:rsidR="006B6677" w:rsidRPr="00EF5593" w:rsidRDefault="006B6677" w:rsidP="00A76469">
      <w:pPr>
        <w:pStyle w:val="111Abcam"/>
        <w:numPr>
          <w:ilvl w:val="0"/>
          <w:numId w:val="0"/>
        </w:numPr>
        <w:ind w:left="360"/>
      </w:pPr>
    </w:p>
    <w:p w14:paraId="639A8726" w14:textId="77777777" w:rsidR="006B6677" w:rsidRPr="002A066A" w:rsidRDefault="006B6677" w:rsidP="00A40EA9">
      <w:pPr>
        <w:spacing w:before="60" w:after="60"/>
        <w:ind w:left="567"/>
      </w:pPr>
    </w:p>
    <w:p w14:paraId="3A3F9DFD" w14:textId="77777777" w:rsidR="00F47BCF" w:rsidRDefault="00F47BCF">
      <w:pPr>
        <w:spacing w:before="0" w:after="0"/>
      </w:pPr>
    </w:p>
    <w:p w14:paraId="359CBCF1" w14:textId="13B87CFB" w:rsidR="00F47BCF" w:rsidRDefault="00F47BCF">
      <w:pPr>
        <w:spacing w:before="0" w:after="0"/>
      </w:pPr>
    </w:p>
    <w:p w14:paraId="0D8A6223" w14:textId="0831F51A" w:rsidR="00E56AC7" w:rsidRPr="00A96A13" w:rsidRDefault="00645B4B" w:rsidP="00A96A13">
      <w:pPr>
        <w:spacing w:before="0" w:after="0"/>
      </w:pPr>
      <w:r>
        <w:br w:type="page"/>
      </w:r>
      <w:bookmarkStart w:id="12" w:name="_Toc446403821"/>
      <w:bookmarkEnd w:id="12"/>
    </w:p>
    <w:p w14:paraId="1F85DA80" w14:textId="4773D260" w:rsidR="00D41EAA" w:rsidRDefault="00D41EAA" w:rsidP="00A96A13">
      <w:pPr>
        <w:pStyle w:val="1Abcamheading"/>
      </w:pPr>
      <w:bookmarkStart w:id="13" w:name="_Toc511207479"/>
      <w:r>
        <w:lastRenderedPageBreak/>
        <w:t>Standard Preparation</w:t>
      </w:r>
      <w:bookmarkEnd w:id="13"/>
    </w:p>
    <w:p w14:paraId="6730AF10" w14:textId="40D43BC4" w:rsidR="00D81405" w:rsidRPr="00D81405" w:rsidRDefault="00D81405" w:rsidP="00D81405">
      <w:pPr>
        <w:numPr>
          <w:ilvl w:val="1"/>
          <w:numId w:val="0"/>
        </w:numPr>
        <w:tabs>
          <w:tab w:val="num" w:pos="0"/>
        </w:tabs>
        <w:spacing w:before="60" w:after="60"/>
        <w:ind w:left="567" w:hanging="567"/>
        <w:contextualSpacing/>
        <w:rPr>
          <w:rFonts w:eastAsiaTheme="minorHAnsi" w:cstheme="minorBidi"/>
          <w:b/>
        </w:rPr>
      </w:pPr>
      <w:r w:rsidRPr="00D81405">
        <w:rPr>
          <w:rFonts w:eastAsiaTheme="minorHAnsi" w:cstheme="minorBidi"/>
          <w:b/>
        </w:rPr>
        <w:t xml:space="preserve">Prepare serially diluted MDA </w:t>
      </w:r>
      <w:proofErr w:type="gramStart"/>
      <w:r w:rsidRPr="00D81405">
        <w:rPr>
          <w:rFonts w:eastAsiaTheme="minorHAnsi" w:cstheme="minorBidi"/>
          <w:b/>
        </w:rPr>
        <w:t>standards</w:t>
      </w:r>
      <w:proofErr w:type="gramEnd"/>
      <w:r w:rsidRPr="00D81405">
        <w:rPr>
          <w:rFonts w:eastAsiaTheme="minorHAnsi" w:cstheme="minorBidi"/>
          <w:b/>
        </w:rPr>
        <w:t xml:space="preserve"> </w:t>
      </w:r>
    </w:p>
    <w:p w14:paraId="51B8F3FE" w14:textId="77777777" w:rsidR="00D81405" w:rsidRPr="00D81405" w:rsidRDefault="00D81405" w:rsidP="00D81405">
      <w:pPr>
        <w:spacing w:before="60" w:after="60"/>
        <w:ind w:left="567"/>
        <w:contextualSpacing/>
        <w:rPr>
          <w:rFonts w:eastAsiaTheme="minorHAnsi" w:cstheme="minorBidi"/>
          <w:b/>
        </w:rPr>
      </w:pPr>
    </w:p>
    <w:p w14:paraId="3F7548CA" w14:textId="658BDA71" w:rsidR="00D81405" w:rsidRDefault="00D81405" w:rsidP="00D81405">
      <w:pPr>
        <w:numPr>
          <w:ilvl w:val="0"/>
          <w:numId w:val="23"/>
        </w:numPr>
        <w:spacing w:before="60" w:after="60"/>
        <w:contextualSpacing/>
        <w:rPr>
          <w:rFonts w:eastAsiaTheme="minorHAnsi" w:cstheme="minorBidi"/>
          <w:szCs w:val="20"/>
        </w:rPr>
      </w:pPr>
      <w:r w:rsidRPr="00D81405">
        <w:rPr>
          <w:rFonts w:eastAsiaTheme="minorHAnsi" w:cstheme="minorBidi"/>
          <w:szCs w:val="20"/>
        </w:rPr>
        <w:t>Prepare 100 mM MDA stock solution as described above (Reagent Preparation 5.3).</w:t>
      </w:r>
    </w:p>
    <w:p w14:paraId="428DB8FC" w14:textId="265BEEBE" w:rsidR="00DE7ECD" w:rsidRPr="00DE7ECD" w:rsidRDefault="00DE7ECD" w:rsidP="00DE7ECD">
      <w:pPr>
        <w:numPr>
          <w:ilvl w:val="0"/>
          <w:numId w:val="23"/>
        </w:numPr>
        <w:spacing w:before="60" w:after="60"/>
        <w:contextualSpacing/>
        <w:rPr>
          <w:rFonts w:eastAsiaTheme="minorHAnsi" w:cstheme="minorBidi"/>
          <w:szCs w:val="20"/>
        </w:rPr>
      </w:pPr>
      <w:r w:rsidRPr="00DE7ECD">
        <w:rPr>
          <w:rFonts w:eastAsiaTheme="minorHAnsi" w:cstheme="minorBidi"/>
          <w:szCs w:val="20"/>
        </w:rPr>
        <w:t xml:space="preserve">Add 10 </w:t>
      </w:r>
      <w:proofErr w:type="spellStart"/>
      <w:r w:rsidRPr="00DE7ECD">
        <w:rPr>
          <w:rFonts w:eastAsiaTheme="minorHAnsi" w:cstheme="minorBidi"/>
          <w:szCs w:val="20"/>
        </w:rPr>
        <w:t>μL</w:t>
      </w:r>
      <w:proofErr w:type="spellEnd"/>
      <w:r w:rsidRPr="00DE7ECD">
        <w:rPr>
          <w:rFonts w:eastAsiaTheme="minorHAnsi" w:cstheme="minorBidi"/>
          <w:szCs w:val="20"/>
        </w:rPr>
        <w:t xml:space="preserve"> of MDA standard (100 mM) into 990 </w:t>
      </w:r>
      <w:proofErr w:type="spellStart"/>
      <w:r w:rsidRPr="00DE7ECD">
        <w:rPr>
          <w:rFonts w:eastAsiaTheme="minorHAnsi" w:cstheme="minorBidi"/>
          <w:szCs w:val="20"/>
        </w:rPr>
        <w:t>μL</w:t>
      </w:r>
      <w:proofErr w:type="spellEnd"/>
      <w:r w:rsidRPr="00DE7ECD">
        <w:rPr>
          <w:rFonts w:eastAsiaTheme="minorHAnsi" w:cstheme="minorBidi"/>
          <w:szCs w:val="20"/>
        </w:rPr>
        <w:t xml:space="preserve"> of Dilution Buffer (Component B) to get MDA standard solution (1000 </w:t>
      </w:r>
      <w:proofErr w:type="spellStart"/>
      <w:r w:rsidRPr="00DE7ECD">
        <w:rPr>
          <w:rFonts w:eastAsiaTheme="minorHAnsi" w:cstheme="minorBidi"/>
          <w:szCs w:val="20"/>
        </w:rPr>
        <w:t>μM</w:t>
      </w:r>
      <w:proofErr w:type="spellEnd"/>
      <w:r w:rsidRPr="00DE7ECD">
        <w:rPr>
          <w:rFonts w:eastAsiaTheme="minorHAnsi" w:cstheme="minorBidi"/>
          <w:szCs w:val="20"/>
        </w:rPr>
        <w:t>).</w:t>
      </w:r>
    </w:p>
    <w:p w14:paraId="7886B369" w14:textId="26072B95" w:rsidR="00D81405" w:rsidRPr="00DE7ECD" w:rsidRDefault="00DE7ECD" w:rsidP="00D81405">
      <w:pPr>
        <w:numPr>
          <w:ilvl w:val="0"/>
          <w:numId w:val="23"/>
        </w:numPr>
        <w:spacing w:before="60" w:after="60"/>
        <w:contextualSpacing/>
        <w:rPr>
          <w:rFonts w:eastAsiaTheme="minorHAnsi" w:cstheme="minorBidi"/>
          <w:szCs w:val="20"/>
        </w:rPr>
      </w:pPr>
      <w:r w:rsidRPr="00DE7ECD">
        <w:rPr>
          <w:rFonts w:eastAsiaTheme="minorHAnsi" w:cstheme="minorBidi"/>
          <w:szCs w:val="20"/>
        </w:rPr>
        <w:t xml:space="preserve">Perform serial dilutions in Dilution Buffer to obtain 800, 600, 400, 200, 100, 50 and 0 </w:t>
      </w:r>
      <w:proofErr w:type="spellStart"/>
      <w:r w:rsidRPr="00DE7ECD">
        <w:rPr>
          <w:rFonts w:eastAsiaTheme="minorHAnsi" w:cstheme="minorBidi"/>
          <w:szCs w:val="20"/>
        </w:rPr>
        <w:t>μM</w:t>
      </w:r>
      <w:proofErr w:type="spellEnd"/>
      <w:r w:rsidRPr="00DE7ECD">
        <w:rPr>
          <w:rFonts w:eastAsiaTheme="minorHAnsi" w:cstheme="minorBidi"/>
          <w:szCs w:val="20"/>
        </w:rPr>
        <w:t xml:space="preserve"> serially diluted MDA standards.</w:t>
      </w:r>
    </w:p>
    <w:p w14:paraId="415A9447" w14:textId="77777777" w:rsidR="00D81405" w:rsidRDefault="00D81405" w:rsidP="00D81405"/>
    <w:p w14:paraId="197AC6DC" w14:textId="4B48EBF6" w:rsidR="00D81405" w:rsidRDefault="00D81405" w:rsidP="00A96A13">
      <w:pPr>
        <w:pStyle w:val="1Abcamheading"/>
      </w:pPr>
      <w:bookmarkStart w:id="14" w:name="_Toc511207480"/>
      <w:r>
        <w:t>Sample Preparation</w:t>
      </w:r>
      <w:bookmarkEnd w:id="14"/>
    </w:p>
    <w:p w14:paraId="47910F2A" w14:textId="08160B74" w:rsidR="00D81405" w:rsidRDefault="00D81405" w:rsidP="00D81405">
      <w:pPr>
        <w:pStyle w:val="ListParagraph"/>
        <w:numPr>
          <w:ilvl w:val="0"/>
          <w:numId w:val="26"/>
        </w:numPr>
      </w:pPr>
      <w:r>
        <w:t>Prepare</w:t>
      </w:r>
      <w:r w:rsidR="00197D23">
        <w:t xml:space="preserve"> </w:t>
      </w:r>
      <w:r>
        <w:t>serially diluted Test Samples in Dilution Buffer.</w:t>
      </w:r>
    </w:p>
    <w:p w14:paraId="60523ABD" w14:textId="5ADFDA0C" w:rsidR="00D81405" w:rsidRDefault="00D81405" w:rsidP="00D81405"/>
    <w:p w14:paraId="58BCED7A" w14:textId="62EF4978" w:rsidR="00D81405" w:rsidRDefault="00D81405" w:rsidP="00D81405"/>
    <w:p w14:paraId="10E26CDE" w14:textId="5977462E" w:rsidR="00D81405" w:rsidRDefault="00D81405" w:rsidP="00D81405"/>
    <w:p w14:paraId="4FCC4221" w14:textId="6A11C9A5" w:rsidR="00D81405" w:rsidRDefault="00D81405" w:rsidP="00D81405"/>
    <w:p w14:paraId="4771C117" w14:textId="2A4C1E63" w:rsidR="00D81405" w:rsidRDefault="00D81405" w:rsidP="00D81405"/>
    <w:p w14:paraId="45368DA3" w14:textId="77777777" w:rsidR="00BA4BF5" w:rsidRDefault="00BA4BF5" w:rsidP="00D81405"/>
    <w:p w14:paraId="7103B314" w14:textId="35FA04AC" w:rsidR="00D81405" w:rsidRDefault="00D81405" w:rsidP="00D81405"/>
    <w:p w14:paraId="5391FE72" w14:textId="22DB2B97" w:rsidR="00D81405" w:rsidRDefault="00D81405" w:rsidP="00D81405"/>
    <w:p w14:paraId="4D2400F8" w14:textId="7945FE03" w:rsidR="00D81405" w:rsidRDefault="00D81405" w:rsidP="00D81405"/>
    <w:p w14:paraId="0D2EA3B7" w14:textId="514B693D" w:rsidR="00D81405" w:rsidRDefault="00D81405" w:rsidP="00D81405"/>
    <w:p w14:paraId="5511271F" w14:textId="77777777" w:rsidR="00D81405" w:rsidRDefault="00D81405" w:rsidP="00D81405"/>
    <w:p w14:paraId="1256C1D0" w14:textId="33F357C4" w:rsidR="006B255F" w:rsidRDefault="00174FD5" w:rsidP="00A96A13">
      <w:pPr>
        <w:pStyle w:val="1Abcamheading"/>
      </w:pPr>
      <w:bookmarkStart w:id="15" w:name="_Toc511207481"/>
      <w:r w:rsidRPr="002A066A">
        <w:lastRenderedPageBreak/>
        <w:t>Assay Procedure</w:t>
      </w:r>
      <w:bookmarkStart w:id="16" w:name="_Toc271554832"/>
      <w:bookmarkStart w:id="17" w:name="_Toc273532551"/>
      <w:bookmarkEnd w:id="3"/>
      <w:bookmarkEnd w:id="15"/>
    </w:p>
    <w:p w14:paraId="2556057B" w14:textId="77777777" w:rsidR="00595684" w:rsidRPr="002A066A" w:rsidRDefault="00007205" w:rsidP="00680476">
      <w:pPr>
        <w:pStyle w:val="ListParagraph"/>
        <w:numPr>
          <w:ilvl w:val="0"/>
          <w:numId w:val="9"/>
        </w:numPr>
        <w:spacing w:before="60" w:after="60"/>
        <w:ind w:left="357" w:hanging="357"/>
        <w:contextualSpacing w:val="0"/>
      </w:pPr>
      <w:r w:rsidRPr="002A066A">
        <w:t>Equilibrate all materials and prepared reagents to room temperature</w:t>
      </w:r>
      <w:r w:rsidR="00227F9F">
        <w:t xml:space="preserve"> just</w:t>
      </w:r>
      <w:r w:rsidRPr="002A066A">
        <w:t xml:space="preserve"> prior to use</w:t>
      </w:r>
      <w:r w:rsidR="00227F9F">
        <w:t xml:space="preserve"> and gently agitate</w:t>
      </w:r>
      <w:r w:rsidRPr="002A066A">
        <w:t>.</w:t>
      </w:r>
    </w:p>
    <w:p w14:paraId="701D0D02" w14:textId="77777777" w:rsidR="00007205" w:rsidRPr="002A066A" w:rsidRDefault="00595684" w:rsidP="00680476">
      <w:pPr>
        <w:pStyle w:val="ListParagraph"/>
        <w:numPr>
          <w:ilvl w:val="0"/>
          <w:numId w:val="9"/>
        </w:numPr>
        <w:spacing w:before="60" w:after="60"/>
        <w:ind w:left="357" w:hanging="357"/>
        <w:contextualSpacing w:val="0"/>
      </w:pPr>
      <w:r>
        <w:t>A</w:t>
      </w:r>
      <w:r w:rsidR="00007205" w:rsidRPr="002A066A">
        <w:t xml:space="preserve">ssay all standards, </w:t>
      </w:r>
      <w:proofErr w:type="gramStart"/>
      <w:r w:rsidR="00007205" w:rsidRPr="002A066A">
        <w:t>controls</w:t>
      </w:r>
      <w:proofErr w:type="gramEnd"/>
      <w:r w:rsidR="00007205" w:rsidRPr="002A066A">
        <w:t xml:space="preserve"> and samples in duplicate.</w:t>
      </w:r>
    </w:p>
    <w:p w14:paraId="1F8473B6" w14:textId="7B03D3BB" w:rsidR="00C52378" w:rsidRPr="002A066A" w:rsidRDefault="00C52378" w:rsidP="00A96A13">
      <w:pPr>
        <w:pStyle w:val="MediumGrid1-Accent21"/>
        <w:numPr>
          <w:ilvl w:val="0"/>
          <w:numId w:val="0"/>
        </w:numPr>
        <w:spacing w:before="60" w:after="60"/>
      </w:pPr>
    </w:p>
    <w:p w14:paraId="7FEF6B6F" w14:textId="101675A3" w:rsidR="00A96A13" w:rsidRPr="002A066A" w:rsidRDefault="00A96A13" w:rsidP="00D81405">
      <w:pPr>
        <w:pStyle w:val="11Abcambold"/>
      </w:pPr>
      <w:bookmarkStart w:id="18" w:name="_Hlk511205769"/>
      <w:r>
        <w:t xml:space="preserve">Prepare </w:t>
      </w:r>
      <w:r w:rsidR="00D81405">
        <w:t xml:space="preserve">assay </w:t>
      </w:r>
      <w:proofErr w:type="gramStart"/>
      <w:r w:rsidR="00D81405">
        <w:t>plate</w:t>
      </w:r>
      <w:proofErr w:type="gramEnd"/>
    </w:p>
    <w:p w14:paraId="7C59113F" w14:textId="714025C0" w:rsidR="00A96A13" w:rsidRDefault="00A96A13" w:rsidP="00D81405">
      <w:pPr>
        <w:pStyle w:val="111Abcam"/>
        <w:numPr>
          <w:ilvl w:val="0"/>
          <w:numId w:val="0"/>
        </w:numPr>
        <w:ind w:left="360"/>
      </w:pPr>
    </w:p>
    <w:bookmarkEnd w:id="18"/>
    <w:p w14:paraId="3529F497" w14:textId="5844A847" w:rsidR="00A96A13" w:rsidRDefault="00A96A13" w:rsidP="00D81405">
      <w:pPr>
        <w:pStyle w:val="111Abcam"/>
        <w:numPr>
          <w:ilvl w:val="0"/>
          <w:numId w:val="0"/>
        </w:numPr>
        <w:ind w:left="360"/>
      </w:pPr>
      <w:r>
        <w:t>Add 50 µl of test samples and serially diluted MDA standards into a 96-well clear bottom micro</w:t>
      </w:r>
      <w:r w:rsidR="00D33B41">
        <w:t xml:space="preserve">plate as </w:t>
      </w:r>
      <w:proofErr w:type="spellStart"/>
      <w:r w:rsidR="00D33B41">
        <w:t>describled</w:t>
      </w:r>
      <w:proofErr w:type="spellEnd"/>
      <w:r w:rsidR="00D33B41">
        <w:t xml:space="preserve"> in the table, below</w:t>
      </w:r>
      <w:r>
        <w:t>.</w:t>
      </w:r>
    </w:p>
    <w:p w14:paraId="6965D168" w14:textId="021F6C6F" w:rsidR="00A96A13" w:rsidRDefault="00A96A13" w:rsidP="00A96A13">
      <w:pPr>
        <w:pStyle w:val="111Abcam"/>
        <w:numPr>
          <w:ilvl w:val="0"/>
          <w:numId w:val="0"/>
        </w:numPr>
        <w:ind w:left="7342" w:hanging="680"/>
      </w:pPr>
    </w:p>
    <w:tbl>
      <w:tblPr>
        <w:tblStyle w:val="TableGrid"/>
        <w:tblW w:w="0" w:type="auto"/>
        <w:tblLook w:val="04A0" w:firstRow="1" w:lastRow="0" w:firstColumn="1" w:lastColumn="0" w:noHBand="0" w:noVBand="1"/>
      </w:tblPr>
      <w:tblGrid>
        <w:gridCol w:w="986"/>
        <w:gridCol w:w="986"/>
        <w:gridCol w:w="1002"/>
        <w:gridCol w:w="1002"/>
        <w:gridCol w:w="332"/>
        <w:gridCol w:w="332"/>
        <w:gridCol w:w="332"/>
        <w:gridCol w:w="332"/>
        <w:gridCol w:w="332"/>
        <w:gridCol w:w="332"/>
        <w:gridCol w:w="332"/>
        <w:gridCol w:w="332"/>
      </w:tblGrid>
      <w:tr w:rsidR="009E6496" w14:paraId="185689AE" w14:textId="505D863F" w:rsidTr="009E6496">
        <w:tc>
          <w:tcPr>
            <w:tcW w:w="986" w:type="dxa"/>
          </w:tcPr>
          <w:p w14:paraId="1A0CD786" w14:textId="492D69FE" w:rsidR="009E6496" w:rsidRDefault="009E6496" w:rsidP="006E729E">
            <w:pPr>
              <w:pStyle w:val="111Abcam"/>
              <w:numPr>
                <w:ilvl w:val="0"/>
                <w:numId w:val="0"/>
              </w:numPr>
              <w:jc w:val="center"/>
            </w:pPr>
            <w:r>
              <w:t>Blank Control</w:t>
            </w:r>
          </w:p>
        </w:tc>
        <w:tc>
          <w:tcPr>
            <w:tcW w:w="986" w:type="dxa"/>
          </w:tcPr>
          <w:p w14:paraId="79B50180" w14:textId="50B0FD49" w:rsidR="009E6496" w:rsidRDefault="009E6496" w:rsidP="006E729E">
            <w:pPr>
              <w:pStyle w:val="111Abcam"/>
              <w:numPr>
                <w:ilvl w:val="0"/>
                <w:numId w:val="0"/>
              </w:numPr>
              <w:jc w:val="center"/>
            </w:pPr>
            <w:r>
              <w:t>Blank Control</w:t>
            </w:r>
          </w:p>
        </w:tc>
        <w:tc>
          <w:tcPr>
            <w:tcW w:w="1002" w:type="dxa"/>
          </w:tcPr>
          <w:p w14:paraId="300789D5" w14:textId="072FA8DA" w:rsidR="009E6496" w:rsidRDefault="009E6496" w:rsidP="006E729E">
            <w:pPr>
              <w:pStyle w:val="111Abcam"/>
              <w:numPr>
                <w:ilvl w:val="0"/>
                <w:numId w:val="0"/>
              </w:numPr>
              <w:jc w:val="center"/>
            </w:pPr>
            <w:r>
              <w:t>Test Sample</w:t>
            </w:r>
          </w:p>
        </w:tc>
        <w:tc>
          <w:tcPr>
            <w:tcW w:w="1002" w:type="dxa"/>
          </w:tcPr>
          <w:p w14:paraId="2C3F6D72" w14:textId="15F3FF6E" w:rsidR="009E6496" w:rsidRDefault="009E6496" w:rsidP="006E729E">
            <w:pPr>
              <w:pStyle w:val="111Abcam"/>
              <w:numPr>
                <w:ilvl w:val="0"/>
                <w:numId w:val="0"/>
              </w:numPr>
              <w:jc w:val="center"/>
            </w:pPr>
            <w:r>
              <w:t>Test Sample</w:t>
            </w:r>
          </w:p>
        </w:tc>
        <w:tc>
          <w:tcPr>
            <w:tcW w:w="332" w:type="dxa"/>
          </w:tcPr>
          <w:p w14:paraId="64ADBD3A" w14:textId="77777777" w:rsidR="009E6496" w:rsidRDefault="009E6496" w:rsidP="006E729E">
            <w:pPr>
              <w:pStyle w:val="111Abcam"/>
              <w:numPr>
                <w:ilvl w:val="0"/>
                <w:numId w:val="0"/>
              </w:numPr>
              <w:jc w:val="center"/>
            </w:pPr>
          </w:p>
        </w:tc>
        <w:tc>
          <w:tcPr>
            <w:tcW w:w="332" w:type="dxa"/>
          </w:tcPr>
          <w:p w14:paraId="315722D6" w14:textId="77777777" w:rsidR="009E6496" w:rsidRDefault="009E6496" w:rsidP="006E729E">
            <w:pPr>
              <w:pStyle w:val="111Abcam"/>
              <w:numPr>
                <w:ilvl w:val="0"/>
                <w:numId w:val="0"/>
              </w:numPr>
              <w:jc w:val="center"/>
            </w:pPr>
          </w:p>
        </w:tc>
        <w:tc>
          <w:tcPr>
            <w:tcW w:w="332" w:type="dxa"/>
          </w:tcPr>
          <w:p w14:paraId="4185F645" w14:textId="77777777" w:rsidR="009E6496" w:rsidRDefault="009E6496" w:rsidP="006E729E">
            <w:pPr>
              <w:pStyle w:val="111Abcam"/>
              <w:numPr>
                <w:ilvl w:val="0"/>
                <w:numId w:val="0"/>
              </w:numPr>
              <w:jc w:val="center"/>
            </w:pPr>
          </w:p>
        </w:tc>
        <w:tc>
          <w:tcPr>
            <w:tcW w:w="332" w:type="dxa"/>
          </w:tcPr>
          <w:p w14:paraId="2953E96F" w14:textId="77777777" w:rsidR="009E6496" w:rsidRDefault="009E6496" w:rsidP="006E729E">
            <w:pPr>
              <w:pStyle w:val="111Abcam"/>
              <w:numPr>
                <w:ilvl w:val="0"/>
                <w:numId w:val="0"/>
              </w:numPr>
              <w:jc w:val="center"/>
            </w:pPr>
          </w:p>
        </w:tc>
        <w:tc>
          <w:tcPr>
            <w:tcW w:w="332" w:type="dxa"/>
          </w:tcPr>
          <w:p w14:paraId="7270A8E0" w14:textId="77777777" w:rsidR="009E6496" w:rsidRDefault="009E6496" w:rsidP="006E729E">
            <w:pPr>
              <w:pStyle w:val="111Abcam"/>
              <w:numPr>
                <w:ilvl w:val="0"/>
                <w:numId w:val="0"/>
              </w:numPr>
              <w:jc w:val="center"/>
            </w:pPr>
          </w:p>
        </w:tc>
        <w:tc>
          <w:tcPr>
            <w:tcW w:w="332" w:type="dxa"/>
          </w:tcPr>
          <w:p w14:paraId="4CE5AE45" w14:textId="77777777" w:rsidR="009E6496" w:rsidRDefault="009E6496" w:rsidP="006E729E">
            <w:pPr>
              <w:pStyle w:val="111Abcam"/>
              <w:numPr>
                <w:ilvl w:val="0"/>
                <w:numId w:val="0"/>
              </w:numPr>
              <w:jc w:val="center"/>
            </w:pPr>
          </w:p>
        </w:tc>
        <w:tc>
          <w:tcPr>
            <w:tcW w:w="332" w:type="dxa"/>
          </w:tcPr>
          <w:p w14:paraId="54E38589" w14:textId="77777777" w:rsidR="009E6496" w:rsidRDefault="009E6496" w:rsidP="006E729E">
            <w:pPr>
              <w:pStyle w:val="111Abcam"/>
              <w:numPr>
                <w:ilvl w:val="0"/>
                <w:numId w:val="0"/>
              </w:numPr>
              <w:jc w:val="center"/>
            </w:pPr>
          </w:p>
        </w:tc>
        <w:tc>
          <w:tcPr>
            <w:tcW w:w="332" w:type="dxa"/>
          </w:tcPr>
          <w:p w14:paraId="2EF3FC40" w14:textId="77777777" w:rsidR="009E6496" w:rsidRDefault="009E6496" w:rsidP="006E729E">
            <w:pPr>
              <w:pStyle w:val="111Abcam"/>
              <w:numPr>
                <w:ilvl w:val="0"/>
                <w:numId w:val="0"/>
              </w:numPr>
              <w:jc w:val="center"/>
            </w:pPr>
          </w:p>
        </w:tc>
      </w:tr>
      <w:tr w:rsidR="009E6496" w14:paraId="6E4FAC46" w14:textId="6120E32A" w:rsidTr="004A7175">
        <w:tc>
          <w:tcPr>
            <w:tcW w:w="986" w:type="dxa"/>
            <w:vAlign w:val="center"/>
          </w:tcPr>
          <w:p w14:paraId="4AEC94D4" w14:textId="3171DB5D" w:rsidR="009E6496" w:rsidRDefault="009E6496" w:rsidP="004A7175">
            <w:pPr>
              <w:pStyle w:val="111Abcam"/>
              <w:numPr>
                <w:ilvl w:val="0"/>
                <w:numId w:val="0"/>
              </w:numPr>
              <w:jc w:val="center"/>
            </w:pPr>
            <w:r>
              <w:t>MDA</w:t>
            </w:r>
            <w:r w:rsidR="00D33B41">
              <w:t xml:space="preserve"> </w:t>
            </w:r>
            <w:r>
              <w:t>1</w:t>
            </w:r>
          </w:p>
        </w:tc>
        <w:tc>
          <w:tcPr>
            <w:tcW w:w="986" w:type="dxa"/>
            <w:vAlign w:val="bottom"/>
          </w:tcPr>
          <w:p w14:paraId="711660D4" w14:textId="4CB9E12D" w:rsidR="009E6496" w:rsidRDefault="009E6496" w:rsidP="004A7175">
            <w:pPr>
              <w:pStyle w:val="111Abcam"/>
              <w:numPr>
                <w:ilvl w:val="0"/>
                <w:numId w:val="0"/>
              </w:numPr>
              <w:jc w:val="center"/>
            </w:pPr>
            <w:r>
              <w:t>MDA 1</w:t>
            </w:r>
          </w:p>
        </w:tc>
        <w:tc>
          <w:tcPr>
            <w:tcW w:w="1002" w:type="dxa"/>
          </w:tcPr>
          <w:p w14:paraId="028DA0BA" w14:textId="2C501B1B" w:rsidR="009E6496" w:rsidRDefault="009E6496" w:rsidP="006E729E">
            <w:pPr>
              <w:pStyle w:val="111Abcam"/>
              <w:numPr>
                <w:ilvl w:val="0"/>
                <w:numId w:val="0"/>
              </w:numPr>
              <w:jc w:val="center"/>
            </w:pPr>
            <w:r>
              <w:t>…</w:t>
            </w:r>
          </w:p>
        </w:tc>
        <w:tc>
          <w:tcPr>
            <w:tcW w:w="1002" w:type="dxa"/>
          </w:tcPr>
          <w:p w14:paraId="0E5BAEDA" w14:textId="5BB57D88" w:rsidR="009E6496" w:rsidRDefault="009E6496" w:rsidP="006E729E">
            <w:pPr>
              <w:pStyle w:val="111Abcam"/>
              <w:numPr>
                <w:ilvl w:val="0"/>
                <w:numId w:val="0"/>
              </w:numPr>
              <w:jc w:val="center"/>
            </w:pPr>
            <w:r>
              <w:t>…</w:t>
            </w:r>
          </w:p>
        </w:tc>
        <w:tc>
          <w:tcPr>
            <w:tcW w:w="332" w:type="dxa"/>
          </w:tcPr>
          <w:p w14:paraId="7865C3D5" w14:textId="77777777" w:rsidR="009E6496" w:rsidRDefault="009E6496" w:rsidP="006E729E">
            <w:pPr>
              <w:pStyle w:val="111Abcam"/>
              <w:numPr>
                <w:ilvl w:val="0"/>
                <w:numId w:val="0"/>
              </w:numPr>
              <w:jc w:val="center"/>
            </w:pPr>
          </w:p>
        </w:tc>
        <w:tc>
          <w:tcPr>
            <w:tcW w:w="332" w:type="dxa"/>
          </w:tcPr>
          <w:p w14:paraId="1276095A" w14:textId="77777777" w:rsidR="009E6496" w:rsidRDefault="009E6496" w:rsidP="006E729E">
            <w:pPr>
              <w:pStyle w:val="111Abcam"/>
              <w:numPr>
                <w:ilvl w:val="0"/>
                <w:numId w:val="0"/>
              </w:numPr>
              <w:jc w:val="center"/>
            </w:pPr>
          </w:p>
        </w:tc>
        <w:tc>
          <w:tcPr>
            <w:tcW w:w="332" w:type="dxa"/>
          </w:tcPr>
          <w:p w14:paraId="4482C33B" w14:textId="77777777" w:rsidR="009E6496" w:rsidRDefault="009E6496" w:rsidP="006E729E">
            <w:pPr>
              <w:pStyle w:val="111Abcam"/>
              <w:numPr>
                <w:ilvl w:val="0"/>
                <w:numId w:val="0"/>
              </w:numPr>
              <w:jc w:val="center"/>
            </w:pPr>
          </w:p>
        </w:tc>
        <w:tc>
          <w:tcPr>
            <w:tcW w:w="332" w:type="dxa"/>
          </w:tcPr>
          <w:p w14:paraId="0FE79327" w14:textId="77777777" w:rsidR="009E6496" w:rsidRDefault="009E6496" w:rsidP="006E729E">
            <w:pPr>
              <w:pStyle w:val="111Abcam"/>
              <w:numPr>
                <w:ilvl w:val="0"/>
                <w:numId w:val="0"/>
              </w:numPr>
              <w:jc w:val="center"/>
            </w:pPr>
          </w:p>
        </w:tc>
        <w:tc>
          <w:tcPr>
            <w:tcW w:w="332" w:type="dxa"/>
          </w:tcPr>
          <w:p w14:paraId="41ED41A6" w14:textId="77777777" w:rsidR="009E6496" w:rsidRDefault="009E6496" w:rsidP="006E729E">
            <w:pPr>
              <w:pStyle w:val="111Abcam"/>
              <w:numPr>
                <w:ilvl w:val="0"/>
                <w:numId w:val="0"/>
              </w:numPr>
              <w:jc w:val="center"/>
            </w:pPr>
          </w:p>
        </w:tc>
        <w:tc>
          <w:tcPr>
            <w:tcW w:w="332" w:type="dxa"/>
          </w:tcPr>
          <w:p w14:paraId="25B8D8C7" w14:textId="77777777" w:rsidR="009E6496" w:rsidRDefault="009E6496" w:rsidP="006E729E">
            <w:pPr>
              <w:pStyle w:val="111Abcam"/>
              <w:numPr>
                <w:ilvl w:val="0"/>
                <w:numId w:val="0"/>
              </w:numPr>
              <w:jc w:val="center"/>
            </w:pPr>
          </w:p>
        </w:tc>
        <w:tc>
          <w:tcPr>
            <w:tcW w:w="332" w:type="dxa"/>
          </w:tcPr>
          <w:p w14:paraId="44D2641A" w14:textId="77777777" w:rsidR="009E6496" w:rsidRDefault="009E6496" w:rsidP="006E729E">
            <w:pPr>
              <w:pStyle w:val="111Abcam"/>
              <w:numPr>
                <w:ilvl w:val="0"/>
                <w:numId w:val="0"/>
              </w:numPr>
              <w:jc w:val="center"/>
            </w:pPr>
          </w:p>
        </w:tc>
        <w:tc>
          <w:tcPr>
            <w:tcW w:w="332" w:type="dxa"/>
          </w:tcPr>
          <w:p w14:paraId="45B799C6" w14:textId="77777777" w:rsidR="009E6496" w:rsidRDefault="009E6496" w:rsidP="006E729E">
            <w:pPr>
              <w:pStyle w:val="111Abcam"/>
              <w:numPr>
                <w:ilvl w:val="0"/>
                <w:numId w:val="0"/>
              </w:numPr>
              <w:jc w:val="center"/>
            </w:pPr>
          </w:p>
        </w:tc>
      </w:tr>
      <w:tr w:rsidR="009E6496" w14:paraId="318EBE33" w14:textId="2F9320C4" w:rsidTr="004A7175">
        <w:tc>
          <w:tcPr>
            <w:tcW w:w="986" w:type="dxa"/>
            <w:vAlign w:val="center"/>
          </w:tcPr>
          <w:p w14:paraId="0190EA6D" w14:textId="33EB4B9C" w:rsidR="009E6496" w:rsidRDefault="009E6496" w:rsidP="004A7175">
            <w:pPr>
              <w:pStyle w:val="111Abcam"/>
              <w:numPr>
                <w:ilvl w:val="0"/>
                <w:numId w:val="0"/>
              </w:numPr>
              <w:jc w:val="center"/>
            </w:pPr>
            <w:r>
              <w:t>MDA 2</w:t>
            </w:r>
          </w:p>
        </w:tc>
        <w:tc>
          <w:tcPr>
            <w:tcW w:w="986" w:type="dxa"/>
            <w:vAlign w:val="bottom"/>
          </w:tcPr>
          <w:p w14:paraId="2F7E07C7" w14:textId="29160490" w:rsidR="009E6496" w:rsidRDefault="009E6496" w:rsidP="004A7175">
            <w:pPr>
              <w:pStyle w:val="111Abcam"/>
              <w:numPr>
                <w:ilvl w:val="0"/>
                <w:numId w:val="0"/>
              </w:numPr>
              <w:jc w:val="center"/>
            </w:pPr>
            <w:r>
              <w:t>MDA 2</w:t>
            </w:r>
          </w:p>
        </w:tc>
        <w:tc>
          <w:tcPr>
            <w:tcW w:w="1002" w:type="dxa"/>
          </w:tcPr>
          <w:p w14:paraId="10FD2F45" w14:textId="06494F2D" w:rsidR="009E6496" w:rsidRDefault="009E6496" w:rsidP="006E729E">
            <w:pPr>
              <w:pStyle w:val="111Abcam"/>
              <w:numPr>
                <w:ilvl w:val="0"/>
                <w:numId w:val="0"/>
              </w:numPr>
              <w:jc w:val="center"/>
            </w:pPr>
            <w:r>
              <w:t>…</w:t>
            </w:r>
          </w:p>
        </w:tc>
        <w:tc>
          <w:tcPr>
            <w:tcW w:w="1002" w:type="dxa"/>
          </w:tcPr>
          <w:p w14:paraId="5C0B1E1A" w14:textId="77777777" w:rsidR="009E6496" w:rsidRDefault="009E6496" w:rsidP="006E729E">
            <w:pPr>
              <w:pStyle w:val="111Abcam"/>
              <w:numPr>
                <w:ilvl w:val="0"/>
                <w:numId w:val="0"/>
              </w:numPr>
              <w:jc w:val="center"/>
            </w:pPr>
          </w:p>
        </w:tc>
        <w:tc>
          <w:tcPr>
            <w:tcW w:w="332" w:type="dxa"/>
          </w:tcPr>
          <w:p w14:paraId="47E0C628" w14:textId="77777777" w:rsidR="009E6496" w:rsidRDefault="009E6496" w:rsidP="006E729E">
            <w:pPr>
              <w:pStyle w:val="111Abcam"/>
              <w:numPr>
                <w:ilvl w:val="0"/>
                <w:numId w:val="0"/>
              </w:numPr>
              <w:jc w:val="center"/>
            </w:pPr>
          </w:p>
        </w:tc>
        <w:tc>
          <w:tcPr>
            <w:tcW w:w="332" w:type="dxa"/>
          </w:tcPr>
          <w:p w14:paraId="34AC40C1" w14:textId="77777777" w:rsidR="009E6496" w:rsidRDefault="009E6496" w:rsidP="006E729E">
            <w:pPr>
              <w:pStyle w:val="111Abcam"/>
              <w:numPr>
                <w:ilvl w:val="0"/>
                <w:numId w:val="0"/>
              </w:numPr>
              <w:jc w:val="center"/>
            </w:pPr>
          </w:p>
        </w:tc>
        <w:tc>
          <w:tcPr>
            <w:tcW w:w="332" w:type="dxa"/>
          </w:tcPr>
          <w:p w14:paraId="7DBDE1A1" w14:textId="77777777" w:rsidR="009E6496" w:rsidRDefault="009E6496" w:rsidP="006E729E">
            <w:pPr>
              <w:pStyle w:val="111Abcam"/>
              <w:numPr>
                <w:ilvl w:val="0"/>
                <w:numId w:val="0"/>
              </w:numPr>
              <w:jc w:val="center"/>
            </w:pPr>
          </w:p>
        </w:tc>
        <w:tc>
          <w:tcPr>
            <w:tcW w:w="332" w:type="dxa"/>
          </w:tcPr>
          <w:p w14:paraId="527E99E1" w14:textId="77777777" w:rsidR="009E6496" w:rsidRDefault="009E6496" w:rsidP="006E729E">
            <w:pPr>
              <w:pStyle w:val="111Abcam"/>
              <w:numPr>
                <w:ilvl w:val="0"/>
                <w:numId w:val="0"/>
              </w:numPr>
              <w:jc w:val="center"/>
            </w:pPr>
          </w:p>
        </w:tc>
        <w:tc>
          <w:tcPr>
            <w:tcW w:w="332" w:type="dxa"/>
          </w:tcPr>
          <w:p w14:paraId="7DD00ACA" w14:textId="77777777" w:rsidR="009E6496" w:rsidRDefault="009E6496" w:rsidP="006E729E">
            <w:pPr>
              <w:pStyle w:val="111Abcam"/>
              <w:numPr>
                <w:ilvl w:val="0"/>
                <w:numId w:val="0"/>
              </w:numPr>
              <w:jc w:val="center"/>
            </w:pPr>
          </w:p>
        </w:tc>
        <w:tc>
          <w:tcPr>
            <w:tcW w:w="332" w:type="dxa"/>
          </w:tcPr>
          <w:p w14:paraId="08950D7D" w14:textId="77777777" w:rsidR="009E6496" w:rsidRDefault="009E6496" w:rsidP="006E729E">
            <w:pPr>
              <w:pStyle w:val="111Abcam"/>
              <w:numPr>
                <w:ilvl w:val="0"/>
                <w:numId w:val="0"/>
              </w:numPr>
              <w:jc w:val="center"/>
            </w:pPr>
          </w:p>
        </w:tc>
        <w:tc>
          <w:tcPr>
            <w:tcW w:w="332" w:type="dxa"/>
          </w:tcPr>
          <w:p w14:paraId="6809CC7B" w14:textId="77777777" w:rsidR="009E6496" w:rsidRDefault="009E6496" w:rsidP="006E729E">
            <w:pPr>
              <w:pStyle w:val="111Abcam"/>
              <w:numPr>
                <w:ilvl w:val="0"/>
                <w:numId w:val="0"/>
              </w:numPr>
              <w:jc w:val="center"/>
            </w:pPr>
          </w:p>
        </w:tc>
        <w:tc>
          <w:tcPr>
            <w:tcW w:w="332" w:type="dxa"/>
          </w:tcPr>
          <w:p w14:paraId="3A5CBEE5" w14:textId="77777777" w:rsidR="009E6496" w:rsidRDefault="009E6496" w:rsidP="006E729E">
            <w:pPr>
              <w:pStyle w:val="111Abcam"/>
              <w:numPr>
                <w:ilvl w:val="0"/>
                <w:numId w:val="0"/>
              </w:numPr>
              <w:jc w:val="center"/>
            </w:pPr>
          </w:p>
        </w:tc>
      </w:tr>
      <w:tr w:rsidR="009E6496" w14:paraId="65EC104B" w14:textId="131419CE" w:rsidTr="004A7175">
        <w:tc>
          <w:tcPr>
            <w:tcW w:w="986" w:type="dxa"/>
            <w:vAlign w:val="center"/>
          </w:tcPr>
          <w:p w14:paraId="4C237827" w14:textId="64C064E7" w:rsidR="009E6496" w:rsidRDefault="009E6496" w:rsidP="004A7175">
            <w:pPr>
              <w:pStyle w:val="111Abcam"/>
              <w:numPr>
                <w:ilvl w:val="0"/>
                <w:numId w:val="0"/>
              </w:numPr>
              <w:jc w:val="center"/>
            </w:pPr>
            <w:r>
              <w:t>MDA 3</w:t>
            </w:r>
          </w:p>
        </w:tc>
        <w:tc>
          <w:tcPr>
            <w:tcW w:w="986" w:type="dxa"/>
            <w:vAlign w:val="bottom"/>
          </w:tcPr>
          <w:p w14:paraId="07C550E7" w14:textId="34EC878A" w:rsidR="009E6496" w:rsidRDefault="009E6496" w:rsidP="004A7175">
            <w:pPr>
              <w:pStyle w:val="111Abcam"/>
              <w:numPr>
                <w:ilvl w:val="0"/>
                <w:numId w:val="0"/>
              </w:numPr>
              <w:jc w:val="center"/>
            </w:pPr>
            <w:r>
              <w:t>MDA 3</w:t>
            </w:r>
          </w:p>
        </w:tc>
        <w:tc>
          <w:tcPr>
            <w:tcW w:w="1002" w:type="dxa"/>
          </w:tcPr>
          <w:p w14:paraId="37BD7480" w14:textId="77777777" w:rsidR="009E6496" w:rsidRDefault="009E6496" w:rsidP="006E729E">
            <w:pPr>
              <w:pStyle w:val="111Abcam"/>
              <w:numPr>
                <w:ilvl w:val="0"/>
                <w:numId w:val="0"/>
              </w:numPr>
              <w:jc w:val="center"/>
            </w:pPr>
          </w:p>
        </w:tc>
        <w:tc>
          <w:tcPr>
            <w:tcW w:w="1002" w:type="dxa"/>
          </w:tcPr>
          <w:p w14:paraId="7A2B3062" w14:textId="77777777" w:rsidR="009E6496" w:rsidRDefault="009E6496" w:rsidP="006E729E">
            <w:pPr>
              <w:pStyle w:val="111Abcam"/>
              <w:numPr>
                <w:ilvl w:val="0"/>
                <w:numId w:val="0"/>
              </w:numPr>
              <w:jc w:val="center"/>
            </w:pPr>
          </w:p>
        </w:tc>
        <w:tc>
          <w:tcPr>
            <w:tcW w:w="332" w:type="dxa"/>
          </w:tcPr>
          <w:p w14:paraId="587EFE40" w14:textId="77777777" w:rsidR="009E6496" w:rsidRDefault="009E6496" w:rsidP="006E729E">
            <w:pPr>
              <w:pStyle w:val="111Abcam"/>
              <w:numPr>
                <w:ilvl w:val="0"/>
                <w:numId w:val="0"/>
              </w:numPr>
              <w:jc w:val="center"/>
            </w:pPr>
          </w:p>
        </w:tc>
        <w:tc>
          <w:tcPr>
            <w:tcW w:w="332" w:type="dxa"/>
          </w:tcPr>
          <w:p w14:paraId="74286727" w14:textId="77777777" w:rsidR="009E6496" w:rsidRDefault="009E6496" w:rsidP="006E729E">
            <w:pPr>
              <w:pStyle w:val="111Abcam"/>
              <w:numPr>
                <w:ilvl w:val="0"/>
                <w:numId w:val="0"/>
              </w:numPr>
              <w:jc w:val="center"/>
            </w:pPr>
          </w:p>
        </w:tc>
        <w:tc>
          <w:tcPr>
            <w:tcW w:w="332" w:type="dxa"/>
          </w:tcPr>
          <w:p w14:paraId="437C96B4" w14:textId="77777777" w:rsidR="009E6496" w:rsidRDefault="009E6496" w:rsidP="006E729E">
            <w:pPr>
              <w:pStyle w:val="111Abcam"/>
              <w:numPr>
                <w:ilvl w:val="0"/>
                <w:numId w:val="0"/>
              </w:numPr>
              <w:jc w:val="center"/>
            </w:pPr>
          </w:p>
        </w:tc>
        <w:tc>
          <w:tcPr>
            <w:tcW w:w="332" w:type="dxa"/>
          </w:tcPr>
          <w:p w14:paraId="4AFF8A22" w14:textId="77777777" w:rsidR="009E6496" w:rsidRDefault="009E6496" w:rsidP="006E729E">
            <w:pPr>
              <w:pStyle w:val="111Abcam"/>
              <w:numPr>
                <w:ilvl w:val="0"/>
                <w:numId w:val="0"/>
              </w:numPr>
              <w:jc w:val="center"/>
            </w:pPr>
          </w:p>
        </w:tc>
        <w:tc>
          <w:tcPr>
            <w:tcW w:w="332" w:type="dxa"/>
          </w:tcPr>
          <w:p w14:paraId="3B631C35" w14:textId="77777777" w:rsidR="009E6496" w:rsidRDefault="009E6496" w:rsidP="006E729E">
            <w:pPr>
              <w:pStyle w:val="111Abcam"/>
              <w:numPr>
                <w:ilvl w:val="0"/>
                <w:numId w:val="0"/>
              </w:numPr>
              <w:jc w:val="center"/>
            </w:pPr>
          </w:p>
        </w:tc>
        <w:tc>
          <w:tcPr>
            <w:tcW w:w="332" w:type="dxa"/>
          </w:tcPr>
          <w:p w14:paraId="1CEC85DA" w14:textId="77777777" w:rsidR="009E6496" w:rsidRDefault="009E6496" w:rsidP="006E729E">
            <w:pPr>
              <w:pStyle w:val="111Abcam"/>
              <w:numPr>
                <w:ilvl w:val="0"/>
                <w:numId w:val="0"/>
              </w:numPr>
              <w:jc w:val="center"/>
            </w:pPr>
          </w:p>
        </w:tc>
        <w:tc>
          <w:tcPr>
            <w:tcW w:w="332" w:type="dxa"/>
          </w:tcPr>
          <w:p w14:paraId="3A4A310A" w14:textId="77777777" w:rsidR="009E6496" w:rsidRDefault="009E6496" w:rsidP="006E729E">
            <w:pPr>
              <w:pStyle w:val="111Abcam"/>
              <w:numPr>
                <w:ilvl w:val="0"/>
                <w:numId w:val="0"/>
              </w:numPr>
              <w:jc w:val="center"/>
            </w:pPr>
          </w:p>
        </w:tc>
        <w:tc>
          <w:tcPr>
            <w:tcW w:w="332" w:type="dxa"/>
          </w:tcPr>
          <w:p w14:paraId="052EB9AC" w14:textId="77777777" w:rsidR="009E6496" w:rsidRDefault="009E6496" w:rsidP="006E729E">
            <w:pPr>
              <w:pStyle w:val="111Abcam"/>
              <w:numPr>
                <w:ilvl w:val="0"/>
                <w:numId w:val="0"/>
              </w:numPr>
              <w:jc w:val="center"/>
            </w:pPr>
          </w:p>
        </w:tc>
      </w:tr>
      <w:tr w:rsidR="009E6496" w14:paraId="01A49516" w14:textId="6C95BA0C" w:rsidTr="004A7175">
        <w:tc>
          <w:tcPr>
            <w:tcW w:w="986" w:type="dxa"/>
            <w:vAlign w:val="center"/>
          </w:tcPr>
          <w:p w14:paraId="2C39EE48" w14:textId="43EBEBD4" w:rsidR="009E6496" w:rsidRDefault="009E6496" w:rsidP="004A7175">
            <w:pPr>
              <w:pStyle w:val="111Abcam"/>
              <w:numPr>
                <w:ilvl w:val="0"/>
                <w:numId w:val="0"/>
              </w:numPr>
              <w:jc w:val="center"/>
            </w:pPr>
            <w:r>
              <w:t>MDA 4</w:t>
            </w:r>
          </w:p>
        </w:tc>
        <w:tc>
          <w:tcPr>
            <w:tcW w:w="986" w:type="dxa"/>
            <w:vAlign w:val="bottom"/>
          </w:tcPr>
          <w:p w14:paraId="4576FC40" w14:textId="5447113F" w:rsidR="009E6496" w:rsidRDefault="009E6496" w:rsidP="004A7175">
            <w:pPr>
              <w:pStyle w:val="111Abcam"/>
              <w:numPr>
                <w:ilvl w:val="0"/>
                <w:numId w:val="0"/>
              </w:numPr>
              <w:jc w:val="center"/>
            </w:pPr>
            <w:r>
              <w:t>MDA 4</w:t>
            </w:r>
          </w:p>
        </w:tc>
        <w:tc>
          <w:tcPr>
            <w:tcW w:w="1002" w:type="dxa"/>
          </w:tcPr>
          <w:p w14:paraId="00B7F0A8" w14:textId="77777777" w:rsidR="009E6496" w:rsidRDefault="009E6496" w:rsidP="006E729E">
            <w:pPr>
              <w:pStyle w:val="111Abcam"/>
              <w:numPr>
                <w:ilvl w:val="0"/>
                <w:numId w:val="0"/>
              </w:numPr>
              <w:jc w:val="center"/>
            </w:pPr>
          </w:p>
        </w:tc>
        <w:tc>
          <w:tcPr>
            <w:tcW w:w="1002" w:type="dxa"/>
          </w:tcPr>
          <w:p w14:paraId="2B98027F" w14:textId="77777777" w:rsidR="009E6496" w:rsidRDefault="009E6496" w:rsidP="006E729E">
            <w:pPr>
              <w:pStyle w:val="111Abcam"/>
              <w:numPr>
                <w:ilvl w:val="0"/>
                <w:numId w:val="0"/>
              </w:numPr>
              <w:jc w:val="center"/>
            </w:pPr>
          </w:p>
        </w:tc>
        <w:tc>
          <w:tcPr>
            <w:tcW w:w="332" w:type="dxa"/>
          </w:tcPr>
          <w:p w14:paraId="0A495037" w14:textId="77777777" w:rsidR="009E6496" w:rsidRDefault="009E6496" w:rsidP="006E729E">
            <w:pPr>
              <w:pStyle w:val="111Abcam"/>
              <w:numPr>
                <w:ilvl w:val="0"/>
                <w:numId w:val="0"/>
              </w:numPr>
              <w:jc w:val="center"/>
            </w:pPr>
          </w:p>
        </w:tc>
        <w:tc>
          <w:tcPr>
            <w:tcW w:w="332" w:type="dxa"/>
          </w:tcPr>
          <w:p w14:paraId="1D266C81" w14:textId="77777777" w:rsidR="009E6496" w:rsidRDefault="009E6496" w:rsidP="006E729E">
            <w:pPr>
              <w:pStyle w:val="111Abcam"/>
              <w:numPr>
                <w:ilvl w:val="0"/>
                <w:numId w:val="0"/>
              </w:numPr>
              <w:jc w:val="center"/>
            </w:pPr>
          </w:p>
        </w:tc>
        <w:tc>
          <w:tcPr>
            <w:tcW w:w="332" w:type="dxa"/>
          </w:tcPr>
          <w:p w14:paraId="4102320A" w14:textId="77777777" w:rsidR="009E6496" w:rsidRDefault="009E6496" w:rsidP="006E729E">
            <w:pPr>
              <w:pStyle w:val="111Abcam"/>
              <w:numPr>
                <w:ilvl w:val="0"/>
                <w:numId w:val="0"/>
              </w:numPr>
              <w:jc w:val="center"/>
            </w:pPr>
          </w:p>
        </w:tc>
        <w:tc>
          <w:tcPr>
            <w:tcW w:w="332" w:type="dxa"/>
          </w:tcPr>
          <w:p w14:paraId="1A1923D9" w14:textId="77777777" w:rsidR="009E6496" w:rsidRDefault="009E6496" w:rsidP="006E729E">
            <w:pPr>
              <w:pStyle w:val="111Abcam"/>
              <w:numPr>
                <w:ilvl w:val="0"/>
                <w:numId w:val="0"/>
              </w:numPr>
              <w:jc w:val="center"/>
            </w:pPr>
          </w:p>
        </w:tc>
        <w:tc>
          <w:tcPr>
            <w:tcW w:w="332" w:type="dxa"/>
          </w:tcPr>
          <w:p w14:paraId="3942B99F" w14:textId="77777777" w:rsidR="009E6496" w:rsidRDefault="009E6496" w:rsidP="006E729E">
            <w:pPr>
              <w:pStyle w:val="111Abcam"/>
              <w:numPr>
                <w:ilvl w:val="0"/>
                <w:numId w:val="0"/>
              </w:numPr>
              <w:jc w:val="center"/>
            </w:pPr>
          </w:p>
        </w:tc>
        <w:tc>
          <w:tcPr>
            <w:tcW w:w="332" w:type="dxa"/>
          </w:tcPr>
          <w:p w14:paraId="475575D1" w14:textId="77777777" w:rsidR="009E6496" w:rsidRDefault="009E6496" w:rsidP="006E729E">
            <w:pPr>
              <w:pStyle w:val="111Abcam"/>
              <w:numPr>
                <w:ilvl w:val="0"/>
                <w:numId w:val="0"/>
              </w:numPr>
              <w:jc w:val="center"/>
            </w:pPr>
          </w:p>
        </w:tc>
        <w:tc>
          <w:tcPr>
            <w:tcW w:w="332" w:type="dxa"/>
          </w:tcPr>
          <w:p w14:paraId="2B6E70D1" w14:textId="77777777" w:rsidR="009E6496" w:rsidRDefault="009E6496" w:rsidP="006E729E">
            <w:pPr>
              <w:pStyle w:val="111Abcam"/>
              <w:numPr>
                <w:ilvl w:val="0"/>
                <w:numId w:val="0"/>
              </w:numPr>
              <w:jc w:val="center"/>
            </w:pPr>
          </w:p>
        </w:tc>
        <w:tc>
          <w:tcPr>
            <w:tcW w:w="332" w:type="dxa"/>
          </w:tcPr>
          <w:p w14:paraId="470F51E6" w14:textId="77777777" w:rsidR="009E6496" w:rsidRDefault="009E6496" w:rsidP="006E729E">
            <w:pPr>
              <w:pStyle w:val="111Abcam"/>
              <w:numPr>
                <w:ilvl w:val="0"/>
                <w:numId w:val="0"/>
              </w:numPr>
              <w:jc w:val="center"/>
            </w:pPr>
          </w:p>
        </w:tc>
      </w:tr>
      <w:tr w:rsidR="009E6496" w14:paraId="5721896A" w14:textId="31C5C1FE" w:rsidTr="004A7175">
        <w:tc>
          <w:tcPr>
            <w:tcW w:w="986" w:type="dxa"/>
            <w:vAlign w:val="center"/>
          </w:tcPr>
          <w:p w14:paraId="21F82EE5" w14:textId="4CC2EBCC" w:rsidR="009E6496" w:rsidRDefault="009E6496" w:rsidP="004A7175">
            <w:pPr>
              <w:pStyle w:val="111Abcam"/>
              <w:numPr>
                <w:ilvl w:val="0"/>
                <w:numId w:val="0"/>
              </w:numPr>
              <w:jc w:val="center"/>
            </w:pPr>
            <w:r>
              <w:t>MDA 5</w:t>
            </w:r>
          </w:p>
        </w:tc>
        <w:tc>
          <w:tcPr>
            <w:tcW w:w="986" w:type="dxa"/>
            <w:vAlign w:val="bottom"/>
          </w:tcPr>
          <w:p w14:paraId="492BC45F" w14:textId="2C42293E" w:rsidR="009E6496" w:rsidRDefault="009E6496" w:rsidP="004A7175">
            <w:pPr>
              <w:pStyle w:val="111Abcam"/>
              <w:numPr>
                <w:ilvl w:val="0"/>
                <w:numId w:val="0"/>
              </w:numPr>
              <w:jc w:val="center"/>
            </w:pPr>
            <w:r>
              <w:t>MDA 5</w:t>
            </w:r>
          </w:p>
        </w:tc>
        <w:tc>
          <w:tcPr>
            <w:tcW w:w="1002" w:type="dxa"/>
          </w:tcPr>
          <w:p w14:paraId="2F194E8C" w14:textId="77777777" w:rsidR="009E6496" w:rsidRDefault="009E6496" w:rsidP="006E729E">
            <w:pPr>
              <w:pStyle w:val="111Abcam"/>
              <w:numPr>
                <w:ilvl w:val="0"/>
                <w:numId w:val="0"/>
              </w:numPr>
              <w:jc w:val="center"/>
            </w:pPr>
          </w:p>
        </w:tc>
        <w:tc>
          <w:tcPr>
            <w:tcW w:w="1002" w:type="dxa"/>
          </w:tcPr>
          <w:p w14:paraId="78E7291F" w14:textId="77777777" w:rsidR="009E6496" w:rsidRDefault="009E6496" w:rsidP="006E729E">
            <w:pPr>
              <w:pStyle w:val="111Abcam"/>
              <w:numPr>
                <w:ilvl w:val="0"/>
                <w:numId w:val="0"/>
              </w:numPr>
              <w:jc w:val="center"/>
            </w:pPr>
          </w:p>
        </w:tc>
        <w:tc>
          <w:tcPr>
            <w:tcW w:w="332" w:type="dxa"/>
          </w:tcPr>
          <w:p w14:paraId="71B53073" w14:textId="77777777" w:rsidR="009E6496" w:rsidRDefault="009E6496" w:rsidP="006E729E">
            <w:pPr>
              <w:pStyle w:val="111Abcam"/>
              <w:numPr>
                <w:ilvl w:val="0"/>
                <w:numId w:val="0"/>
              </w:numPr>
              <w:jc w:val="center"/>
            </w:pPr>
          </w:p>
        </w:tc>
        <w:tc>
          <w:tcPr>
            <w:tcW w:w="332" w:type="dxa"/>
          </w:tcPr>
          <w:p w14:paraId="0CE4A2FF" w14:textId="77777777" w:rsidR="009E6496" w:rsidRDefault="009E6496" w:rsidP="006E729E">
            <w:pPr>
              <w:pStyle w:val="111Abcam"/>
              <w:numPr>
                <w:ilvl w:val="0"/>
                <w:numId w:val="0"/>
              </w:numPr>
              <w:jc w:val="center"/>
            </w:pPr>
          </w:p>
        </w:tc>
        <w:tc>
          <w:tcPr>
            <w:tcW w:w="332" w:type="dxa"/>
          </w:tcPr>
          <w:p w14:paraId="09483DF5" w14:textId="77777777" w:rsidR="009E6496" w:rsidRDefault="009E6496" w:rsidP="006E729E">
            <w:pPr>
              <w:pStyle w:val="111Abcam"/>
              <w:numPr>
                <w:ilvl w:val="0"/>
                <w:numId w:val="0"/>
              </w:numPr>
              <w:jc w:val="center"/>
            </w:pPr>
          </w:p>
        </w:tc>
        <w:tc>
          <w:tcPr>
            <w:tcW w:w="332" w:type="dxa"/>
          </w:tcPr>
          <w:p w14:paraId="5DB3B57A" w14:textId="77777777" w:rsidR="009E6496" w:rsidRDefault="009E6496" w:rsidP="006E729E">
            <w:pPr>
              <w:pStyle w:val="111Abcam"/>
              <w:numPr>
                <w:ilvl w:val="0"/>
                <w:numId w:val="0"/>
              </w:numPr>
              <w:jc w:val="center"/>
            </w:pPr>
          </w:p>
        </w:tc>
        <w:tc>
          <w:tcPr>
            <w:tcW w:w="332" w:type="dxa"/>
          </w:tcPr>
          <w:p w14:paraId="29565186" w14:textId="77777777" w:rsidR="009E6496" w:rsidRDefault="009E6496" w:rsidP="006E729E">
            <w:pPr>
              <w:pStyle w:val="111Abcam"/>
              <w:numPr>
                <w:ilvl w:val="0"/>
                <w:numId w:val="0"/>
              </w:numPr>
              <w:jc w:val="center"/>
            </w:pPr>
          </w:p>
        </w:tc>
        <w:tc>
          <w:tcPr>
            <w:tcW w:w="332" w:type="dxa"/>
          </w:tcPr>
          <w:p w14:paraId="6E95BB6A" w14:textId="77777777" w:rsidR="009E6496" w:rsidRDefault="009E6496" w:rsidP="006E729E">
            <w:pPr>
              <w:pStyle w:val="111Abcam"/>
              <w:numPr>
                <w:ilvl w:val="0"/>
                <w:numId w:val="0"/>
              </w:numPr>
              <w:jc w:val="center"/>
            </w:pPr>
          </w:p>
        </w:tc>
        <w:tc>
          <w:tcPr>
            <w:tcW w:w="332" w:type="dxa"/>
          </w:tcPr>
          <w:p w14:paraId="3B203E53" w14:textId="77777777" w:rsidR="009E6496" w:rsidRDefault="009E6496" w:rsidP="006E729E">
            <w:pPr>
              <w:pStyle w:val="111Abcam"/>
              <w:numPr>
                <w:ilvl w:val="0"/>
                <w:numId w:val="0"/>
              </w:numPr>
              <w:jc w:val="center"/>
            </w:pPr>
          </w:p>
        </w:tc>
        <w:tc>
          <w:tcPr>
            <w:tcW w:w="332" w:type="dxa"/>
          </w:tcPr>
          <w:p w14:paraId="0AAFF429" w14:textId="77777777" w:rsidR="009E6496" w:rsidRDefault="009E6496" w:rsidP="006E729E">
            <w:pPr>
              <w:pStyle w:val="111Abcam"/>
              <w:numPr>
                <w:ilvl w:val="0"/>
                <w:numId w:val="0"/>
              </w:numPr>
              <w:jc w:val="center"/>
            </w:pPr>
          </w:p>
        </w:tc>
      </w:tr>
      <w:tr w:rsidR="009E6496" w14:paraId="0E03B7DB" w14:textId="1B3675EE" w:rsidTr="004A7175">
        <w:tc>
          <w:tcPr>
            <w:tcW w:w="986" w:type="dxa"/>
            <w:vAlign w:val="center"/>
          </w:tcPr>
          <w:p w14:paraId="3CA18ACA" w14:textId="6CDCCB65" w:rsidR="009E6496" w:rsidRDefault="009E6496" w:rsidP="004A7175">
            <w:pPr>
              <w:pStyle w:val="111Abcam"/>
              <w:numPr>
                <w:ilvl w:val="0"/>
                <w:numId w:val="0"/>
              </w:numPr>
              <w:jc w:val="center"/>
            </w:pPr>
            <w:r>
              <w:t>MDA 6</w:t>
            </w:r>
          </w:p>
        </w:tc>
        <w:tc>
          <w:tcPr>
            <w:tcW w:w="986" w:type="dxa"/>
            <w:vAlign w:val="bottom"/>
          </w:tcPr>
          <w:p w14:paraId="1C5634B6" w14:textId="08E4938B" w:rsidR="009E6496" w:rsidRDefault="009E6496" w:rsidP="004A7175">
            <w:pPr>
              <w:pStyle w:val="111Abcam"/>
              <w:numPr>
                <w:ilvl w:val="0"/>
                <w:numId w:val="0"/>
              </w:numPr>
              <w:jc w:val="center"/>
            </w:pPr>
            <w:r>
              <w:t>MDA 6</w:t>
            </w:r>
          </w:p>
        </w:tc>
        <w:tc>
          <w:tcPr>
            <w:tcW w:w="1002" w:type="dxa"/>
          </w:tcPr>
          <w:p w14:paraId="3230EEFA" w14:textId="77777777" w:rsidR="009E6496" w:rsidRDefault="009E6496" w:rsidP="006E729E">
            <w:pPr>
              <w:pStyle w:val="111Abcam"/>
              <w:numPr>
                <w:ilvl w:val="0"/>
                <w:numId w:val="0"/>
              </w:numPr>
              <w:jc w:val="center"/>
            </w:pPr>
          </w:p>
        </w:tc>
        <w:tc>
          <w:tcPr>
            <w:tcW w:w="1002" w:type="dxa"/>
          </w:tcPr>
          <w:p w14:paraId="1A4CC3E4" w14:textId="77777777" w:rsidR="009E6496" w:rsidRDefault="009E6496" w:rsidP="006E729E">
            <w:pPr>
              <w:pStyle w:val="111Abcam"/>
              <w:numPr>
                <w:ilvl w:val="0"/>
                <w:numId w:val="0"/>
              </w:numPr>
              <w:jc w:val="center"/>
            </w:pPr>
          </w:p>
        </w:tc>
        <w:tc>
          <w:tcPr>
            <w:tcW w:w="332" w:type="dxa"/>
          </w:tcPr>
          <w:p w14:paraId="4A32F581" w14:textId="77777777" w:rsidR="009E6496" w:rsidRDefault="009E6496" w:rsidP="006E729E">
            <w:pPr>
              <w:pStyle w:val="111Abcam"/>
              <w:numPr>
                <w:ilvl w:val="0"/>
                <w:numId w:val="0"/>
              </w:numPr>
              <w:jc w:val="center"/>
            </w:pPr>
          </w:p>
        </w:tc>
        <w:tc>
          <w:tcPr>
            <w:tcW w:w="332" w:type="dxa"/>
          </w:tcPr>
          <w:p w14:paraId="532A4C90" w14:textId="77777777" w:rsidR="009E6496" w:rsidRDefault="009E6496" w:rsidP="006E729E">
            <w:pPr>
              <w:pStyle w:val="111Abcam"/>
              <w:numPr>
                <w:ilvl w:val="0"/>
                <w:numId w:val="0"/>
              </w:numPr>
              <w:jc w:val="center"/>
            </w:pPr>
          </w:p>
        </w:tc>
        <w:tc>
          <w:tcPr>
            <w:tcW w:w="332" w:type="dxa"/>
          </w:tcPr>
          <w:p w14:paraId="763608D5" w14:textId="77777777" w:rsidR="009E6496" w:rsidRDefault="009E6496" w:rsidP="006E729E">
            <w:pPr>
              <w:pStyle w:val="111Abcam"/>
              <w:numPr>
                <w:ilvl w:val="0"/>
                <w:numId w:val="0"/>
              </w:numPr>
              <w:jc w:val="center"/>
            </w:pPr>
          </w:p>
        </w:tc>
        <w:tc>
          <w:tcPr>
            <w:tcW w:w="332" w:type="dxa"/>
          </w:tcPr>
          <w:p w14:paraId="611C6B8D" w14:textId="77777777" w:rsidR="009E6496" w:rsidRDefault="009E6496" w:rsidP="006E729E">
            <w:pPr>
              <w:pStyle w:val="111Abcam"/>
              <w:numPr>
                <w:ilvl w:val="0"/>
                <w:numId w:val="0"/>
              </w:numPr>
              <w:jc w:val="center"/>
            </w:pPr>
          </w:p>
        </w:tc>
        <w:tc>
          <w:tcPr>
            <w:tcW w:w="332" w:type="dxa"/>
          </w:tcPr>
          <w:p w14:paraId="72D91EB5" w14:textId="77777777" w:rsidR="009E6496" w:rsidRDefault="009E6496" w:rsidP="006E729E">
            <w:pPr>
              <w:pStyle w:val="111Abcam"/>
              <w:numPr>
                <w:ilvl w:val="0"/>
                <w:numId w:val="0"/>
              </w:numPr>
              <w:jc w:val="center"/>
            </w:pPr>
          </w:p>
        </w:tc>
        <w:tc>
          <w:tcPr>
            <w:tcW w:w="332" w:type="dxa"/>
          </w:tcPr>
          <w:p w14:paraId="1EDD06CE" w14:textId="77777777" w:rsidR="009E6496" w:rsidRDefault="009E6496" w:rsidP="006E729E">
            <w:pPr>
              <w:pStyle w:val="111Abcam"/>
              <w:numPr>
                <w:ilvl w:val="0"/>
                <w:numId w:val="0"/>
              </w:numPr>
              <w:jc w:val="center"/>
            </w:pPr>
          </w:p>
        </w:tc>
        <w:tc>
          <w:tcPr>
            <w:tcW w:w="332" w:type="dxa"/>
          </w:tcPr>
          <w:p w14:paraId="2E9468DD" w14:textId="77777777" w:rsidR="009E6496" w:rsidRDefault="009E6496" w:rsidP="006E729E">
            <w:pPr>
              <w:pStyle w:val="111Abcam"/>
              <w:numPr>
                <w:ilvl w:val="0"/>
                <w:numId w:val="0"/>
              </w:numPr>
              <w:jc w:val="center"/>
            </w:pPr>
          </w:p>
        </w:tc>
        <w:tc>
          <w:tcPr>
            <w:tcW w:w="332" w:type="dxa"/>
          </w:tcPr>
          <w:p w14:paraId="1356E54F" w14:textId="77777777" w:rsidR="009E6496" w:rsidRDefault="009E6496" w:rsidP="006E729E">
            <w:pPr>
              <w:pStyle w:val="111Abcam"/>
              <w:numPr>
                <w:ilvl w:val="0"/>
                <w:numId w:val="0"/>
              </w:numPr>
              <w:jc w:val="center"/>
            </w:pPr>
          </w:p>
        </w:tc>
      </w:tr>
      <w:tr w:rsidR="009E6496" w14:paraId="3688F909" w14:textId="07A7C3DF" w:rsidTr="004A7175">
        <w:tc>
          <w:tcPr>
            <w:tcW w:w="986" w:type="dxa"/>
            <w:vAlign w:val="center"/>
          </w:tcPr>
          <w:p w14:paraId="3FB0FE9C" w14:textId="6D73DD2C" w:rsidR="009E6496" w:rsidRDefault="009E6496" w:rsidP="004A7175">
            <w:pPr>
              <w:pStyle w:val="111Abcam"/>
              <w:numPr>
                <w:ilvl w:val="0"/>
                <w:numId w:val="0"/>
              </w:numPr>
              <w:jc w:val="center"/>
            </w:pPr>
            <w:r>
              <w:t>MDA 7</w:t>
            </w:r>
          </w:p>
        </w:tc>
        <w:tc>
          <w:tcPr>
            <w:tcW w:w="986" w:type="dxa"/>
            <w:vAlign w:val="bottom"/>
          </w:tcPr>
          <w:p w14:paraId="04248D67" w14:textId="68660DB3" w:rsidR="009E6496" w:rsidRDefault="009E6496" w:rsidP="004A7175">
            <w:pPr>
              <w:pStyle w:val="111Abcam"/>
              <w:numPr>
                <w:ilvl w:val="0"/>
                <w:numId w:val="0"/>
              </w:numPr>
              <w:jc w:val="center"/>
            </w:pPr>
            <w:r>
              <w:t>MDA 7</w:t>
            </w:r>
          </w:p>
        </w:tc>
        <w:tc>
          <w:tcPr>
            <w:tcW w:w="1002" w:type="dxa"/>
          </w:tcPr>
          <w:p w14:paraId="09515D05" w14:textId="77777777" w:rsidR="009E6496" w:rsidRDefault="009E6496" w:rsidP="006E729E">
            <w:pPr>
              <w:pStyle w:val="111Abcam"/>
              <w:numPr>
                <w:ilvl w:val="0"/>
                <w:numId w:val="0"/>
              </w:numPr>
              <w:jc w:val="center"/>
            </w:pPr>
          </w:p>
        </w:tc>
        <w:tc>
          <w:tcPr>
            <w:tcW w:w="1002" w:type="dxa"/>
          </w:tcPr>
          <w:p w14:paraId="116A4FED" w14:textId="77777777" w:rsidR="009E6496" w:rsidRDefault="009E6496" w:rsidP="006E729E">
            <w:pPr>
              <w:pStyle w:val="111Abcam"/>
              <w:numPr>
                <w:ilvl w:val="0"/>
                <w:numId w:val="0"/>
              </w:numPr>
              <w:jc w:val="center"/>
            </w:pPr>
          </w:p>
        </w:tc>
        <w:tc>
          <w:tcPr>
            <w:tcW w:w="332" w:type="dxa"/>
          </w:tcPr>
          <w:p w14:paraId="68CC3B58" w14:textId="77777777" w:rsidR="009E6496" w:rsidRDefault="009E6496" w:rsidP="006E729E">
            <w:pPr>
              <w:pStyle w:val="111Abcam"/>
              <w:numPr>
                <w:ilvl w:val="0"/>
                <w:numId w:val="0"/>
              </w:numPr>
              <w:jc w:val="center"/>
            </w:pPr>
          </w:p>
        </w:tc>
        <w:tc>
          <w:tcPr>
            <w:tcW w:w="332" w:type="dxa"/>
          </w:tcPr>
          <w:p w14:paraId="4CB8F1A9" w14:textId="77777777" w:rsidR="009E6496" w:rsidRDefault="009E6496" w:rsidP="006E729E">
            <w:pPr>
              <w:pStyle w:val="111Abcam"/>
              <w:numPr>
                <w:ilvl w:val="0"/>
                <w:numId w:val="0"/>
              </w:numPr>
              <w:jc w:val="center"/>
            </w:pPr>
          </w:p>
        </w:tc>
        <w:tc>
          <w:tcPr>
            <w:tcW w:w="332" w:type="dxa"/>
          </w:tcPr>
          <w:p w14:paraId="4F9424EE" w14:textId="77777777" w:rsidR="009E6496" w:rsidRDefault="009E6496" w:rsidP="006E729E">
            <w:pPr>
              <w:pStyle w:val="111Abcam"/>
              <w:numPr>
                <w:ilvl w:val="0"/>
                <w:numId w:val="0"/>
              </w:numPr>
              <w:jc w:val="center"/>
            </w:pPr>
          </w:p>
        </w:tc>
        <w:tc>
          <w:tcPr>
            <w:tcW w:w="332" w:type="dxa"/>
          </w:tcPr>
          <w:p w14:paraId="153418BB" w14:textId="77777777" w:rsidR="009E6496" w:rsidRDefault="009E6496" w:rsidP="006E729E">
            <w:pPr>
              <w:pStyle w:val="111Abcam"/>
              <w:numPr>
                <w:ilvl w:val="0"/>
                <w:numId w:val="0"/>
              </w:numPr>
              <w:jc w:val="center"/>
            </w:pPr>
          </w:p>
        </w:tc>
        <w:tc>
          <w:tcPr>
            <w:tcW w:w="332" w:type="dxa"/>
          </w:tcPr>
          <w:p w14:paraId="44DB3253" w14:textId="77777777" w:rsidR="009E6496" w:rsidRDefault="009E6496" w:rsidP="006E729E">
            <w:pPr>
              <w:pStyle w:val="111Abcam"/>
              <w:numPr>
                <w:ilvl w:val="0"/>
                <w:numId w:val="0"/>
              </w:numPr>
              <w:jc w:val="center"/>
            </w:pPr>
          </w:p>
        </w:tc>
        <w:tc>
          <w:tcPr>
            <w:tcW w:w="332" w:type="dxa"/>
          </w:tcPr>
          <w:p w14:paraId="55F22A54" w14:textId="77777777" w:rsidR="009E6496" w:rsidRDefault="009E6496" w:rsidP="006E729E">
            <w:pPr>
              <w:pStyle w:val="111Abcam"/>
              <w:numPr>
                <w:ilvl w:val="0"/>
                <w:numId w:val="0"/>
              </w:numPr>
              <w:jc w:val="center"/>
            </w:pPr>
          </w:p>
        </w:tc>
        <w:tc>
          <w:tcPr>
            <w:tcW w:w="332" w:type="dxa"/>
          </w:tcPr>
          <w:p w14:paraId="06307C57" w14:textId="77777777" w:rsidR="009E6496" w:rsidRDefault="009E6496" w:rsidP="006E729E">
            <w:pPr>
              <w:pStyle w:val="111Abcam"/>
              <w:numPr>
                <w:ilvl w:val="0"/>
                <w:numId w:val="0"/>
              </w:numPr>
              <w:jc w:val="center"/>
            </w:pPr>
          </w:p>
        </w:tc>
        <w:tc>
          <w:tcPr>
            <w:tcW w:w="332" w:type="dxa"/>
          </w:tcPr>
          <w:p w14:paraId="4A11F004" w14:textId="77777777" w:rsidR="009E6496" w:rsidRDefault="009E6496" w:rsidP="006E729E">
            <w:pPr>
              <w:pStyle w:val="111Abcam"/>
              <w:numPr>
                <w:ilvl w:val="0"/>
                <w:numId w:val="0"/>
              </w:numPr>
              <w:jc w:val="center"/>
            </w:pPr>
          </w:p>
        </w:tc>
      </w:tr>
    </w:tbl>
    <w:p w14:paraId="3D3D029D" w14:textId="3C559CBE" w:rsidR="00A96A13" w:rsidRDefault="00A96A13" w:rsidP="006E729E">
      <w:pPr>
        <w:pStyle w:val="111Abcam"/>
        <w:numPr>
          <w:ilvl w:val="0"/>
          <w:numId w:val="0"/>
        </w:numPr>
      </w:pPr>
    </w:p>
    <w:p w14:paraId="3B6AF50C" w14:textId="4443EAD5" w:rsidR="006D3EAE" w:rsidRDefault="00D33B41" w:rsidP="006E729E">
      <w:pPr>
        <w:pStyle w:val="111Abcam"/>
        <w:numPr>
          <w:ilvl w:val="0"/>
          <w:numId w:val="0"/>
        </w:numPr>
      </w:pPr>
      <w:r>
        <w:t>Blank Control = Dilution Buffer</w:t>
      </w:r>
      <w:r w:rsidR="00E5344E">
        <w:t>.</w:t>
      </w:r>
    </w:p>
    <w:p w14:paraId="6995A666" w14:textId="5BE442D8" w:rsidR="00D33B41" w:rsidRPr="00E5344E" w:rsidRDefault="00D33B41" w:rsidP="006E729E">
      <w:pPr>
        <w:pStyle w:val="111Abcam"/>
        <w:numPr>
          <w:ilvl w:val="0"/>
          <w:numId w:val="0"/>
        </w:numPr>
      </w:pPr>
      <w:r>
        <w:t>MDA 1…MDA 7 = Serially diluted MDA Standard</w:t>
      </w:r>
      <w:r w:rsidR="00E5344E">
        <w:t xml:space="preserve"> (</w:t>
      </w:r>
      <w:r w:rsidR="008500D7">
        <w:t>10</w:t>
      </w:r>
      <w:r w:rsidR="0085482C">
        <w:t>00</w:t>
      </w:r>
      <w:r w:rsidR="00E5344E">
        <w:t xml:space="preserve"> to </w:t>
      </w:r>
      <w:r w:rsidR="008500D7">
        <w:t>5</w:t>
      </w:r>
      <w:r w:rsidR="0085482C">
        <w:t>0</w:t>
      </w:r>
      <w:r w:rsidR="00E5344E">
        <w:t xml:space="preserve"> </w:t>
      </w:r>
      <w:proofErr w:type="spellStart"/>
      <w:r w:rsidR="0085482C" w:rsidRPr="0085482C">
        <w:t>μ</w:t>
      </w:r>
      <w:r w:rsidR="0085482C">
        <w:t>M</w:t>
      </w:r>
      <w:proofErr w:type="spellEnd"/>
      <w:r w:rsidR="00E5344E">
        <w:t>, respectively).</w:t>
      </w:r>
    </w:p>
    <w:p w14:paraId="4E1236AD" w14:textId="77777777" w:rsidR="00D33B41" w:rsidRDefault="00D33B41" w:rsidP="006E729E">
      <w:pPr>
        <w:pStyle w:val="111Abcam"/>
        <w:numPr>
          <w:ilvl w:val="0"/>
          <w:numId w:val="0"/>
        </w:numPr>
      </w:pPr>
    </w:p>
    <w:p w14:paraId="1ADD9033" w14:textId="77777777" w:rsidR="006E729E" w:rsidRDefault="006E729E" w:rsidP="006E729E">
      <w:pPr>
        <w:pStyle w:val="11Abcambold"/>
      </w:pPr>
      <w:r>
        <w:t xml:space="preserve">Run MDA </w:t>
      </w:r>
      <w:proofErr w:type="gramStart"/>
      <w:r>
        <w:t>assay</w:t>
      </w:r>
      <w:proofErr w:type="gramEnd"/>
    </w:p>
    <w:p w14:paraId="0A45362A" w14:textId="77777777" w:rsidR="006E729E" w:rsidRDefault="006E729E" w:rsidP="006E729E">
      <w:pPr>
        <w:pStyle w:val="11Abcambold"/>
        <w:numPr>
          <w:ilvl w:val="0"/>
          <w:numId w:val="0"/>
        </w:numPr>
      </w:pPr>
    </w:p>
    <w:p w14:paraId="3D39C33D" w14:textId="5DA6B57C" w:rsidR="006E729E" w:rsidRDefault="006E729E" w:rsidP="006E729E">
      <w:pPr>
        <w:pStyle w:val="11Abcambold"/>
        <w:numPr>
          <w:ilvl w:val="0"/>
          <w:numId w:val="25"/>
        </w:numPr>
        <w:rPr>
          <w:b w:val="0"/>
        </w:rPr>
      </w:pPr>
      <w:r w:rsidRPr="006E729E">
        <w:rPr>
          <w:b w:val="0"/>
        </w:rPr>
        <w:t xml:space="preserve">Add </w:t>
      </w:r>
      <w:r w:rsidR="009E70EB">
        <w:rPr>
          <w:b w:val="0"/>
        </w:rPr>
        <w:t xml:space="preserve">10 </w:t>
      </w:r>
      <w:proofErr w:type="spellStart"/>
      <w:r w:rsidR="009E70EB">
        <w:rPr>
          <w:b w:val="0"/>
        </w:rPr>
        <w:t>μL</w:t>
      </w:r>
      <w:proofErr w:type="spellEnd"/>
      <w:r w:rsidR="009E70EB">
        <w:rPr>
          <w:b w:val="0"/>
        </w:rPr>
        <w:t xml:space="preserve"> MDA Color Reagent</w:t>
      </w:r>
      <w:r>
        <w:rPr>
          <w:b w:val="0"/>
        </w:rPr>
        <w:t xml:space="preserve"> </w:t>
      </w:r>
      <w:r w:rsidR="00A75177">
        <w:rPr>
          <w:b w:val="0"/>
        </w:rPr>
        <w:t>solution into each well of MDA Standard, Blank C</w:t>
      </w:r>
      <w:r w:rsidRPr="006E729E">
        <w:rPr>
          <w:b w:val="0"/>
        </w:rPr>
        <w:t xml:space="preserve">ontrol, </w:t>
      </w:r>
      <w:r w:rsidR="00A75177">
        <w:rPr>
          <w:b w:val="0"/>
        </w:rPr>
        <w:t>and Test Samples</w:t>
      </w:r>
      <w:r>
        <w:rPr>
          <w:b w:val="0"/>
        </w:rPr>
        <w:t>.</w:t>
      </w:r>
    </w:p>
    <w:p w14:paraId="40546D99" w14:textId="7007254D" w:rsidR="006E729E" w:rsidRDefault="006E729E" w:rsidP="006E729E">
      <w:pPr>
        <w:pStyle w:val="11Abcambold"/>
        <w:numPr>
          <w:ilvl w:val="0"/>
          <w:numId w:val="0"/>
        </w:numPr>
        <w:ind w:left="360"/>
        <w:rPr>
          <w:b w:val="0"/>
        </w:rPr>
      </w:pPr>
    </w:p>
    <w:p w14:paraId="5D2EED64" w14:textId="13EA518A" w:rsidR="006E729E" w:rsidRDefault="006E729E" w:rsidP="006E729E">
      <w:pPr>
        <w:pStyle w:val="11Abcambold"/>
        <w:numPr>
          <w:ilvl w:val="0"/>
          <w:numId w:val="0"/>
        </w:numPr>
        <w:ind w:left="360"/>
        <w:rPr>
          <w:b w:val="0"/>
        </w:rPr>
      </w:pPr>
      <w:proofErr w:type="spellStart"/>
      <w:r w:rsidRPr="006E729E">
        <w:t>ΔNote</w:t>
      </w:r>
      <w:proofErr w:type="spellEnd"/>
      <w:r>
        <w:t>:</w:t>
      </w:r>
      <w:r>
        <w:rPr>
          <w:b w:val="0"/>
        </w:rPr>
        <w:t xml:space="preserve"> For a</w:t>
      </w:r>
      <w:r w:rsidRPr="006E729E">
        <w:t xml:space="preserve"> </w:t>
      </w:r>
      <w:r w:rsidRPr="006E729E">
        <w:rPr>
          <w:b w:val="0"/>
        </w:rPr>
        <w:t xml:space="preserve">384-well plate, add 25 </w:t>
      </w:r>
      <w:proofErr w:type="spellStart"/>
      <w:r w:rsidRPr="006E729E">
        <w:rPr>
          <w:b w:val="0"/>
        </w:rPr>
        <w:t>μL</w:t>
      </w:r>
      <w:proofErr w:type="spellEnd"/>
      <w:r w:rsidRPr="006E729E">
        <w:rPr>
          <w:b w:val="0"/>
        </w:rPr>
        <w:t xml:space="preserve"> of </w:t>
      </w:r>
      <w:r w:rsidR="001A5EBC">
        <w:rPr>
          <w:b w:val="0"/>
        </w:rPr>
        <w:t xml:space="preserve">MDA Standard /Test Sample and </w:t>
      </w:r>
      <w:r w:rsidRPr="006E729E">
        <w:rPr>
          <w:b w:val="0"/>
        </w:rPr>
        <w:t xml:space="preserve">5 </w:t>
      </w:r>
      <w:proofErr w:type="spellStart"/>
      <w:r w:rsidRPr="006E729E">
        <w:rPr>
          <w:b w:val="0"/>
        </w:rPr>
        <w:t>μL</w:t>
      </w:r>
      <w:proofErr w:type="spellEnd"/>
      <w:r w:rsidR="009E70EB">
        <w:rPr>
          <w:b w:val="0"/>
        </w:rPr>
        <w:t xml:space="preserve"> of MDA Color Reagent</w:t>
      </w:r>
      <w:r w:rsidRPr="006E729E">
        <w:rPr>
          <w:b w:val="0"/>
        </w:rPr>
        <w:t xml:space="preserve"> stock solution into each well</w:t>
      </w:r>
      <w:r>
        <w:rPr>
          <w:b w:val="0"/>
        </w:rPr>
        <w:t>.</w:t>
      </w:r>
    </w:p>
    <w:p w14:paraId="7F2877B0" w14:textId="77777777" w:rsidR="006E729E" w:rsidRPr="006E729E" w:rsidRDefault="006E729E" w:rsidP="006E729E">
      <w:pPr>
        <w:pStyle w:val="11Abcambold"/>
        <w:numPr>
          <w:ilvl w:val="0"/>
          <w:numId w:val="0"/>
        </w:numPr>
        <w:ind w:left="360"/>
        <w:rPr>
          <w:b w:val="0"/>
        </w:rPr>
      </w:pPr>
    </w:p>
    <w:p w14:paraId="7DC4B832" w14:textId="49251257" w:rsidR="006E729E" w:rsidRDefault="006E729E" w:rsidP="006E729E">
      <w:pPr>
        <w:pStyle w:val="11Abcambold"/>
        <w:numPr>
          <w:ilvl w:val="0"/>
          <w:numId w:val="25"/>
        </w:numPr>
        <w:rPr>
          <w:b w:val="0"/>
        </w:rPr>
      </w:pPr>
      <w:r>
        <w:rPr>
          <w:b w:val="0"/>
        </w:rPr>
        <w:t xml:space="preserve">Incubate the reaction </w:t>
      </w:r>
      <w:r w:rsidRPr="006E729E">
        <w:rPr>
          <w:b w:val="0"/>
        </w:rPr>
        <w:t>mixture at room temperature for 10-30 minutes</w:t>
      </w:r>
      <w:r w:rsidR="00F41132">
        <w:rPr>
          <w:b w:val="0"/>
        </w:rPr>
        <w:t xml:space="preserve"> protected from light.</w:t>
      </w:r>
    </w:p>
    <w:p w14:paraId="56348202" w14:textId="5389CF8E" w:rsidR="006E729E" w:rsidRDefault="006E729E" w:rsidP="006E729E">
      <w:pPr>
        <w:pStyle w:val="11Abcambold"/>
        <w:numPr>
          <w:ilvl w:val="0"/>
          <w:numId w:val="25"/>
        </w:numPr>
        <w:rPr>
          <w:b w:val="0"/>
        </w:rPr>
      </w:pPr>
      <w:r>
        <w:rPr>
          <w:b w:val="0"/>
        </w:rPr>
        <w:lastRenderedPageBreak/>
        <w:t xml:space="preserve">Add </w:t>
      </w:r>
      <w:r w:rsidRPr="006E729E">
        <w:rPr>
          <w:b w:val="0"/>
        </w:rPr>
        <w:t xml:space="preserve">40 </w:t>
      </w:r>
      <w:proofErr w:type="spellStart"/>
      <w:r w:rsidRPr="006E729E">
        <w:rPr>
          <w:b w:val="0"/>
        </w:rPr>
        <w:t>μL</w:t>
      </w:r>
      <w:proofErr w:type="spellEnd"/>
      <w:r w:rsidRPr="006E729E">
        <w:rPr>
          <w:b w:val="0"/>
        </w:rPr>
        <w:t xml:space="preserve"> of Reaction Solution to make the to</w:t>
      </w:r>
      <w:r w:rsidR="006C0336">
        <w:rPr>
          <w:b w:val="0"/>
        </w:rPr>
        <w:t>tal assay volume to</w:t>
      </w:r>
      <w:r w:rsidRPr="006E729E">
        <w:rPr>
          <w:b w:val="0"/>
        </w:rPr>
        <w:t xml:space="preserve"> 100 µL/well</w:t>
      </w:r>
      <w:r>
        <w:rPr>
          <w:b w:val="0"/>
        </w:rPr>
        <w:t>.</w:t>
      </w:r>
    </w:p>
    <w:p w14:paraId="07A62646" w14:textId="77777777" w:rsidR="006E729E" w:rsidRPr="006E729E" w:rsidRDefault="006E729E" w:rsidP="006E729E">
      <w:pPr>
        <w:pStyle w:val="11Abcambold"/>
        <w:numPr>
          <w:ilvl w:val="0"/>
          <w:numId w:val="0"/>
        </w:numPr>
        <w:ind w:left="360"/>
        <w:rPr>
          <w:b w:val="0"/>
        </w:rPr>
      </w:pPr>
    </w:p>
    <w:p w14:paraId="72A8CC69" w14:textId="49D92ED6" w:rsidR="006E729E" w:rsidRDefault="006E729E" w:rsidP="006E729E">
      <w:pPr>
        <w:pStyle w:val="11Abcambold"/>
        <w:numPr>
          <w:ilvl w:val="0"/>
          <w:numId w:val="0"/>
        </w:numPr>
        <w:ind w:left="567" w:hanging="207"/>
        <w:rPr>
          <w:b w:val="0"/>
        </w:rPr>
      </w:pPr>
      <w:proofErr w:type="spellStart"/>
      <w:r w:rsidRPr="006E729E">
        <w:t>ΔNote</w:t>
      </w:r>
      <w:proofErr w:type="spellEnd"/>
      <w:r>
        <w:t>:</w:t>
      </w:r>
      <w:r>
        <w:rPr>
          <w:b w:val="0"/>
        </w:rPr>
        <w:t xml:space="preserve"> </w:t>
      </w:r>
      <w:r w:rsidRPr="006E729E">
        <w:rPr>
          <w:b w:val="0"/>
        </w:rPr>
        <w:t xml:space="preserve">For a 384-well plate, </w:t>
      </w:r>
      <w:r>
        <w:rPr>
          <w:b w:val="0"/>
        </w:rPr>
        <w:t xml:space="preserve">add 20 </w:t>
      </w:r>
      <w:proofErr w:type="spellStart"/>
      <w:r>
        <w:rPr>
          <w:b w:val="0"/>
        </w:rPr>
        <w:t>μL</w:t>
      </w:r>
      <w:proofErr w:type="spellEnd"/>
      <w:r>
        <w:rPr>
          <w:b w:val="0"/>
        </w:rPr>
        <w:t xml:space="preserve"> of Reaction Solution </w:t>
      </w:r>
      <w:r w:rsidRPr="006E729E">
        <w:rPr>
          <w:b w:val="0"/>
        </w:rPr>
        <w:t>t</w:t>
      </w:r>
      <w:r w:rsidR="006C0336">
        <w:rPr>
          <w:b w:val="0"/>
        </w:rPr>
        <w:t xml:space="preserve">o make the total assay </w:t>
      </w:r>
      <w:proofErr w:type="gramStart"/>
      <w:r w:rsidR="006C0336">
        <w:rPr>
          <w:b w:val="0"/>
        </w:rPr>
        <w:t xml:space="preserve">volume </w:t>
      </w:r>
      <w:r w:rsidRPr="006E729E">
        <w:rPr>
          <w:b w:val="0"/>
        </w:rPr>
        <w:t xml:space="preserve"> 50</w:t>
      </w:r>
      <w:proofErr w:type="gramEnd"/>
      <w:r w:rsidRPr="006E729E">
        <w:rPr>
          <w:b w:val="0"/>
        </w:rPr>
        <w:t xml:space="preserve"> µL/well.</w:t>
      </w:r>
    </w:p>
    <w:p w14:paraId="5962D37A" w14:textId="77777777" w:rsidR="006E729E" w:rsidRDefault="006E729E" w:rsidP="006E729E">
      <w:pPr>
        <w:pStyle w:val="11Abcambold"/>
        <w:numPr>
          <w:ilvl w:val="0"/>
          <w:numId w:val="0"/>
        </w:numPr>
        <w:ind w:left="567" w:hanging="207"/>
        <w:rPr>
          <w:b w:val="0"/>
        </w:rPr>
      </w:pPr>
    </w:p>
    <w:p w14:paraId="08DCA6AA" w14:textId="4E3FA56D" w:rsidR="006E729E" w:rsidRDefault="006E729E" w:rsidP="006E729E">
      <w:pPr>
        <w:pStyle w:val="11Abcambold"/>
        <w:numPr>
          <w:ilvl w:val="0"/>
          <w:numId w:val="25"/>
        </w:numPr>
        <w:rPr>
          <w:b w:val="0"/>
        </w:rPr>
      </w:pPr>
      <w:r w:rsidRPr="006E729E">
        <w:rPr>
          <w:b w:val="0"/>
        </w:rPr>
        <w:t>Incubate the final reaction mixture at room temperature for 30-60 minutes</w:t>
      </w:r>
      <w:r>
        <w:rPr>
          <w:b w:val="0"/>
        </w:rPr>
        <w:t>.</w:t>
      </w:r>
    </w:p>
    <w:p w14:paraId="7ABA17E4" w14:textId="182239BA" w:rsidR="006E729E" w:rsidRPr="006E729E" w:rsidRDefault="00AD5677" w:rsidP="006E729E">
      <w:pPr>
        <w:pStyle w:val="11Abcambold"/>
        <w:numPr>
          <w:ilvl w:val="0"/>
          <w:numId w:val="25"/>
        </w:numPr>
        <w:rPr>
          <w:b w:val="0"/>
        </w:rPr>
      </w:pPr>
      <w:r w:rsidRPr="00AD5677">
        <w:rPr>
          <w:b w:val="0"/>
        </w:rPr>
        <w:t>Measure end-point absorbance with an absorbance plate reader with path-check correction at OD 695-700 nm</w:t>
      </w:r>
      <w:r w:rsidR="006E729E" w:rsidRPr="006E729E">
        <w:rPr>
          <w:b w:val="0"/>
        </w:rPr>
        <w:t>.</w:t>
      </w:r>
    </w:p>
    <w:p w14:paraId="1B36B2BD" w14:textId="42304872" w:rsidR="00826A4D" w:rsidRPr="006E729E" w:rsidRDefault="00826A4D" w:rsidP="006E729E">
      <w:pPr>
        <w:pStyle w:val="11Abcambold"/>
        <w:numPr>
          <w:ilvl w:val="0"/>
          <w:numId w:val="25"/>
        </w:numPr>
        <w:rPr>
          <w:b w:val="0"/>
        </w:rPr>
      </w:pPr>
      <w:r w:rsidRPr="006E729E">
        <w:rPr>
          <w:b w:val="0"/>
        </w:rPr>
        <w:br w:type="page"/>
      </w:r>
    </w:p>
    <w:p w14:paraId="10214A6D" w14:textId="389A1ABB" w:rsidR="00AA46DF" w:rsidRDefault="00AA46DF" w:rsidP="001E2DD7">
      <w:pPr>
        <w:pStyle w:val="1Abcamheading"/>
      </w:pPr>
      <w:bookmarkStart w:id="19" w:name="_Toc511207482"/>
      <w:bookmarkEnd w:id="16"/>
      <w:bookmarkEnd w:id="17"/>
      <w:r>
        <w:lastRenderedPageBreak/>
        <w:t>Data Analysis</w:t>
      </w:r>
      <w:bookmarkEnd w:id="19"/>
    </w:p>
    <w:p w14:paraId="0B003D8C" w14:textId="644A560A" w:rsidR="00AA46DF" w:rsidRDefault="00EA3F00" w:rsidP="00AA46DF">
      <w:r>
        <w:t xml:space="preserve">The absorbance reading in blank wells (with Dilution Buffer only) is used as a </w:t>
      </w:r>
      <w:proofErr w:type="gramStart"/>
      <w:r>
        <w:t>control, and</w:t>
      </w:r>
      <w:proofErr w:type="gramEnd"/>
      <w:r>
        <w:t xml:space="preserve"> is subtracted from the value of those wells with the standards and test samples.</w:t>
      </w:r>
    </w:p>
    <w:p w14:paraId="12D3AB42" w14:textId="2E435FD4" w:rsidR="005219FE" w:rsidRDefault="005219FE" w:rsidP="00AA46DF">
      <w:r>
        <w:t>Calculate Test Sample MDA concentrations by reference to the MDA Standard Curve correcting for the Test Sample dilution.</w:t>
      </w:r>
    </w:p>
    <w:p w14:paraId="43B6F549" w14:textId="0530C3DB" w:rsidR="00EA3F00" w:rsidRDefault="00EA3F00" w:rsidP="00EA3F00">
      <w:pPr>
        <w:spacing w:before="0" w:after="0"/>
      </w:pPr>
      <w:r>
        <w:br w:type="page"/>
      </w:r>
    </w:p>
    <w:p w14:paraId="1437D623" w14:textId="2BEF2313" w:rsidR="006B255F" w:rsidRDefault="006B255F" w:rsidP="001E2DD7">
      <w:pPr>
        <w:pStyle w:val="1Abcamheading"/>
      </w:pPr>
      <w:bookmarkStart w:id="20" w:name="_Toc511207483"/>
      <w:r>
        <w:lastRenderedPageBreak/>
        <w:t>FAQs / Troubleshooting</w:t>
      </w:r>
      <w:bookmarkEnd w:id="20"/>
    </w:p>
    <w:p w14:paraId="3D1EB2AA" w14:textId="40A89134" w:rsidR="006B255F" w:rsidRDefault="00B73032">
      <w:pPr>
        <w:spacing w:before="0" w:after="0"/>
      </w:pPr>
      <w:r w:rsidRPr="006E729E">
        <w:t xml:space="preserve">General troubleshooting points are found at </w:t>
      </w:r>
      <w:hyperlink r:id="rId14" w:history="1">
        <w:r w:rsidRPr="006E729E">
          <w:rPr>
            <w:rStyle w:val="Hyperlink"/>
          </w:rPr>
          <w:t>www.abcam.com/assaykitguidelines</w:t>
        </w:r>
      </w:hyperlink>
      <w:r w:rsidR="006E729E">
        <w:t>.</w:t>
      </w:r>
    </w:p>
    <w:p w14:paraId="66FFF4C5" w14:textId="77777777" w:rsidR="006266A1" w:rsidRPr="0039450E" w:rsidRDefault="006266A1" w:rsidP="006266A1">
      <w:pPr>
        <w:rPr>
          <w:b/>
          <w:bCs/>
        </w:rPr>
      </w:pPr>
      <w:r w:rsidRPr="0039450E">
        <w:rPr>
          <w:b/>
          <w:bCs/>
        </w:rPr>
        <w:t>1. How many cells should I start with?</w:t>
      </w:r>
    </w:p>
    <w:p w14:paraId="045E135E" w14:textId="77777777" w:rsidR="006266A1" w:rsidRDefault="006266A1" w:rsidP="006266A1">
      <w:r>
        <w:t>For the suspension cells, please start with 1x10^6 cells/well.</w:t>
      </w:r>
      <w:r>
        <w:br/>
        <w:t>For adherent cells, we suggest start with 50, 000 cells/well.</w:t>
      </w:r>
    </w:p>
    <w:p w14:paraId="2819C2E9" w14:textId="77777777" w:rsidR="006266A1" w:rsidRDefault="006266A1" w:rsidP="006266A1">
      <w:r>
        <w:t xml:space="preserve">You can use a </w:t>
      </w:r>
      <w:r w:rsidRPr="0039450E">
        <w:t>0.5% Triton X-100</w:t>
      </w:r>
      <w:r>
        <w:t xml:space="preserve"> lysis buffer but avoid RIPA. </w:t>
      </w:r>
    </w:p>
    <w:p w14:paraId="7F571C3D" w14:textId="77777777" w:rsidR="006266A1" w:rsidRDefault="006266A1" w:rsidP="006266A1">
      <w:r>
        <w:t>Our kit is also compatible with</w:t>
      </w:r>
      <w:r w:rsidRPr="0039450E">
        <w:t xml:space="preserve"> lysis buffer containing 10 mM Tris-HCl, pH 8, 150 mM NaCl, a protease inhibitor cocktail.</w:t>
      </w:r>
    </w:p>
    <w:p w14:paraId="4BE347D2" w14:textId="77777777" w:rsidR="006266A1" w:rsidRDefault="006266A1" w:rsidP="006266A1"/>
    <w:p w14:paraId="69472046" w14:textId="77777777" w:rsidR="006266A1" w:rsidRPr="0039450E" w:rsidRDefault="006266A1" w:rsidP="006266A1">
      <w:pPr>
        <w:rPr>
          <w:b/>
          <w:bCs/>
        </w:rPr>
      </w:pPr>
      <w:r w:rsidRPr="0039450E">
        <w:rPr>
          <w:b/>
          <w:bCs/>
        </w:rPr>
        <w:t>2. Do you have any experience using serum or plasma samples?</w:t>
      </w:r>
    </w:p>
    <w:p w14:paraId="68AE073A" w14:textId="77777777" w:rsidR="006266A1" w:rsidRDefault="006266A1" w:rsidP="006266A1">
      <w:r w:rsidRPr="0039450E">
        <w:t xml:space="preserve">We don't have direct experiences using the kit with blood samples, it should be OK theoretically. </w:t>
      </w:r>
      <w:r>
        <w:t xml:space="preserve">Suggested </w:t>
      </w:r>
      <w:r w:rsidRPr="0039450E">
        <w:t>sample preparation</w:t>
      </w:r>
      <w:r>
        <w:t>:</w:t>
      </w:r>
    </w:p>
    <w:p w14:paraId="77582830" w14:textId="77777777" w:rsidR="006266A1" w:rsidRPr="0039450E" w:rsidRDefault="006266A1" w:rsidP="006266A1">
      <w:pPr>
        <w:rPr>
          <w:u w:val="single"/>
        </w:rPr>
      </w:pPr>
      <w:r w:rsidRPr="0039450E">
        <w:rPr>
          <w:u w:val="single"/>
        </w:rPr>
        <w:t>Plasma preparation</w:t>
      </w:r>
    </w:p>
    <w:p w14:paraId="0C0ABDC4" w14:textId="77777777" w:rsidR="006266A1" w:rsidRDefault="006266A1" w:rsidP="006266A1">
      <w:r>
        <w:t>1. Collect blood using an anticoagulant such as heparin, or citrate.</w:t>
      </w:r>
    </w:p>
    <w:p w14:paraId="131EB34A" w14:textId="77777777" w:rsidR="006266A1" w:rsidRDefault="006266A1" w:rsidP="006266A1">
      <w:r>
        <w:t xml:space="preserve">2. Centrifuge the blood at 700-1,000 x g for 10 minutes at 4°C. Pipette off the yellow plasma layer without disturbing the white buffy </w:t>
      </w:r>
      <w:proofErr w:type="gramStart"/>
      <w:r>
        <w:t>layer..</w:t>
      </w:r>
      <w:proofErr w:type="gramEnd"/>
      <w:r>
        <w:t xml:space="preserve"> Store plasma on ice until assaying or freeze at -80°C. The plasma sample will be stable for at least one month. Avoid repeated and freeze/thaw cycles.</w:t>
      </w:r>
    </w:p>
    <w:p w14:paraId="1BD0E25F" w14:textId="77777777" w:rsidR="006266A1" w:rsidRPr="0039450E" w:rsidRDefault="006266A1" w:rsidP="006266A1">
      <w:pPr>
        <w:rPr>
          <w:u w:val="single"/>
        </w:rPr>
      </w:pPr>
      <w:r w:rsidRPr="0039450E">
        <w:rPr>
          <w:u w:val="single"/>
        </w:rPr>
        <w:t>Serum preparation</w:t>
      </w:r>
    </w:p>
    <w:p w14:paraId="37890ABD" w14:textId="77777777" w:rsidR="006266A1" w:rsidRDefault="006266A1" w:rsidP="006266A1">
      <w:r>
        <w:t>1. Collect blood without using an anticoagulant such as heparin or citrate.</w:t>
      </w:r>
    </w:p>
    <w:p w14:paraId="1F6DBF4B" w14:textId="77777777" w:rsidR="006266A1" w:rsidRDefault="006266A1" w:rsidP="006266A1">
      <w:r>
        <w:t>2. Allow blood to clot for 30 minutes at 25°C.</w:t>
      </w:r>
    </w:p>
    <w:p w14:paraId="5050506D" w14:textId="77777777" w:rsidR="006266A1" w:rsidRDefault="006266A1" w:rsidP="006266A1">
      <w:r>
        <w:t xml:space="preserve">3. Centrifuge the blood at 2,000 x g for 15 minutes at 4°C. Pipette off the top yellow serum layer without disturbing the white buffy layer. Store serum on ice. If not </w:t>
      </w:r>
      <w:proofErr w:type="spellStart"/>
      <w:r>
        <w:t>assaying</w:t>
      </w:r>
      <w:proofErr w:type="spellEnd"/>
      <w:r>
        <w:t xml:space="preserve"> the same day, freeze at -80°C. </w:t>
      </w:r>
      <w:r>
        <w:lastRenderedPageBreak/>
        <w:t>The sample will be stable for at least one month. Avoid repeated and freeze/thaw cycles.</w:t>
      </w:r>
    </w:p>
    <w:p w14:paraId="342A3792" w14:textId="77777777" w:rsidR="006266A1" w:rsidRDefault="006266A1" w:rsidP="006266A1">
      <w:pPr>
        <w:rPr>
          <w:b/>
          <w:bCs/>
        </w:rPr>
      </w:pPr>
    </w:p>
    <w:p w14:paraId="52A2AAF0" w14:textId="77777777" w:rsidR="006266A1" w:rsidRPr="0039450E" w:rsidRDefault="006266A1" w:rsidP="006266A1">
      <w:pPr>
        <w:rPr>
          <w:b/>
          <w:bCs/>
        </w:rPr>
      </w:pPr>
      <w:r w:rsidRPr="0039450E">
        <w:rPr>
          <w:b/>
          <w:bCs/>
        </w:rPr>
        <w:t>3. How can I prepare tissue samples?</w:t>
      </w:r>
    </w:p>
    <w:p w14:paraId="45849D4B" w14:textId="77777777" w:rsidR="006266A1" w:rsidRDefault="006266A1" w:rsidP="006266A1">
      <w:r>
        <w:t xml:space="preserve">For tissue extracts preparation, please use 20mM Na Phosphate buffer pH~ 3-3.2+ 0.5% TritonX-100. </w:t>
      </w:r>
      <w:proofErr w:type="gramStart"/>
      <w:r>
        <w:t>As long as</w:t>
      </w:r>
      <w:proofErr w:type="gramEnd"/>
      <w:r>
        <w:t xml:space="preserve"> your sample is at pH 3-3.2, the presence of nonspecific aldehydes in the sample will not affect the absorbance reading of 695nm. One should be able to have right color at 695 nm if your samples have MDA.</w:t>
      </w:r>
    </w:p>
    <w:p w14:paraId="1DD7485E" w14:textId="77777777" w:rsidR="006266A1" w:rsidRDefault="006266A1">
      <w:pPr>
        <w:spacing w:before="0" w:after="0"/>
      </w:pPr>
    </w:p>
    <w:p w14:paraId="2A12DCF0" w14:textId="30B2AB6B" w:rsidR="006E729E" w:rsidRDefault="006E729E">
      <w:pPr>
        <w:spacing w:before="0" w:after="0"/>
      </w:pPr>
    </w:p>
    <w:p w14:paraId="5167059B" w14:textId="784EEE10" w:rsidR="006E729E" w:rsidRDefault="006E729E">
      <w:pPr>
        <w:spacing w:before="0" w:after="0"/>
      </w:pPr>
    </w:p>
    <w:p w14:paraId="070FC517" w14:textId="0308BEC7" w:rsidR="006E729E" w:rsidRDefault="006E729E">
      <w:pPr>
        <w:spacing w:before="0" w:after="0"/>
      </w:pPr>
    </w:p>
    <w:p w14:paraId="018B8D59" w14:textId="61BA3386" w:rsidR="006E729E" w:rsidRDefault="006E729E">
      <w:pPr>
        <w:spacing w:before="0" w:after="0"/>
      </w:pPr>
    </w:p>
    <w:p w14:paraId="3F578240" w14:textId="1B2CB189" w:rsidR="006E729E" w:rsidRDefault="006E729E">
      <w:pPr>
        <w:spacing w:before="0" w:after="0"/>
      </w:pPr>
    </w:p>
    <w:p w14:paraId="1CA397E8" w14:textId="4B076F87" w:rsidR="006E729E" w:rsidRDefault="006E729E">
      <w:pPr>
        <w:spacing w:before="0" w:after="0"/>
      </w:pPr>
    </w:p>
    <w:p w14:paraId="774E7C7C" w14:textId="190A9736" w:rsidR="006E729E" w:rsidRDefault="006E729E">
      <w:pPr>
        <w:spacing w:before="0" w:after="0"/>
      </w:pPr>
    </w:p>
    <w:p w14:paraId="4657B754" w14:textId="2E20DAA6" w:rsidR="006E729E" w:rsidRDefault="006E729E">
      <w:pPr>
        <w:spacing w:before="0" w:after="0"/>
      </w:pPr>
    </w:p>
    <w:p w14:paraId="3D70D092" w14:textId="2BFE48B5" w:rsidR="006E729E" w:rsidRDefault="006E729E">
      <w:pPr>
        <w:spacing w:before="0" w:after="0"/>
      </w:pPr>
    </w:p>
    <w:p w14:paraId="55380F29" w14:textId="62AA75B4" w:rsidR="006E729E" w:rsidRDefault="006E729E">
      <w:pPr>
        <w:spacing w:before="0" w:after="0"/>
      </w:pPr>
    </w:p>
    <w:p w14:paraId="4072641D" w14:textId="560A63D0" w:rsidR="006E729E" w:rsidRDefault="006E729E">
      <w:pPr>
        <w:spacing w:before="0" w:after="0"/>
      </w:pPr>
    </w:p>
    <w:p w14:paraId="67A409F6" w14:textId="1B1F15AF" w:rsidR="006E729E" w:rsidRDefault="006E729E">
      <w:pPr>
        <w:spacing w:before="0" w:after="0"/>
      </w:pPr>
    </w:p>
    <w:p w14:paraId="128FA2F5" w14:textId="22D7926E" w:rsidR="006E729E" w:rsidRDefault="006E729E">
      <w:pPr>
        <w:spacing w:before="0" w:after="0"/>
      </w:pPr>
    </w:p>
    <w:p w14:paraId="43193A43" w14:textId="39DCEDF0" w:rsidR="006E729E" w:rsidRDefault="006E729E">
      <w:pPr>
        <w:spacing w:before="0" w:after="0"/>
      </w:pPr>
    </w:p>
    <w:p w14:paraId="6BA0E29B" w14:textId="16224D05" w:rsidR="006E729E" w:rsidRDefault="006E729E">
      <w:pPr>
        <w:spacing w:before="0" w:after="0"/>
      </w:pPr>
    </w:p>
    <w:p w14:paraId="3CF18445" w14:textId="186C2189" w:rsidR="006E729E" w:rsidRDefault="006E729E">
      <w:pPr>
        <w:spacing w:before="0" w:after="0"/>
      </w:pPr>
    </w:p>
    <w:p w14:paraId="074F4FC7" w14:textId="08B431F4" w:rsidR="006E729E" w:rsidRDefault="006E729E">
      <w:pPr>
        <w:spacing w:before="0" w:after="0"/>
      </w:pPr>
    </w:p>
    <w:p w14:paraId="03ED1B03" w14:textId="3A31EC80" w:rsidR="006E729E" w:rsidRDefault="006E729E">
      <w:pPr>
        <w:spacing w:before="0" w:after="0"/>
      </w:pPr>
    </w:p>
    <w:p w14:paraId="284ABCFF" w14:textId="56415BF3" w:rsidR="006E729E" w:rsidRDefault="006E729E">
      <w:pPr>
        <w:spacing w:before="0" w:after="0"/>
      </w:pPr>
    </w:p>
    <w:p w14:paraId="247166E6" w14:textId="2D85556E" w:rsidR="006E729E" w:rsidRDefault="006E729E">
      <w:pPr>
        <w:spacing w:before="0" w:after="0"/>
      </w:pPr>
    </w:p>
    <w:p w14:paraId="6F2B2890" w14:textId="65C000B7" w:rsidR="006E729E" w:rsidRDefault="006E729E">
      <w:pPr>
        <w:spacing w:before="0" w:after="0"/>
      </w:pPr>
    </w:p>
    <w:p w14:paraId="11E8559C" w14:textId="1928EF15" w:rsidR="006E729E" w:rsidRDefault="006E729E">
      <w:pPr>
        <w:spacing w:before="0" w:after="0"/>
      </w:pPr>
    </w:p>
    <w:p w14:paraId="5268AEF3" w14:textId="150C9492" w:rsidR="006E729E" w:rsidRDefault="006E729E">
      <w:pPr>
        <w:spacing w:before="0" w:after="0"/>
      </w:pPr>
    </w:p>
    <w:p w14:paraId="1EAC54EC" w14:textId="544297D5" w:rsidR="006E729E" w:rsidRDefault="006E729E">
      <w:pPr>
        <w:spacing w:before="0" w:after="0"/>
      </w:pPr>
    </w:p>
    <w:p w14:paraId="19C7A5C4" w14:textId="1B2F0C73" w:rsidR="006E729E" w:rsidRDefault="006E729E">
      <w:pPr>
        <w:spacing w:before="0" w:after="0"/>
      </w:pPr>
    </w:p>
    <w:p w14:paraId="76FD4CC0" w14:textId="6E764BB2" w:rsidR="006E729E" w:rsidRDefault="006E729E">
      <w:pPr>
        <w:spacing w:before="0" w:after="0"/>
      </w:pPr>
    </w:p>
    <w:p w14:paraId="6299BEE0" w14:textId="3F3C7410" w:rsidR="006E729E" w:rsidRDefault="006E729E">
      <w:pPr>
        <w:spacing w:before="0" w:after="0"/>
      </w:pPr>
    </w:p>
    <w:p w14:paraId="0D3D57BE" w14:textId="055BC3E8" w:rsidR="006E729E" w:rsidRDefault="006E729E">
      <w:pPr>
        <w:spacing w:before="0" w:after="0"/>
      </w:pPr>
    </w:p>
    <w:p w14:paraId="2C775162" w14:textId="77777777" w:rsidR="006E729E" w:rsidRDefault="006E729E">
      <w:pPr>
        <w:spacing w:before="0" w:after="0"/>
        <w:rPr>
          <w:rFonts w:eastAsia="Times New Roman"/>
          <w:b/>
          <w:bCs/>
          <w:sz w:val="24"/>
          <w:szCs w:val="28"/>
        </w:rPr>
      </w:pPr>
    </w:p>
    <w:p w14:paraId="5DB8F534" w14:textId="77777777" w:rsidR="00B86D77" w:rsidRPr="002A066A" w:rsidRDefault="00E44FA4" w:rsidP="001E2DD7">
      <w:pPr>
        <w:pStyle w:val="1Abcamheading"/>
      </w:pPr>
      <w:bookmarkStart w:id="21" w:name="_Toc511207484"/>
      <w:r w:rsidRPr="002A066A">
        <w:t xml:space="preserve">Typical </w:t>
      </w:r>
      <w:r w:rsidR="00B86D77" w:rsidRPr="002A066A">
        <w:t>Data</w:t>
      </w:r>
      <w:bookmarkEnd w:id="21"/>
    </w:p>
    <w:p w14:paraId="1BA3B6BE" w14:textId="77777777" w:rsidR="00B86D77" w:rsidRDefault="006B255F" w:rsidP="00D530F3">
      <w:pPr>
        <w:spacing w:before="60" w:after="60"/>
        <w:rPr>
          <w:lang w:val="en-GB"/>
        </w:rPr>
      </w:pPr>
      <w:r>
        <w:rPr>
          <w:lang w:val="en-GB"/>
        </w:rPr>
        <w:t>D</w:t>
      </w:r>
      <w:r w:rsidR="00E44FA4" w:rsidRPr="002A066A">
        <w:rPr>
          <w:lang w:val="en-GB"/>
        </w:rPr>
        <w:t xml:space="preserve">ata provided </w:t>
      </w:r>
      <w:r w:rsidR="00E44FA4" w:rsidRPr="002A066A">
        <w:rPr>
          <w:b/>
          <w:lang w:val="en-GB"/>
        </w:rPr>
        <w:t>for demonstration purposes only</w:t>
      </w:r>
      <w:r w:rsidR="00E44FA4" w:rsidRPr="002A066A">
        <w:rPr>
          <w:lang w:val="en-GB"/>
        </w:rPr>
        <w:t xml:space="preserve">. </w:t>
      </w:r>
    </w:p>
    <w:p w14:paraId="1094F435" w14:textId="5C73D2C2" w:rsidR="006E729E" w:rsidRPr="002A066A" w:rsidRDefault="00487768" w:rsidP="006D3EAE">
      <w:pPr>
        <w:spacing w:before="60" w:after="60"/>
        <w:rPr>
          <w:noProof/>
          <w:lang w:val="en-GB"/>
        </w:rPr>
      </w:pPr>
      <w:r>
        <w:rPr>
          <w:noProof/>
          <w:lang w:val="en-GB"/>
        </w:rPr>
        <w:drawing>
          <wp:inline distT="0" distB="0" distL="0" distR="0" wp14:anchorId="407D922A" wp14:editId="069014A6">
            <wp:extent cx="4162425" cy="1314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354"/>
                    <a:stretch/>
                  </pic:blipFill>
                  <pic:spPr bwMode="auto">
                    <a:xfrm>
                      <a:off x="0" y="0"/>
                      <a:ext cx="4162425" cy="1314450"/>
                    </a:xfrm>
                    <a:prstGeom prst="rect">
                      <a:avLst/>
                    </a:prstGeom>
                    <a:noFill/>
                    <a:ln>
                      <a:noFill/>
                    </a:ln>
                    <a:extLst>
                      <a:ext uri="{53640926-AAD7-44D8-BBD7-CCE9431645EC}">
                        <a14:shadowObscured xmlns:a14="http://schemas.microsoft.com/office/drawing/2010/main"/>
                      </a:ext>
                    </a:extLst>
                  </pic:spPr>
                </pic:pic>
              </a:graphicData>
            </a:graphic>
          </wp:inline>
        </w:drawing>
      </w:r>
    </w:p>
    <w:p w14:paraId="37E7031A" w14:textId="1950E960" w:rsidR="00BC550D" w:rsidRDefault="00E44FA4" w:rsidP="008A2F6E">
      <w:pPr>
        <w:pStyle w:val="1AbcamImageLegend"/>
      </w:pPr>
      <w:r w:rsidRPr="008A2F6E">
        <w:rPr>
          <w:b/>
        </w:rPr>
        <w:t>Figure 1</w:t>
      </w:r>
      <w:r w:rsidR="00CC6DDA">
        <w:rPr>
          <w:b/>
        </w:rPr>
        <w:t xml:space="preserve"> </w:t>
      </w:r>
      <w:r w:rsidR="00BC550D" w:rsidRPr="00BC550D">
        <w:t>MDA dose response was measured with AB233471 on a 96-well clear bottom microplate using a SpectraMax microplate reader (Molecular Devices). (Pathcheck on (Left image); Pathcheck off (Right image))</w:t>
      </w:r>
      <w:r w:rsidR="006D3EAE">
        <w:t>.</w:t>
      </w:r>
    </w:p>
    <w:p w14:paraId="18A08372" w14:textId="57C3C979" w:rsidR="00BC550D" w:rsidRDefault="00CC6DDA" w:rsidP="008A2F6E">
      <w:pPr>
        <w:pStyle w:val="1AbcamImageLegend"/>
      </w:pPr>
      <w:r>
        <w:rPr>
          <w:lang w:val="en-GB"/>
        </w:rPr>
        <w:drawing>
          <wp:anchor distT="0" distB="0" distL="114300" distR="114300" simplePos="0" relativeHeight="251671040" behindDoc="0" locked="0" layoutInCell="1" allowOverlap="1" wp14:anchorId="3F181013" wp14:editId="683A358E">
            <wp:simplePos x="0" y="0"/>
            <wp:positionH relativeFrom="margin">
              <wp:posOffset>84455</wp:posOffset>
            </wp:positionH>
            <wp:positionV relativeFrom="paragraph">
              <wp:posOffset>277495</wp:posOffset>
            </wp:positionV>
            <wp:extent cx="2449195" cy="1647825"/>
            <wp:effectExtent l="0" t="0" r="825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A.JPG"/>
                    <pic:cNvPicPr/>
                  </pic:nvPicPr>
                  <pic:blipFill rotWithShape="1">
                    <a:blip r:embed="rId16"/>
                    <a:srcRect l="58542"/>
                    <a:stretch/>
                  </pic:blipFill>
                  <pic:spPr bwMode="auto">
                    <a:xfrm>
                      <a:off x="0" y="0"/>
                      <a:ext cx="2449195" cy="1647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1BD235" w14:textId="2D76FC55" w:rsidR="003B15FA" w:rsidRPr="008A2F6E" w:rsidRDefault="00BC550D" w:rsidP="008A2F6E">
      <w:pPr>
        <w:pStyle w:val="1AbcamImageLegend"/>
      </w:pPr>
      <w:r w:rsidRPr="008A2F6E">
        <w:rPr>
          <w:b/>
        </w:rPr>
        <w:t xml:space="preserve">Figure </w:t>
      </w:r>
      <w:r w:rsidR="00CC6DDA">
        <w:rPr>
          <w:b/>
        </w:rPr>
        <w:t>2</w:t>
      </w:r>
      <w:r>
        <w:t xml:space="preserve"> </w:t>
      </w:r>
      <w:r w:rsidR="006D3EAE">
        <w:t>Signal comparison of MDA, Formaldehyde and Glyceraldehyde (right).</w:t>
      </w:r>
    </w:p>
    <w:p w14:paraId="745BEAC1" w14:textId="77777777" w:rsidR="003722E2" w:rsidRPr="002A066A" w:rsidRDefault="003722E2" w:rsidP="008A2F6E">
      <w:pPr>
        <w:pStyle w:val="1AbcamStandardtext"/>
        <w:rPr>
          <w:noProof/>
        </w:rPr>
      </w:pPr>
      <w:r w:rsidRPr="002A066A">
        <w:rPr>
          <w:noProof/>
        </w:rPr>
        <w:br w:type="page"/>
      </w:r>
    </w:p>
    <w:p w14:paraId="72A4A9CB" w14:textId="0FB44D35" w:rsidR="006D3EAE" w:rsidRPr="006266A1" w:rsidRDefault="00FE4E16" w:rsidP="00340B2C">
      <w:pPr>
        <w:pStyle w:val="1Abcamheading"/>
        <w:rPr>
          <w:lang w:val="en-AU"/>
        </w:rPr>
      </w:pPr>
      <w:bookmarkStart w:id="22" w:name="_Toc475603240"/>
      <w:bookmarkStart w:id="23" w:name="_Toc511207485"/>
      <w:r w:rsidRPr="002A066A">
        <w:lastRenderedPageBreak/>
        <w:t>Note</w:t>
      </w:r>
      <w:bookmarkEnd w:id="22"/>
      <w:r w:rsidR="00EA3F00">
        <w:t>s</w:t>
      </w:r>
      <w:bookmarkEnd w:id="23"/>
    </w:p>
    <w:p w14:paraId="682C0D8F" w14:textId="19937F77" w:rsidR="006D3EAE" w:rsidRDefault="006D3EAE" w:rsidP="008A2F6E">
      <w:pPr>
        <w:pStyle w:val="1AbcamStandardtext"/>
        <w:rPr>
          <w:lang w:val="en-AU"/>
        </w:rPr>
      </w:pPr>
    </w:p>
    <w:p w14:paraId="4A8DA76F" w14:textId="3F482294" w:rsidR="006D3EAE" w:rsidRDefault="006D3EAE" w:rsidP="008A2F6E">
      <w:pPr>
        <w:pStyle w:val="1AbcamStandardtext"/>
        <w:rPr>
          <w:lang w:val="en-AU"/>
        </w:rPr>
      </w:pPr>
    </w:p>
    <w:p w14:paraId="4D635C6F" w14:textId="508E9DA3" w:rsidR="006D3EAE" w:rsidRDefault="006D3EAE" w:rsidP="008A2F6E">
      <w:pPr>
        <w:pStyle w:val="1AbcamStandardtext"/>
        <w:rPr>
          <w:lang w:val="en-AU"/>
        </w:rPr>
      </w:pPr>
    </w:p>
    <w:p w14:paraId="0A424EC9" w14:textId="437C686D" w:rsidR="006D3EAE" w:rsidRDefault="006D3EAE" w:rsidP="008A2F6E">
      <w:pPr>
        <w:pStyle w:val="1AbcamStandardtext"/>
        <w:rPr>
          <w:lang w:val="en-AU"/>
        </w:rPr>
      </w:pPr>
    </w:p>
    <w:p w14:paraId="16BEFEDC" w14:textId="710A94DC" w:rsidR="006D3EAE" w:rsidRDefault="006D3EAE" w:rsidP="008A2F6E">
      <w:pPr>
        <w:pStyle w:val="1AbcamStandardtext"/>
        <w:rPr>
          <w:lang w:val="en-AU"/>
        </w:rPr>
      </w:pPr>
    </w:p>
    <w:p w14:paraId="3DFDAAAB" w14:textId="3192BCC3" w:rsidR="006D3EAE" w:rsidRDefault="006D3EAE" w:rsidP="008A2F6E">
      <w:pPr>
        <w:pStyle w:val="1AbcamStandardtext"/>
        <w:rPr>
          <w:lang w:val="en-AU"/>
        </w:rPr>
      </w:pPr>
    </w:p>
    <w:p w14:paraId="65606053" w14:textId="14FFE976" w:rsidR="006D3EAE" w:rsidRDefault="006D3EAE" w:rsidP="008A2F6E">
      <w:pPr>
        <w:pStyle w:val="1AbcamStandardtext"/>
        <w:rPr>
          <w:lang w:val="en-AU"/>
        </w:rPr>
      </w:pPr>
    </w:p>
    <w:p w14:paraId="38AC1EDF" w14:textId="10687FFE" w:rsidR="006D3EAE" w:rsidRDefault="006D3EAE" w:rsidP="008A2F6E">
      <w:pPr>
        <w:pStyle w:val="1AbcamStandardtext"/>
        <w:rPr>
          <w:lang w:val="en-AU"/>
        </w:rPr>
      </w:pPr>
    </w:p>
    <w:p w14:paraId="1402DF69" w14:textId="6B8B097A" w:rsidR="006D3EAE" w:rsidRDefault="006D3EAE" w:rsidP="008A2F6E">
      <w:pPr>
        <w:pStyle w:val="1AbcamStandardtext"/>
        <w:rPr>
          <w:lang w:val="en-AU"/>
        </w:rPr>
      </w:pPr>
    </w:p>
    <w:p w14:paraId="4FF77F49" w14:textId="35A89295" w:rsidR="006D3EAE" w:rsidRDefault="006D3EAE" w:rsidP="008A2F6E">
      <w:pPr>
        <w:pStyle w:val="1AbcamStandardtext"/>
        <w:rPr>
          <w:lang w:val="en-AU"/>
        </w:rPr>
      </w:pPr>
    </w:p>
    <w:p w14:paraId="1F0C3B31" w14:textId="4C5D8C2A" w:rsidR="006D3EAE" w:rsidRDefault="006D3EAE" w:rsidP="008A2F6E">
      <w:pPr>
        <w:pStyle w:val="1AbcamStandardtext"/>
        <w:rPr>
          <w:lang w:val="en-AU"/>
        </w:rPr>
      </w:pPr>
    </w:p>
    <w:p w14:paraId="3BD6F509" w14:textId="7AD85871" w:rsidR="006D3EAE" w:rsidRDefault="006D3EAE" w:rsidP="008A2F6E">
      <w:pPr>
        <w:pStyle w:val="1AbcamStandardtext"/>
        <w:rPr>
          <w:lang w:val="en-AU"/>
        </w:rPr>
      </w:pPr>
    </w:p>
    <w:p w14:paraId="58C5D0B3" w14:textId="2145A12A" w:rsidR="006D3EAE" w:rsidRDefault="006D3EAE" w:rsidP="008A2F6E">
      <w:pPr>
        <w:pStyle w:val="1AbcamStandardtext"/>
        <w:rPr>
          <w:lang w:val="en-AU"/>
        </w:rPr>
      </w:pPr>
    </w:p>
    <w:p w14:paraId="07448627" w14:textId="11921276" w:rsidR="006D3EAE" w:rsidRDefault="006D3EAE" w:rsidP="008A2F6E">
      <w:pPr>
        <w:pStyle w:val="1AbcamStandardtext"/>
        <w:rPr>
          <w:lang w:val="en-AU"/>
        </w:rPr>
      </w:pPr>
    </w:p>
    <w:p w14:paraId="2BDAE78D" w14:textId="538C8C57" w:rsidR="006D3EAE" w:rsidRDefault="006D3EAE" w:rsidP="008A2F6E">
      <w:pPr>
        <w:pStyle w:val="1AbcamStandardtext"/>
        <w:rPr>
          <w:lang w:val="en-AU"/>
        </w:rPr>
      </w:pPr>
    </w:p>
    <w:p w14:paraId="51F0D2ED" w14:textId="01E97D8D" w:rsidR="006D3EAE" w:rsidRDefault="006D3EAE" w:rsidP="008A2F6E">
      <w:pPr>
        <w:pStyle w:val="1AbcamStandardtext"/>
        <w:rPr>
          <w:lang w:val="en-AU"/>
        </w:rPr>
      </w:pPr>
    </w:p>
    <w:p w14:paraId="758234B4" w14:textId="182507EF" w:rsidR="006D3EAE" w:rsidRDefault="006D3EAE" w:rsidP="008A2F6E">
      <w:pPr>
        <w:pStyle w:val="1AbcamStandardtext"/>
        <w:rPr>
          <w:lang w:val="en-AU"/>
        </w:rPr>
      </w:pPr>
    </w:p>
    <w:p w14:paraId="5FAE24E1" w14:textId="337FC6D6" w:rsidR="00EA3F00" w:rsidRDefault="00EA3F00" w:rsidP="008A2F6E">
      <w:pPr>
        <w:pStyle w:val="1AbcamStandardtext"/>
        <w:rPr>
          <w:lang w:val="en-AU"/>
        </w:rPr>
      </w:pPr>
    </w:p>
    <w:p w14:paraId="47FBCB7F" w14:textId="77777777" w:rsidR="00EA3F00" w:rsidRDefault="00EA3F00">
      <w:pPr>
        <w:spacing w:before="0" w:after="0"/>
        <w:rPr>
          <w:lang w:val="en-AU"/>
        </w:rPr>
      </w:pPr>
      <w:r>
        <w:rPr>
          <w:lang w:val="en-AU"/>
        </w:rPr>
        <w:br w:type="page"/>
      </w:r>
    </w:p>
    <w:p w14:paraId="027AAD8A" w14:textId="77777777" w:rsidR="006D3EAE" w:rsidRPr="002A066A" w:rsidRDefault="006D3EAE" w:rsidP="008A2F6E">
      <w:pPr>
        <w:pStyle w:val="1AbcamStandardtext"/>
        <w:rPr>
          <w:lang w:val="en-AU"/>
        </w:rPr>
        <w:sectPr w:rsidR="006D3EAE" w:rsidRPr="002A066A" w:rsidSect="007F1A39">
          <w:footerReference w:type="default" r:id="rId17"/>
          <w:footerReference w:type="first" r:id="rId18"/>
          <w:pgSz w:w="8400" w:h="11900"/>
          <w:pgMar w:top="737" w:right="737" w:bottom="737" w:left="1021" w:header="0" w:footer="0" w:gutter="0"/>
          <w:pgNumType w:start="1"/>
          <w:cols w:space="708"/>
          <w:docGrid w:linePitch="272"/>
        </w:sectPr>
      </w:pPr>
    </w:p>
    <w:p w14:paraId="2DF2E2CC" w14:textId="77777777" w:rsidR="0085482C" w:rsidRDefault="0085482C" w:rsidP="006266A1">
      <w:pPr>
        <w:pStyle w:val="NormalWeb"/>
        <w:spacing w:before="0" w:beforeAutospacing="0" w:after="0" w:afterAutospacing="0"/>
        <w:rPr>
          <w:rFonts w:ascii="Century Gothic" w:hAnsi="Century Gothic" w:cs="Calibri"/>
          <w:b/>
          <w:bCs/>
          <w:lang w:val="en-US"/>
        </w:rPr>
      </w:pPr>
    </w:p>
    <w:p w14:paraId="2FF0A6C9" w14:textId="77777777" w:rsidR="0085482C" w:rsidRDefault="0085482C" w:rsidP="006266A1">
      <w:pPr>
        <w:pStyle w:val="NormalWeb"/>
        <w:spacing w:before="0" w:beforeAutospacing="0" w:after="0" w:afterAutospacing="0"/>
        <w:rPr>
          <w:rFonts w:ascii="Century Gothic" w:hAnsi="Century Gothic" w:cs="Calibri"/>
          <w:b/>
          <w:bCs/>
          <w:lang w:val="en-US"/>
        </w:rPr>
      </w:pPr>
    </w:p>
    <w:p w14:paraId="010F0F23" w14:textId="77777777" w:rsidR="0085482C" w:rsidRDefault="0085482C" w:rsidP="006266A1">
      <w:pPr>
        <w:pStyle w:val="NormalWeb"/>
        <w:spacing w:before="0" w:beforeAutospacing="0" w:after="0" w:afterAutospacing="0"/>
        <w:rPr>
          <w:rFonts w:ascii="Century Gothic" w:hAnsi="Century Gothic" w:cs="Calibri"/>
          <w:b/>
          <w:bCs/>
          <w:lang w:val="en-US"/>
        </w:rPr>
      </w:pPr>
    </w:p>
    <w:p w14:paraId="3BC478FF" w14:textId="77777777" w:rsidR="0085482C" w:rsidRDefault="0085482C" w:rsidP="006266A1">
      <w:pPr>
        <w:pStyle w:val="NormalWeb"/>
        <w:spacing w:before="0" w:beforeAutospacing="0" w:after="0" w:afterAutospacing="0"/>
        <w:rPr>
          <w:rFonts w:ascii="Century Gothic" w:hAnsi="Century Gothic" w:cs="Calibri"/>
          <w:b/>
          <w:bCs/>
          <w:lang w:val="en-US"/>
        </w:rPr>
      </w:pPr>
    </w:p>
    <w:p w14:paraId="10D259EC" w14:textId="77777777" w:rsidR="0085482C" w:rsidRDefault="0085482C" w:rsidP="006266A1">
      <w:pPr>
        <w:pStyle w:val="NormalWeb"/>
        <w:spacing w:before="0" w:beforeAutospacing="0" w:after="0" w:afterAutospacing="0"/>
        <w:rPr>
          <w:rFonts w:ascii="Century Gothic" w:hAnsi="Century Gothic" w:cs="Calibri"/>
          <w:b/>
          <w:bCs/>
          <w:lang w:val="en-US"/>
        </w:rPr>
      </w:pPr>
    </w:p>
    <w:p w14:paraId="0524C059" w14:textId="77777777" w:rsidR="0085482C" w:rsidRDefault="0085482C" w:rsidP="006266A1">
      <w:pPr>
        <w:pStyle w:val="NormalWeb"/>
        <w:spacing w:before="0" w:beforeAutospacing="0" w:after="0" w:afterAutospacing="0"/>
        <w:rPr>
          <w:rFonts w:ascii="Century Gothic" w:hAnsi="Century Gothic" w:cs="Calibri"/>
          <w:b/>
          <w:bCs/>
          <w:lang w:val="en-US"/>
        </w:rPr>
      </w:pPr>
    </w:p>
    <w:p w14:paraId="39BD7C76" w14:textId="77777777" w:rsidR="0085482C" w:rsidRDefault="0085482C" w:rsidP="006266A1">
      <w:pPr>
        <w:pStyle w:val="NormalWeb"/>
        <w:spacing w:before="0" w:beforeAutospacing="0" w:after="0" w:afterAutospacing="0"/>
        <w:rPr>
          <w:rFonts w:ascii="Century Gothic" w:hAnsi="Century Gothic" w:cs="Calibri"/>
          <w:b/>
          <w:bCs/>
          <w:lang w:val="en-US"/>
        </w:rPr>
      </w:pPr>
    </w:p>
    <w:p w14:paraId="3C1DB14A" w14:textId="77777777" w:rsidR="0085482C" w:rsidRDefault="0085482C" w:rsidP="006266A1">
      <w:pPr>
        <w:pStyle w:val="NormalWeb"/>
        <w:spacing w:before="0" w:beforeAutospacing="0" w:after="0" w:afterAutospacing="0"/>
        <w:rPr>
          <w:rFonts w:ascii="Century Gothic" w:hAnsi="Century Gothic" w:cs="Calibri"/>
          <w:b/>
          <w:bCs/>
          <w:lang w:val="en-US"/>
        </w:rPr>
      </w:pPr>
    </w:p>
    <w:p w14:paraId="2BE291A0" w14:textId="77777777" w:rsidR="0085482C" w:rsidRDefault="0085482C" w:rsidP="006266A1">
      <w:pPr>
        <w:pStyle w:val="NormalWeb"/>
        <w:spacing w:before="0" w:beforeAutospacing="0" w:after="0" w:afterAutospacing="0"/>
        <w:rPr>
          <w:rFonts w:ascii="Century Gothic" w:hAnsi="Century Gothic" w:cs="Calibri"/>
          <w:b/>
          <w:bCs/>
          <w:lang w:val="en-US"/>
        </w:rPr>
      </w:pPr>
    </w:p>
    <w:p w14:paraId="5614E993" w14:textId="77777777" w:rsidR="0085482C" w:rsidRDefault="0085482C" w:rsidP="006266A1">
      <w:pPr>
        <w:pStyle w:val="NormalWeb"/>
        <w:spacing w:before="0" w:beforeAutospacing="0" w:after="0" w:afterAutospacing="0"/>
        <w:rPr>
          <w:rFonts w:ascii="Century Gothic" w:hAnsi="Century Gothic" w:cs="Calibri"/>
          <w:b/>
          <w:bCs/>
          <w:lang w:val="en-US"/>
        </w:rPr>
      </w:pPr>
    </w:p>
    <w:p w14:paraId="05E1D8CC" w14:textId="77777777" w:rsidR="0085482C" w:rsidRDefault="0085482C" w:rsidP="006266A1">
      <w:pPr>
        <w:pStyle w:val="NormalWeb"/>
        <w:spacing w:before="0" w:beforeAutospacing="0" w:after="0" w:afterAutospacing="0"/>
        <w:rPr>
          <w:rFonts w:ascii="Century Gothic" w:hAnsi="Century Gothic" w:cs="Calibri"/>
          <w:b/>
          <w:bCs/>
          <w:lang w:val="en-US"/>
        </w:rPr>
      </w:pPr>
    </w:p>
    <w:p w14:paraId="689EF844" w14:textId="77777777" w:rsidR="0085482C" w:rsidRDefault="0085482C" w:rsidP="006266A1">
      <w:pPr>
        <w:pStyle w:val="NormalWeb"/>
        <w:spacing w:before="0" w:beforeAutospacing="0" w:after="0" w:afterAutospacing="0"/>
        <w:rPr>
          <w:rFonts w:ascii="Century Gothic" w:hAnsi="Century Gothic" w:cs="Calibri"/>
          <w:b/>
          <w:bCs/>
          <w:lang w:val="en-US"/>
        </w:rPr>
      </w:pPr>
    </w:p>
    <w:p w14:paraId="6B269AA9" w14:textId="77777777" w:rsidR="0085482C" w:rsidRDefault="0085482C" w:rsidP="006266A1">
      <w:pPr>
        <w:pStyle w:val="NormalWeb"/>
        <w:spacing w:before="0" w:beforeAutospacing="0" w:after="0" w:afterAutospacing="0"/>
        <w:rPr>
          <w:rFonts w:ascii="Century Gothic" w:hAnsi="Century Gothic" w:cs="Calibri"/>
          <w:b/>
          <w:bCs/>
          <w:lang w:val="en-US"/>
        </w:rPr>
      </w:pPr>
    </w:p>
    <w:p w14:paraId="2E715B32" w14:textId="77777777" w:rsidR="0085482C" w:rsidRDefault="0085482C" w:rsidP="006266A1">
      <w:pPr>
        <w:pStyle w:val="NormalWeb"/>
        <w:spacing w:before="0" w:beforeAutospacing="0" w:after="0" w:afterAutospacing="0"/>
        <w:rPr>
          <w:rFonts w:ascii="Century Gothic" w:hAnsi="Century Gothic" w:cs="Calibri"/>
          <w:b/>
          <w:bCs/>
          <w:lang w:val="en-US"/>
        </w:rPr>
      </w:pPr>
    </w:p>
    <w:p w14:paraId="7E0D3871" w14:textId="77777777" w:rsidR="0085482C" w:rsidRDefault="0085482C" w:rsidP="006266A1">
      <w:pPr>
        <w:pStyle w:val="NormalWeb"/>
        <w:spacing w:before="0" w:beforeAutospacing="0" w:after="0" w:afterAutospacing="0"/>
        <w:rPr>
          <w:rFonts w:ascii="Century Gothic" w:hAnsi="Century Gothic" w:cs="Calibri"/>
          <w:b/>
          <w:bCs/>
          <w:lang w:val="en-US"/>
        </w:rPr>
      </w:pPr>
    </w:p>
    <w:p w14:paraId="6B31A2E0" w14:textId="77777777" w:rsidR="0085482C" w:rsidRDefault="0085482C" w:rsidP="006266A1">
      <w:pPr>
        <w:pStyle w:val="NormalWeb"/>
        <w:spacing w:before="0" w:beforeAutospacing="0" w:after="0" w:afterAutospacing="0"/>
        <w:rPr>
          <w:rFonts w:ascii="Century Gothic" w:hAnsi="Century Gothic" w:cs="Calibri"/>
          <w:b/>
          <w:bCs/>
          <w:lang w:val="en-US"/>
        </w:rPr>
      </w:pPr>
    </w:p>
    <w:p w14:paraId="0E881CB9" w14:textId="77777777" w:rsidR="0085482C" w:rsidRDefault="0085482C" w:rsidP="006266A1">
      <w:pPr>
        <w:pStyle w:val="NormalWeb"/>
        <w:spacing w:before="0" w:beforeAutospacing="0" w:after="0" w:afterAutospacing="0"/>
        <w:rPr>
          <w:rFonts w:ascii="Century Gothic" w:hAnsi="Century Gothic" w:cs="Calibri"/>
          <w:b/>
          <w:bCs/>
          <w:lang w:val="en-US"/>
        </w:rPr>
      </w:pPr>
    </w:p>
    <w:p w14:paraId="4498CA07" w14:textId="77777777" w:rsidR="0085482C" w:rsidRDefault="0085482C" w:rsidP="006266A1">
      <w:pPr>
        <w:pStyle w:val="NormalWeb"/>
        <w:spacing w:before="0" w:beforeAutospacing="0" w:after="0" w:afterAutospacing="0"/>
        <w:rPr>
          <w:rFonts w:ascii="Century Gothic" w:hAnsi="Century Gothic" w:cs="Calibri"/>
          <w:b/>
          <w:bCs/>
          <w:lang w:val="en-US"/>
        </w:rPr>
      </w:pPr>
    </w:p>
    <w:p w14:paraId="5EA1068E" w14:textId="77777777" w:rsidR="0085482C" w:rsidRDefault="0085482C" w:rsidP="006266A1">
      <w:pPr>
        <w:pStyle w:val="NormalWeb"/>
        <w:spacing w:before="0" w:beforeAutospacing="0" w:after="0" w:afterAutospacing="0"/>
        <w:rPr>
          <w:rFonts w:ascii="Century Gothic" w:hAnsi="Century Gothic" w:cs="Calibri"/>
          <w:b/>
          <w:bCs/>
          <w:lang w:val="en-US"/>
        </w:rPr>
      </w:pPr>
    </w:p>
    <w:p w14:paraId="337AC9C6" w14:textId="77777777" w:rsidR="0085482C" w:rsidRDefault="0085482C" w:rsidP="006266A1">
      <w:pPr>
        <w:pStyle w:val="NormalWeb"/>
        <w:spacing w:before="0" w:beforeAutospacing="0" w:after="0" w:afterAutospacing="0"/>
        <w:rPr>
          <w:rFonts w:ascii="Century Gothic" w:hAnsi="Century Gothic" w:cs="Calibri"/>
          <w:b/>
          <w:bCs/>
          <w:lang w:val="en-US"/>
        </w:rPr>
      </w:pPr>
    </w:p>
    <w:p w14:paraId="50756CC4" w14:textId="77777777" w:rsidR="0085482C" w:rsidRDefault="0085482C" w:rsidP="006266A1">
      <w:pPr>
        <w:pStyle w:val="NormalWeb"/>
        <w:spacing w:before="0" w:beforeAutospacing="0" w:after="0" w:afterAutospacing="0"/>
        <w:rPr>
          <w:rFonts w:ascii="Century Gothic" w:hAnsi="Century Gothic" w:cs="Calibri"/>
          <w:b/>
          <w:bCs/>
          <w:lang w:val="en-US"/>
        </w:rPr>
      </w:pPr>
    </w:p>
    <w:p w14:paraId="2FFC8AD5" w14:textId="77777777" w:rsidR="0085482C" w:rsidRDefault="0085482C" w:rsidP="006266A1">
      <w:pPr>
        <w:pStyle w:val="NormalWeb"/>
        <w:spacing w:before="0" w:beforeAutospacing="0" w:after="0" w:afterAutospacing="0"/>
        <w:rPr>
          <w:rFonts w:ascii="Century Gothic" w:hAnsi="Century Gothic" w:cs="Calibri"/>
          <w:b/>
          <w:bCs/>
          <w:lang w:val="en-US"/>
        </w:rPr>
      </w:pPr>
    </w:p>
    <w:p w14:paraId="31D8A283" w14:textId="77777777" w:rsidR="0085482C" w:rsidRDefault="0085482C" w:rsidP="006266A1">
      <w:pPr>
        <w:pStyle w:val="NormalWeb"/>
        <w:spacing w:before="0" w:beforeAutospacing="0" w:after="0" w:afterAutospacing="0"/>
        <w:rPr>
          <w:rFonts w:ascii="Century Gothic" w:hAnsi="Century Gothic" w:cs="Calibri"/>
          <w:b/>
          <w:bCs/>
          <w:lang w:val="en-US"/>
        </w:rPr>
      </w:pPr>
    </w:p>
    <w:p w14:paraId="37C65B2E" w14:textId="77777777" w:rsidR="0085482C" w:rsidRDefault="0085482C" w:rsidP="006266A1">
      <w:pPr>
        <w:pStyle w:val="NormalWeb"/>
        <w:spacing w:before="0" w:beforeAutospacing="0" w:after="0" w:afterAutospacing="0"/>
        <w:rPr>
          <w:rFonts w:ascii="Century Gothic" w:hAnsi="Century Gothic" w:cs="Calibri"/>
          <w:b/>
          <w:bCs/>
          <w:lang w:val="en-US"/>
        </w:rPr>
      </w:pPr>
    </w:p>
    <w:p w14:paraId="709D0070" w14:textId="5EDF4E29" w:rsidR="006266A1" w:rsidRDefault="006266A1" w:rsidP="006266A1">
      <w:pPr>
        <w:pStyle w:val="NormalWeb"/>
        <w:spacing w:before="0" w:beforeAutospacing="0" w:after="0" w:afterAutospacing="0"/>
        <w:rPr>
          <w:rFonts w:ascii="Century Gothic" w:hAnsi="Century Gothic" w:cs="Calibri"/>
          <w:lang w:val="en-US"/>
        </w:rPr>
      </w:pPr>
      <w:r>
        <w:rPr>
          <w:rFonts w:ascii="Century Gothic" w:hAnsi="Century Gothic" w:cs="Calibri"/>
          <w:b/>
          <w:bCs/>
          <w:lang w:val="en-US"/>
        </w:rPr>
        <w:t>Technical Support</w:t>
      </w:r>
    </w:p>
    <w:p w14:paraId="5226CF2F" w14:textId="533C743A" w:rsidR="006266A1" w:rsidRDefault="006266A1" w:rsidP="006266A1">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w:t>
      </w:r>
      <w:r w:rsidR="0085482C">
        <w:rPr>
          <w:rFonts w:ascii="Century Gothic" w:hAnsi="Century Gothic" w:cs="Calibri"/>
          <w:sz w:val="18"/>
          <w:szCs w:val="18"/>
          <w:lang w:val="en-US"/>
        </w:rPr>
        <w:t>4</w:t>
      </w:r>
      <w:r>
        <w:rPr>
          <w:rFonts w:ascii="Century Gothic" w:hAnsi="Century Gothic" w:cs="Calibri"/>
          <w:sz w:val="18"/>
          <w:szCs w:val="18"/>
          <w:lang w:val="en-US"/>
        </w:rPr>
        <w:t xml:space="preserve"> Abcam. All Rights Reserved. The Abcam logo is a registered trademark. All information / detail is correct at time of going to print.</w:t>
      </w:r>
    </w:p>
    <w:p w14:paraId="35E719B6" w14:textId="77777777" w:rsidR="006266A1" w:rsidRDefault="006266A1" w:rsidP="006266A1">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7DD23A93" w14:textId="77777777" w:rsidR="006266A1" w:rsidRPr="00734925" w:rsidRDefault="008500D7" w:rsidP="006266A1">
      <w:pPr>
        <w:pStyle w:val="NormalWeb"/>
        <w:spacing w:before="240" w:beforeAutospacing="0" w:after="0" w:afterAutospacing="0"/>
        <w:rPr>
          <w:rFonts w:ascii="Calibri" w:hAnsi="Calibri" w:cs="Calibri"/>
          <w:color w:val="000000"/>
          <w:sz w:val="18"/>
          <w:szCs w:val="18"/>
          <w:lang w:val="it-IT"/>
        </w:rPr>
      </w:pPr>
      <w:hyperlink r:id="rId19" w:history="1">
        <w:r w:rsidR="006266A1" w:rsidRPr="00734925">
          <w:rPr>
            <w:rStyle w:val="Hyperlink"/>
            <w:rFonts w:ascii="Century Gothic" w:hAnsi="Century Gothic" w:cs="Calibri"/>
            <w:sz w:val="18"/>
            <w:szCs w:val="18"/>
            <w:lang w:val="it-IT"/>
          </w:rPr>
          <w:t>www.abcam.com/contactus</w:t>
        </w:r>
      </w:hyperlink>
    </w:p>
    <w:p w14:paraId="051E02FB" w14:textId="77777777" w:rsidR="006266A1" w:rsidRPr="00734925" w:rsidRDefault="008500D7" w:rsidP="006266A1">
      <w:pPr>
        <w:pStyle w:val="NormalWeb"/>
        <w:spacing w:before="240" w:beforeAutospacing="0" w:after="0" w:afterAutospacing="0"/>
        <w:rPr>
          <w:rFonts w:ascii="Calibri" w:hAnsi="Calibri" w:cs="Calibri"/>
          <w:color w:val="000000"/>
          <w:sz w:val="18"/>
          <w:szCs w:val="18"/>
          <w:lang w:val="it-IT"/>
        </w:rPr>
      </w:pPr>
      <w:hyperlink r:id="rId20" w:history="1">
        <w:r w:rsidR="006266A1" w:rsidRPr="00734925">
          <w:rPr>
            <w:rStyle w:val="Hyperlink"/>
            <w:rFonts w:ascii="Century Gothic" w:hAnsi="Century Gothic" w:cs="Calibri"/>
            <w:sz w:val="18"/>
            <w:szCs w:val="18"/>
            <w:lang w:val="it-IT"/>
          </w:rPr>
          <w:t>www.abcam.cn/contactus</w:t>
        </w:r>
      </w:hyperlink>
      <w:r w:rsidR="006266A1" w:rsidRPr="00734925">
        <w:rPr>
          <w:rFonts w:ascii="Century Gothic" w:hAnsi="Century Gothic" w:cs="Calibri"/>
          <w:color w:val="000000"/>
          <w:sz w:val="18"/>
          <w:szCs w:val="18"/>
          <w:lang w:val="it-IT"/>
        </w:rPr>
        <w:t xml:space="preserve"> (China)</w:t>
      </w:r>
    </w:p>
    <w:p w14:paraId="6B65081C" w14:textId="77777777" w:rsidR="006266A1" w:rsidRPr="00734925" w:rsidRDefault="008500D7" w:rsidP="006266A1">
      <w:pPr>
        <w:pStyle w:val="NormalWeb"/>
        <w:spacing w:before="240" w:beforeAutospacing="0" w:after="0" w:afterAutospacing="0"/>
        <w:rPr>
          <w:rFonts w:ascii="Calibri" w:hAnsi="Calibri" w:cs="Calibri"/>
          <w:color w:val="000000"/>
          <w:sz w:val="18"/>
          <w:szCs w:val="18"/>
          <w:lang w:val="fr-FR"/>
        </w:rPr>
      </w:pPr>
      <w:hyperlink r:id="rId21" w:history="1">
        <w:r w:rsidR="006266A1" w:rsidRPr="00734925">
          <w:rPr>
            <w:rStyle w:val="Hyperlink"/>
            <w:rFonts w:ascii="Century Gothic" w:hAnsi="Century Gothic" w:cs="Calibri"/>
            <w:sz w:val="18"/>
            <w:szCs w:val="18"/>
            <w:lang w:val="fr-FR"/>
          </w:rPr>
          <w:t>www.abcam.co.jp/contactus</w:t>
        </w:r>
      </w:hyperlink>
      <w:r w:rsidR="006266A1" w:rsidRPr="00734925">
        <w:rPr>
          <w:rFonts w:ascii="Century Gothic" w:hAnsi="Century Gothic" w:cs="Calibri"/>
          <w:color w:val="000000"/>
          <w:sz w:val="18"/>
          <w:szCs w:val="18"/>
          <w:lang w:val="fr-FR"/>
        </w:rPr>
        <w:t xml:space="preserve"> (Japan)</w:t>
      </w:r>
    </w:p>
    <w:p w14:paraId="503BB62E" w14:textId="77777777" w:rsidR="00043E6C" w:rsidRPr="00734925" w:rsidRDefault="00043E6C" w:rsidP="00665893">
      <w:pPr>
        <w:rPr>
          <w:lang w:val="fr-FR"/>
        </w:rPr>
      </w:pPr>
    </w:p>
    <w:sectPr w:rsidR="00043E6C" w:rsidRPr="00734925" w:rsidSect="007F1A39">
      <w:footerReference w:type="default" r:id="rId22"/>
      <w:footerReference w:type="first" r:id="rId23"/>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D14AD" w14:textId="77777777" w:rsidR="00025326" w:rsidRDefault="00025326" w:rsidP="00DC1372">
      <w:r>
        <w:separator/>
      </w:r>
    </w:p>
    <w:p w14:paraId="28FEF1D0" w14:textId="77777777" w:rsidR="00025326" w:rsidRDefault="00025326"/>
    <w:p w14:paraId="578F7E8B" w14:textId="77777777" w:rsidR="00025326" w:rsidRDefault="00025326"/>
  </w:endnote>
  <w:endnote w:type="continuationSeparator" w:id="0">
    <w:p w14:paraId="2B99EDB9" w14:textId="77777777" w:rsidR="00025326" w:rsidRDefault="00025326" w:rsidP="00DC1372">
      <w:r>
        <w:continuationSeparator/>
      </w:r>
    </w:p>
    <w:p w14:paraId="4B4189E1" w14:textId="77777777" w:rsidR="00025326" w:rsidRDefault="00025326"/>
    <w:p w14:paraId="2C535501" w14:textId="77777777" w:rsidR="00025326" w:rsidRDefault="0002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CCC7"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0D5BF12" w14:textId="77777777" w:rsidR="006B2A3A" w:rsidRDefault="006B2A3A" w:rsidP="00DC1372">
    <w:pPr>
      <w:pStyle w:val="Footer"/>
      <w:ind w:right="360"/>
    </w:pPr>
  </w:p>
  <w:p w14:paraId="230FC1AD"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8D73B" w14:textId="6EB3805A" w:rsidR="006B2A3A" w:rsidRPr="003B15FA" w:rsidRDefault="006B2A3A" w:rsidP="003B15FA">
    <w:pPr>
      <w:pStyle w:val="Footer"/>
    </w:pPr>
    <w:r w:rsidRPr="006D4E00">
      <w:rPr>
        <w:sz w:val="16"/>
        <w:szCs w:val="16"/>
      </w:rPr>
      <w:t>Copyright © 20</w:t>
    </w:r>
    <w:r w:rsidR="00AD5677">
      <w:rPr>
        <w:sz w:val="16"/>
        <w:szCs w:val="16"/>
      </w:rPr>
      <w:t>2</w:t>
    </w:r>
    <w:r w:rsidR="0085482C">
      <w:rPr>
        <w:sz w:val="16"/>
        <w:szCs w:val="16"/>
      </w:rPr>
      <w:t>4</w:t>
    </w:r>
    <w:r w:rsidRPr="006D4E00">
      <w:rPr>
        <w:sz w:val="16"/>
        <w:szCs w:val="16"/>
      </w:rPr>
      <w:t xml:space="preserve"> Abcam. All rights </w:t>
    </w:r>
    <w:proofErr w:type="gramStart"/>
    <w:r w:rsidRPr="006D4E00">
      <w:rPr>
        <w:sz w:val="16"/>
        <w:szCs w:val="16"/>
      </w:rPr>
      <w:t>reserved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E12FB" w14:textId="77777777" w:rsidR="006B2A3A" w:rsidRPr="00471BB0" w:rsidRDefault="006B2A3A" w:rsidP="00471BB0">
    <w:pPr>
      <w:pStyle w:val="Footer"/>
    </w:pPr>
    <w:r w:rsidRPr="006D4E00">
      <w:rPr>
        <w:sz w:val="16"/>
        <w:szCs w:val="16"/>
      </w:rPr>
      <w:t xml:space="preserve">Copyright © 2016 Abcam. All rights </w:t>
    </w:r>
    <w:proofErr w:type="gramStart"/>
    <w:r w:rsidRPr="006D4E00">
      <w:rPr>
        <w:sz w:val="16"/>
        <w:szCs w:val="16"/>
      </w:rPr>
      <w:t>reserved</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3700" w14:textId="39A6E206" w:rsidR="006B2A3A" w:rsidRPr="00FC15B9" w:rsidRDefault="00FC15B9" w:rsidP="00FC15B9">
    <w:pPr>
      <w:pStyle w:val="Footer"/>
    </w:pPr>
    <w:r w:rsidRPr="00FC15B9">
      <w:rPr>
        <w:sz w:val="16"/>
        <w:szCs w:val="16"/>
      </w:rPr>
      <w:t>ab233471</w:t>
    </w:r>
    <w:r>
      <w:rPr>
        <w:sz w:val="16"/>
        <w:szCs w:val="16"/>
      </w:rPr>
      <w:t xml:space="preserve"> </w:t>
    </w:r>
    <w:r w:rsidRPr="00FC15B9">
      <w:rPr>
        <w:sz w:val="16"/>
        <w:szCs w:val="16"/>
      </w:rPr>
      <w:t>Lipid Peroxidation (MDA) Assay Kit (Colorimetric)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8FD2A" w14:textId="77777777" w:rsidR="006B2A3A" w:rsidRPr="00471BB0" w:rsidRDefault="006B2A3A"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886D7" w14:textId="44DF7A11" w:rsidR="006B2A3A" w:rsidRPr="001F3104" w:rsidRDefault="006B2A3A" w:rsidP="001F3104">
    <w:pPr>
      <w:pStyle w:val="Footer"/>
    </w:pPr>
    <w:r w:rsidRPr="006D4E00">
      <w:rPr>
        <w:sz w:val="16"/>
        <w:szCs w:val="16"/>
      </w:rPr>
      <w:t xml:space="preserve">Copyright © </w:t>
    </w:r>
    <w:r w:rsidR="006266A1">
      <w:rPr>
        <w:sz w:val="16"/>
        <w:szCs w:val="16"/>
      </w:rPr>
      <w:t>202</w:t>
    </w:r>
    <w:r w:rsidR="0085482C">
      <w:rPr>
        <w:sz w:val="16"/>
        <w:szCs w:val="16"/>
      </w:rPr>
      <w:t>4</w:t>
    </w:r>
    <w:r w:rsidRPr="006D4E00">
      <w:rPr>
        <w:sz w:val="16"/>
        <w:szCs w:val="16"/>
      </w:rPr>
      <w:t xml:space="preserve"> Abcam. All rights </w:t>
    </w:r>
    <w:proofErr w:type="gramStart"/>
    <w:r w:rsidRPr="006D4E00">
      <w:rPr>
        <w:sz w:val="16"/>
        <w:szCs w:val="16"/>
      </w:rPr>
      <w:t>reserved</w:t>
    </w:r>
    <w:proofErr w:type="gram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F812"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F8040" w14:textId="77777777" w:rsidR="00025326" w:rsidRDefault="00025326" w:rsidP="00DC1372">
      <w:r>
        <w:separator/>
      </w:r>
    </w:p>
    <w:p w14:paraId="1647E601" w14:textId="77777777" w:rsidR="00025326" w:rsidRDefault="00025326"/>
    <w:p w14:paraId="5F4F642A" w14:textId="77777777" w:rsidR="00025326" w:rsidRDefault="00025326"/>
  </w:footnote>
  <w:footnote w:type="continuationSeparator" w:id="0">
    <w:p w14:paraId="5BC58B0A" w14:textId="77777777" w:rsidR="00025326" w:rsidRDefault="00025326" w:rsidP="00DC1372">
      <w:r>
        <w:continuationSeparator/>
      </w:r>
    </w:p>
    <w:p w14:paraId="4473E0DD" w14:textId="77777777" w:rsidR="00025326" w:rsidRDefault="00025326"/>
    <w:p w14:paraId="2C865D25" w14:textId="77777777" w:rsidR="00025326" w:rsidRDefault="00025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FDFA5" w14:textId="77777777" w:rsidR="006B2A3A" w:rsidRDefault="008500D7">
    <w:pPr>
      <w:pStyle w:val="Header"/>
    </w:pPr>
    <w:r>
      <w:rPr>
        <w:noProof/>
      </w:rPr>
      <w:pict w14:anchorId="4773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DB3BF18"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00F3"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CE03612"/>
    <w:multiLevelType w:val="hybridMultilevel"/>
    <w:tmpl w:val="1A9069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7874EA"/>
    <w:multiLevelType w:val="hybridMultilevel"/>
    <w:tmpl w:val="D018DB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3"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223365802">
    <w:abstractNumId w:val="1"/>
  </w:num>
  <w:num w:numId="2" w16cid:durableId="1370258866">
    <w:abstractNumId w:val="16"/>
  </w:num>
  <w:num w:numId="3" w16cid:durableId="883057399">
    <w:abstractNumId w:val="12"/>
  </w:num>
  <w:num w:numId="4" w16cid:durableId="541525451">
    <w:abstractNumId w:val="2"/>
  </w:num>
  <w:num w:numId="5" w16cid:durableId="2035374508">
    <w:abstractNumId w:val="7"/>
  </w:num>
  <w:num w:numId="6" w16cid:durableId="130950204">
    <w:abstractNumId w:val="22"/>
  </w:num>
  <w:num w:numId="7" w16cid:durableId="11104856">
    <w:abstractNumId w:val="25"/>
  </w:num>
  <w:num w:numId="8" w16cid:durableId="646206271">
    <w:abstractNumId w:val="19"/>
  </w:num>
  <w:num w:numId="9" w16cid:durableId="1535462433">
    <w:abstractNumId w:val="20"/>
  </w:num>
  <w:num w:numId="10" w16cid:durableId="1076436614">
    <w:abstractNumId w:val="15"/>
  </w:num>
  <w:num w:numId="11" w16cid:durableId="331639354">
    <w:abstractNumId w:val="18"/>
  </w:num>
  <w:num w:numId="12" w16cid:durableId="516385009">
    <w:abstractNumId w:val="21"/>
  </w:num>
  <w:num w:numId="13" w16cid:durableId="101733716">
    <w:abstractNumId w:val="5"/>
  </w:num>
  <w:num w:numId="14" w16cid:durableId="1905480933">
    <w:abstractNumId w:val="4"/>
  </w:num>
  <w:num w:numId="15" w16cid:durableId="1070032018">
    <w:abstractNumId w:val="24"/>
  </w:num>
  <w:num w:numId="16" w16cid:durableId="1140725536">
    <w:abstractNumId w:val="3"/>
  </w:num>
  <w:num w:numId="17" w16cid:durableId="1697467702">
    <w:abstractNumId w:val="0"/>
  </w:num>
  <w:num w:numId="18" w16cid:durableId="1447653643">
    <w:abstractNumId w:val="9"/>
  </w:num>
  <w:num w:numId="19" w16cid:durableId="735667024">
    <w:abstractNumId w:val="6"/>
  </w:num>
  <w:num w:numId="20" w16cid:durableId="1612667631">
    <w:abstractNumId w:val="17"/>
  </w:num>
  <w:num w:numId="21" w16cid:durableId="267196638">
    <w:abstractNumId w:val="10"/>
  </w:num>
  <w:num w:numId="22" w16cid:durableId="1448234726">
    <w:abstractNumId w:val="11"/>
  </w:num>
  <w:num w:numId="23" w16cid:durableId="970327100">
    <w:abstractNumId w:val="23"/>
  </w:num>
  <w:num w:numId="24" w16cid:durableId="925457328">
    <w:abstractNumId w:val="8"/>
  </w:num>
  <w:num w:numId="25" w16cid:durableId="1388263398">
    <w:abstractNumId w:val="13"/>
  </w:num>
  <w:num w:numId="26" w16cid:durableId="14517390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7205"/>
    <w:rsid w:val="00013984"/>
    <w:rsid w:val="00013D0A"/>
    <w:rsid w:val="00014148"/>
    <w:rsid w:val="00025326"/>
    <w:rsid w:val="00031B91"/>
    <w:rsid w:val="0003337F"/>
    <w:rsid w:val="00043E6C"/>
    <w:rsid w:val="000519C2"/>
    <w:rsid w:val="00052D70"/>
    <w:rsid w:val="00052E61"/>
    <w:rsid w:val="000740F7"/>
    <w:rsid w:val="000A2DCC"/>
    <w:rsid w:val="000B75FC"/>
    <w:rsid w:val="000B7DFC"/>
    <w:rsid w:val="000C46A1"/>
    <w:rsid w:val="000D1BC7"/>
    <w:rsid w:val="000D5A13"/>
    <w:rsid w:val="000E1B75"/>
    <w:rsid w:val="000E4FA8"/>
    <w:rsid w:val="000E5E2C"/>
    <w:rsid w:val="000F0173"/>
    <w:rsid w:val="000F0972"/>
    <w:rsid w:val="001110FC"/>
    <w:rsid w:val="00116EC6"/>
    <w:rsid w:val="001326E7"/>
    <w:rsid w:val="00134B2D"/>
    <w:rsid w:val="00135041"/>
    <w:rsid w:val="001352EB"/>
    <w:rsid w:val="001402DA"/>
    <w:rsid w:val="00146054"/>
    <w:rsid w:val="00147FFC"/>
    <w:rsid w:val="001560CB"/>
    <w:rsid w:val="001611C7"/>
    <w:rsid w:val="00174FD5"/>
    <w:rsid w:val="00176175"/>
    <w:rsid w:val="0018707A"/>
    <w:rsid w:val="00187415"/>
    <w:rsid w:val="001879A9"/>
    <w:rsid w:val="00197D23"/>
    <w:rsid w:val="001A4A94"/>
    <w:rsid w:val="001A5EBC"/>
    <w:rsid w:val="001B583F"/>
    <w:rsid w:val="001C6CF5"/>
    <w:rsid w:val="001C766D"/>
    <w:rsid w:val="001C766F"/>
    <w:rsid w:val="001E09D0"/>
    <w:rsid w:val="001E2DD7"/>
    <w:rsid w:val="001E6D23"/>
    <w:rsid w:val="001F3104"/>
    <w:rsid w:val="001F46D1"/>
    <w:rsid w:val="001F5484"/>
    <w:rsid w:val="0021509B"/>
    <w:rsid w:val="00220404"/>
    <w:rsid w:val="00222423"/>
    <w:rsid w:val="00227F9F"/>
    <w:rsid w:val="00231117"/>
    <w:rsid w:val="00244627"/>
    <w:rsid w:val="00255E25"/>
    <w:rsid w:val="002603D1"/>
    <w:rsid w:val="00260B00"/>
    <w:rsid w:val="00262F3B"/>
    <w:rsid w:val="00264DBC"/>
    <w:rsid w:val="002743BD"/>
    <w:rsid w:val="00277074"/>
    <w:rsid w:val="002830C3"/>
    <w:rsid w:val="00284B94"/>
    <w:rsid w:val="002A066A"/>
    <w:rsid w:val="002A6C5E"/>
    <w:rsid w:val="002B0C23"/>
    <w:rsid w:val="002C08B2"/>
    <w:rsid w:val="002C0A8F"/>
    <w:rsid w:val="002D18B4"/>
    <w:rsid w:val="002D28E9"/>
    <w:rsid w:val="002E19B0"/>
    <w:rsid w:val="002F0A89"/>
    <w:rsid w:val="00302BD8"/>
    <w:rsid w:val="0030365A"/>
    <w:rsid w:val="00307C98"/>
    <w:rsid w:val="00320B1C"/>
    <w:rsid w:val="00326E64"/>
    <w:rsid w:val="0032714C"/>
    <w:rsid w:val="00331AEA"/>
    <w:rsid w:val="003357EB"/>
    <w:rsid w:val="0033728C"/>
    <w:rsid w:val="003475EB"/>
    <w:rsid w:val="00354811"/>
    <w:rsid w:val="003722E2"/>
    <w:rsid w:val="00380497"/>
    <w:rsid w:val="003810BB"/>
    <w:rsid w:val="003839FE"/>
    <w:rsid w:val="00387DA1"/>
    <w:rsid w:val="0039091D"/>
    <w:rsid w:val="00391C31"/>
    <w:rsid w:val="00397108"/>
    <w:rsid w:val="003975F2"/>
    <w:rsid w:val="00397F0D"/>
    <w:rsid w:val="003B15FA"/>
    <w:rsid w:val="003B538C"/>
    <w:rsid w:val="003D7FB7"/>
    <w:rsid w:val="003E1BB6"/>
    <w:rsid w:val="003E2AFE"/>
    <w:rsid w:val="003E4ABF"/>
    <w:rsid w:val="003E69E9"/>
    <w:rsid w:val="003F26FC"/>
    <w:rsid w:val="00405915"/>
    <w:rsid w:val="00414435"/>
    <w:rsid w:val="0043186A"/>
    <w:rsid w:val="00435C08"/>
    <w:rsid w:val="00440C9B"/>
    <w:rsid w:val="00441EC7"/>
    <w:rsid w:val="00445BED"/>
    <w:rsid w:val="0045027E"/>
    <w:rsid w:val="00471BB0"/>
    <w:rsid w:val="00487768"/>
    <w:rsid w:val="00491AA0"/>
    <w:rsid w:val="004A09CA"/>
    <w:rsid w:val="004A7175"/>
    <w:rsid w:val="004A73BA"/>
    <w:rsid w:val="004B0578"/>
    <w:rsid w:val="004B7B21"/>
    <w:rsid w:val="004D79B3"/>
    <w:rsid w:val="004F2E85"/>
    <w:rsid w:val="004F5B1C"/>
    <w:rsid w:val="005033B1"/>
    <w:rsid w:val="00504A2A"/>
    <w:rsid w:val="00504A8E"/>
    <w:rsid w:val="005137BA"/>
    <w:rsid w:val="0051552B"/>
    <w:rsid w:val="005219FE"/>
    <w:rsid w:val="00550065"/>
    <w:rsid w:val="00550EE8"/>
    <w:rsid w:val="00563AB5"/>
    <w:rsid w:val="00592267"/>
    <w:rsid w:val="00595684"/>
    <w:rsid w:val="005B2FE0"/>
    <w:rsid w:val="005B4251"/>
    <w:rsid w:val="005D086D"/>
    <w:rsid w:val="005D4A4E"/>
    <w:rsid w:val="005D5667"/>
    <w:rsid w:val="005D77EB"/>
    <w:rsid w:val="005E07C9"/>
    <w:rsid w:val="005E3152"/>
    <w:rsid w:val="005F4732"/>
    <w:rsid w:val="006119B8"/>
    <w:rsid w:val="006266A1"/>
    <w:rsid w:val="00633C55"/>
    <w:rsid w:val="00633CE7"/>
    <w:rsid w:val="00644BFA"/>
    <w:rsid w:val="00645B4B"/>
    <w:rsid w:val="00645C98"/>
    <w:rsid w:val="0064794E"/>
    <w:rsid w:val="00651AD0"/>
    <w:rsid w:val="00661167"/>
    <w:rsid w:val="00665893"/>
    <w:rsid w:val="006664D9"/>
    <w:rsid w:val="00667F20"/>
    <w:rsid w:val="00672D13"/>
    <w:rsid w:val="00680476"/>
    <w:rsid w:val="0068107B"/>
    <w:rsid w:val="00694CBE"/>
    <w:rsid w:val="00697363"/>
    <w:rsid w:val="006A2B41"/>
    <w:rsid w:val="006B255F"/>
    <w:rsid w:val="006B2A3A"/>
    <w:rsid w:val="006B6677"/>
    <w:rsid w:val="006C0336"/>
    <w:rsid w:val="006C1D16"/>
    <w:rsid w:val="006D3EAE"/>
    <w:rsid w:val="006D4E00"/>
    <w:rsid w:val="006E40FB"/>
    <w:rsid w:val="006E729E"/>
    <w:rsid w:val="00700BAF"/>
    <w:rsid w:val="0073217A"/>
    <w:rsid w:val="0073280C"/>
    <w:rsid w:val="00734925"/>
    <w:rsid w:val="00737A70"/>
    <w:rsid w:val="00746382"/>
    <w:rsid w:val="007539DD"/>
    <w:rsid w:val="00755831"/>
    <w:rsid w:val="00761710"/>
    <w:rsid w:val="007619E2"/>
    <w:rsid w:val="0079206C"/>
    <w:rsid w:val="007A60F2"/>
    <w:rsid w:val="007A724E"/>
    <w:rsid w:val="007B1E09"/>
    <w:rsid w:val="007C6B23"/>
    <w:rsid w:val="007D5672"/>
    <w:rsid w:val="007E5C0E"/>
    <w:rsid w:val="007F072E"/>
    <w:rsid w:val="007F1A39"/>
    <w:rsid w:val="007F21D7"/>
    <w:rsid w:val="007F5EBC"/>
    <w:rsid w:val="00800999"/>
    <w:rsid w:val="00804703"/>
    <w:rsid w:val="00826A4D"/>
    <w:rsid w:val="00833EC4"/>
    <w:rsid w:val="008500D7"/>
    <w:rsid w:val="0085482C"/>
    <w:rsid w:val="00855612"/>
    <w:rsid w:val="0085567B"/>
    <w:rsid w:val="008727A9"/>
    <w:rsid w:val="00873D8C"/>
    <w:rsid w:val="0088153B"/>
    <w:rsid w:val="008A2F6E"/>
    <w:rsid w:val="008A4473"/>
    <w:rsid w:val="008B2920"/>
    <w:rsid w:val="008B4D57"/>
    <w:rsid w:val="008C0DA4"/>
    <w:rsid w:val="008C5D5E"/>
    <w:rsid w:val="008D155B"/>
    <w:rsid w:val="008D3BB0"/>
    <w:rsid w:val="008E0945"/>
    <w:rsid w:val="00901E8F"/>
    <w:rsid w:val="00904876"/>
    <w:rsid w:val="00920CA4"/>
    <w:rsid w:val="00946FA4"/>
    <w:rsid w:val="00954FAB"/>
    <w:rsid w:val="009558F2"/>
    <w:rsid w:val="009564C7"/>
    <w:rsid w:val="009567DC"/>
    <w:rsid w:val="0096742B"/>
    <w:rsid w:val="00967CE2"/>
    <w:rsid w:val="00971D31"/>
    <w:rsid w:val="009752DA"/>
    <w:rsid w:val="00977A58"/>
    <w:rsid w:val="00993C34"/>
    <w:rsid w:val="009B472D"/>
    <w:rsid w:val="009C3085"/>
    <w:rsid w:val="009D40A6"/>
    <w:rsid w:val="009E6496"/>
    <w:rsid w:val="009E70EB"/>
    <w:rsid w:val="00A02D39"/>
    <w:rsid w:val="00A13E14"/>
    <w:rsid w:val="00A20163"/>
    <w:rsid w:val="00A217EC"/>
    <w:rsid w:val="00A31460"/>
    <w:rsid w:val="00A362BC"/>
    <w:rsid w:val="00A40EA9"/>
    <w:rsid w:val="00A4487B"/>
    <w:rsid w:val="00A61EE0"/>
    <w:rsid w:val="00A75177"/>
    <w:rsid w:val="00A75412"/>
    <w:rsid w:val="00A76469"/>
    <w:rsid w:val="00A80899"/>
    <w:rsid w:val="00A81E25"/>
    <w:rsid w:val="00A835F2"/>
    <w:rsid w:val="00A9248A"/>
    <w:rsid w:val="00A93842"/>
    <w:rsid w:val="00A96A13"/>
    <w:rsid w:val="00AA2058"/>
    <w:rsid w:val="00AA46DF"/>
    <w:rsid w:val="00AB2B9A"/>
    <w:rsid w:val="00AC3F23"/>
    <w:rsid w:val="00AD2A65"/>
    <w:rsid w:val="00AD5456"/>
    <w:rsid w:val="00AD5677"/>
    <w:rsid w:val="00AE3B29"/>
    <w:rsid w:val="00B02B56"/>
    <w:rsid w:val="00B44F2B"/>
    <w:rsid w:val="00B47D3A"/>
    <w:rsid w:val="00B553F7"/>
    <w:rsid w:val="00B6093A"/>
    <w:rsid w:val="00B65B1D"/>
    <w:rsid w:val="00B73032"/>
    <w:rsid w:val="00B74805"/>
    <w:rsid w:val="00B8255E"/>
    <w:rsid w:val="00B8423B"/>
    <w:rsid w:val="00B86BEB"/>
    <w:rsid w:val="00B86D77"/>
    <w:rsid w:val="00B9305B"/>
    <w:rsid w:val="00BA030F"/>
    <w:rsid w:val="00BA4BF5"/>
    <w:rsid w:val="00BA4F42"/>
    <w:rsid w:val="00BA77F0"/>
    <w:rsid w:val="00BB488D"/>
    <w:rsid w:val="00BB5447"/>
    <w:rsid w:val="00BC550D"/>
    <w:rsid w:val="00BD0364"/>
    <w:rsid w:val="00BD36DA"/>
    <w:rsid w:val="00BF3249"/>
    <w:rsid w:val="00BF4659"/>
    <w:rsid w:val="00BF5975"/>
    <w:rsid w:val="00BF65CB"/>
    <w:rsid w:val="00C01E6B"/>
    <w:rsid w:val="00C12998"/>
    <w:rsid w:val="00C12EBE"/>
    <w:rsid w:val="00C52378"/>
    <w:rsid w:val="00C61F4C"/>
    <w:rsid w:val="00C708D5"/>
    <w:rsid w:val="00C7670C"/>
    <w:rsid w:val="00C76D97"/>
    <w:rsid w:val="00C82B34"/>
    <w:rsid w:val="00C82C3F"/>
    <w:rsid w:val="00C82E2A"/>
    <w:rsid w:val="00C867B5"/>
    <w:rsid w:val="00C86BB0"/>
    <w:rsid w:val="00C95950"/>
    <w:rsid w:val="00C966CF"/>
    <w:rsid w:val="00C978F4"/>
    <w:rsid w:val="00CA633F"/>
    <w:rsid w:val="00CB5776"/>
    <w:rsid w:val="00CC6DDA"/>
    <w:rsid w:val="00CD4AB4"/>
    <w:rsid w:val="00CE7217"/>
    <w:rsid w:val="00CF6941"/>
    <w:rsid w:val="00D231CF"/>
    <w:rsid w:val="00D332B4"/>
    <w:rsid w:val="00D33B41"/>
    <w:rsid w:val="00D36450"/>
    <w:rsid w:val="00D41EAA"/>
    <w:rsid w:val="00D4244D"/>
    <w:rsid w:val="00D50132"/>
    <w:rsid w:val="00D530F3"/>
    <w:rsid w:val="00D6414F"/>
    <w:rsid w:val="00D65517"/>
    <w:rsid w:val="00D67976"/>
    <w:rsid w:val="00D751DA"/>
    <w:rsid w:val="00D77C0B"/>
    <w:rsid w:val="00D81405"/>
    <w:rsid w:val="00D87E4F"/>
    <w:rsid w:val="00DA316D"/>
    <w:rsid w:val="00DB39E6"/>
    <w:rsid w:val="00DC1372"/>
    <w:rsid w:val="00DC1BE4"/>
    <w:rsid w:val="00DD2A5B"/>
    <w:rsid w:val="00DE7ECD"/>
    <w:rsid w:val="00DF2200"/>
    <w:rsid w:val="00DF5155"/>
    <w:rsid w:val="00E043D5"/>
    <w:rsid w:val="00E1415E"/>
    <w:rsid w:val="00E212C7"/>
    <w:rsid w:val="00E23F59"/>
    <w:rsid w:val="00E26CC5"/>
    <w:rsid w:val="00E304A3"/>
    <w:rsid w:val="00E328B4"/>
    <w:rsid w:val="00E351A1"/>
    <w:rsid w:val="00E429F0"/>
    <w:rsid w:val="00E44FA4"/>
    <w:rsid w:val="00E5344E"/>
    <w:rsid w:val="00E5689D"/>
    <w:rsid w:val="00E56AC7"/>
    <w:rsid w:val="00E625BC"/>
    <w:rsid w:val="00E75A3C"/>
    <w:rsid w:val="00E80001"/>
    <w:rsid w:val="00E8117D"/>
    <w:rsid w:val="00E83618"/>
    <w:rsid w:val="00E90961"/>
    <w:rsid w:val="00E90BE0"/>
    <w:rsid w:val="00E94237"/>
    <w:rsid w:val="00E94675"/>
    <w:rsid w:val="00EA3F00"/>
    <w:rsid w:val="00EB29BD"/>
    <w:rsid w:val="00EB6596"/>
    <w:rsid w:val="00EC5878"/>
    <w:rsid w:val="00ED21B9"/>
    <w:rsid w:val="00EE3AF6"/>
    <w:rsid w:val="00EE3D9C"/>
    <w:rsid w:val="00EE7AF5"/>
    <w:rsid w:val="00EF5593"/>
    <w:rsid w:val="00F107B1"/>
    <w:rsid w:val="00F1129A"/>
    <w:rsid w:val="00F132CD"/>
    <w:rsid w:val="00F2362D"/>
    <w:rsid w:val="00F23F25"/>
    <w:rsid w:val="00F41132"/>
    <w:rsid w:val="00F45E53"/>
    <w:rsid w:val="00F47BCF"/>
    <w:rsid w:val="00F52D8E"/>
    <w:rsid w:val="00F54055"/>
    <w:rsid w:val="00F57CCB"/>
    <w:rsid w:val="00F6044E"/>
    <w:rsid w:val="00F66B2E"/>
    <w:rsid w:val="00F8500B"/>
    <w:rsid w:val="00F963B9"/>
    <w:rsid w:val="00FA0E17"/>
    <w:rsid w:val="00FC15B9"/>
    <w:rsid w:val="00FC3AC9"/>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D57F1"/>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405"/>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paragraph" w:styleId="NormalWeb">
    <w:name w:val="Normal (Web)"/>
    <w:basedOn w:val="Normal"/>
    <w:uiPriority w:val="99"/>
    <w:semiHidden/>
    <w:unhideWhenUsed/>
    <w:rsid w:val="006266A1"/>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48164">
      <w:bodyDiv w:val="1"/>
      <w:marLeft w:val="0"/>
      <w:marRight w:val="0"/>
      <w:marTop w:val="0"/>
      <w:marBottom w:val="0"/>
      <w:divBdr>
        <w:top w:val="none" w:sz="0" w:space="0" w:color="auto"/>
        <w:left w:val="none" w:sz="0" w:space="0" w:color="auto"/>
        <w:bottom w:val="none" w:sz="0" w:space="0" w:color="auto"/>
        <w:right w:val="none" w:sz="0" w:space="0" w:color="auto"/>
      </w:divBdr>
    </w:div>
    <w:div w:id="1062948321">
      <w:bodyDiv w:val="1"/>
      <w:marLeft w:val="0"/>
      <w:marRight w:val="0"/>
      <w:marTop w:val="0"/>
      <w:marBottom w:val="0"/>
      <w:divBdr>
        <w:top w:val="none" w:sz="0" w:space="0" w:color="auto"/>
        <w:left w:val="none" w:sz="0" w:space="0" w:color="auto"/>
        <w:bottom w:val="none" w:sz="0" w:space="0" w:color="auto"/>
        <w:right w:val="none" w:sz="0" w:space="0" w:color="auto"/>
      </w:divBdr>
    </w:div>
    <w:div w:id="1840267856">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bcam.com/assaykitguidelines"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abcam.com/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bcam.com/assaykitguidelines" TargetMode="Externa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08E4-2E29-4306-87D2-DCC50F6F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Alexandra Manoylova</cp:lastModifiedBy>
  <cp:revision>2</cp:revision>
  <cp:lastPrinted>2021-11-03T08:43:00Z</cp:lastPrinted>
  <dcterms:created xsi:type="dcterms:W3CDTF">2024-05-07T09:20:00Z</dcterms:created>
  <dcterms:modified xsi:type="dcterms:W3CDTF">2024-05-07T09:20:00Z</dcterms:modified>
</cp:coreProperties>
</file>