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CD76" w14:textId="43C2904B" w:rsidR="00DC1372" w:rsidRPr="006E17B3" w:rsidRDefault="00014148" w:rsidP="00014148">
      <w:pPr>
        <w:rPr>
          <w:lang w:val="en-GB"/>
        </w:rPr>
      </w:pPr>
      <w:r>
        <w:t xml:space="preserve">Version </w:t>
      </w:r>
      <w:r w:rsidR="00AD5456">
        <w:t>1</w:t>
      </w:r>
      <w:r w:rsidR="004A01B2">
        <w:t>b</w:t>
      </w:r>
      <w:r>
        <w:t xml:space="preserve"> Last updated </w:t>
      </w:r>
      <w:r>
        <w:fldChar w:fldCharType="begin"/>
      </w:r>
      <w:r>
        <w:instrText xml:space="preserve"> DATE  \@ "d MMMM yyyy"  \* MERGEFORMAT </w:instrText>
      </w:r>
      <w:r>
        <w:fldChar w:fldCharType="separate"/>
      </w:r>
      <w:r w:rsidR="005C428A">
        <w:rPr>
          <w:noProof/>
        </w:rPr>
        <w:t>7 June 2023</w:t>
      </w:r>
      <w:r>
        <w:fldChar w:fldCharType="end"/>
      </w:r>
    </w:p>
    <w:p w14:paraId="1ED7EF34" w14:textId="77777777" w:rsidR="00D332B4" w:rsidRDefault="00D332B4" w:rsidP="00DC1372">
      <w:pPr>
        <w:rPr>
          <w:rFonts w:cs="Arial"/>
          <w:lang w:val="en-GB"/>
        </w:rPr>
      </w:pPr>
    </w:p>
    <w:p w14:paraId="5D004E5E" w14:textId="77777777" w:rsidR="00D751DA" w:rsidRDefault="00D751DA" w:rsidP="00DC1372">
      <w:pPr>
        <w:rPr>
          <w:rFonts w:cs="Arial"/>
          <w:lang w:val="en-GB"/>
        </w:rPr>
      </w:pPr>
    </w:p>
    <w:p w14:paraId="6FCB59FE"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E74DC4" w14:paraId="4FF4C78D" w14:textId="77777777" w:rsidTr="00BC4A30">
        <w:trPr>
          <w:trHeight w:hRule="exact" w:val="4027"/>
        </w:trPr>
        <w:tc>
          <w:tcPr>
            <w:tcW w:w="6096" w:type="dxa"/>
            <w:vAlign w:val="center"/>
          </w:tcPr>
          <w:p w14:paraId="67484A0D" w14:textId="77777777" w:rsidR="00F37A7E" w:rsidRPr="00DC5F3D" w:rsidRDefault="00DE7D19" w:rsidP="00BC4A30">
            <w:pPr>
              <w:pStyle w:val="Title"/>
              <w:rPr>
                <w:rFonts w:ascii="Century Gothic" w:hAnsi="Century Gothic" w:cs="Lao UI"/>
                <w:b/>
              </w:rPr>
            </w:pPr>
            <w:bookmarkStart w:id="0" w:name="_Hlk511400159"/>
            <w:r>
              <w:rPr>
                <w:rFonts w:ascii="Century Gothic" w:hAnsi="Century Gothic" w:cs="Lao UI"/>
                <w:b/>
              </w:rPr>
              <w:t>a</w:t>
            </w:r>
            <w:r w:rsidR="00F37A7E" w:rsidRPr="00DC5F3D">
              <w:rPr>
                <w:rFonts w:ascii="Century Gothic" w:hAnsi="Century Gothic" w:cs="Lao UI"/>
                <w:b/>
              </w:rPr>
              <w:t>b</w:t>
            </w:r>
            <w:r>
              <w:rPr>
                <w:rFonts w:ascii="Century Gothic" w:hAnsi="Century Gothic" w:cs="Lao UI"/>
                <w:b/>
              </w:rPr>
              <w:t>236212</w:t>
            </w:r>
          </w:p>
          <w:p w14:paraId="5B4DBA66" w14:textId="77777777" w:rsidR="00F37A7E" w:rsidRPr="00E74DC4" w:rsidRDefault="00DE7D19" w:rsidP="00BC4A30">
            <w:pPr>
              <w:pStyle w:val="Title"/>
              <w:rPr>
                <w:rFonts w:ascii="Century Gothic" w:hAnsi="Century Gothic"/>
              </w:rPr>
            </w:pPr>
            <w:r>
              <w:rPr>
                <w:rFonts w:ascii="Century Gothic" w:hAnsi="Century Gothic" w:cs="Lao UI"/>
                <w:b/>
              </w:rPr>
              <w:t>Cholesterol Uptake Assay Kit</w:t>
            </w:r>
          </w:p>
        </w:tc>
      </w:tr>
      <w:bookmarkEnd w:id="0"/>
    </w:tbl>
    <w:p w14:paraId="7C9846A8" w14:textId="77777777" w:rsidR="00D751DA" w:rsidRDefault="00D751DA" w:rsidP="001B583F">
      <w:pPr>
        <w:pStyle w:val="1AbcamStandardtext"/>
      </w:pPr>
    </w:p>
    <w:p w14:paraId="78DBA472" w14:textId="77777777" w:rsidR="00DC1372" w:rsidRDefault="00B86D77" w:rsidP="001B583F">
      <w:pPr>
        <w:pStyle w:val="1AbcamStandardtext"/>
      </w:pPr>
      <w:r w:rsidRPr="001B583F">
        <w:t xml:space="preserve">For </w:t>
      </w:r>
      <w:r w:rsidR="00C82B34">
        <w:t xml:space="preserve">the </w:t>
      </w:r>
      <w:r w:rsidR="0010737D">
        <w:t>measurement of cholesterol absorption</w:t>
      </w:r>
      <w:r w:rsidR="00C82B34">
        <w:t xml:space="preserve"> </w:t>
      </w:r>
      <w:r w:rsidR="0010737D">
        <w:t>in cell cultures.</w:t>
      </w:r>
    </w:p>
    <w:p w14:paraId="1D40AEB7" w14:textId="77777777" w:rsidR="00BF65CB" w:rsidRPr="001B583F" w:rsidRDefault="00BF65CB" w:rsidP="001B583F">
      <w:pPr>
        <w:pStyle w:val="1AbcamStandardtext"/>
      </w:pPr>
    </w:p>
    <w:p w14:paraId="557B5B5A" w14:textId="77777777" w:rsidR="00BF65CB" w:rsidRPr="001B583F" w:rsidRDefault="00BF65CB" w:rsidP="001B583F">
      <w:pPr>
        <w:pStyle w:val="1AbcamStandardtext"/>
      </w:pPr>
    </w:p>
    <w:p w14:paraId="786C605C" w14:textId="77777777" w:rsidR="00BF65CB" w:rsidRPr="001B583F" w:rsidRDefault="00BF65CB" w:rsidP="001B583F">
      <w:pPr>
        <w:pStyle w:val="1AbcamStandardtext"/>
      </w:pPr>
    </w:p>
    <w:p w14:paraId="70B9B35D" w14:textId="77777777" w:rsidR="00B86D77" w:rsidRPr="001B583F" w:rsidRDefault="00DC1372" w:rsidP="001B583F">
      <w:pPr>
        <w:pStyle w:val="1AbcamStandardtext"/>
      </w:pPr>
      <w:r w:rsidRPr="001B583F">
        <w:t>This product is for research use only and is not intended for diagnostic use.</w:t>
      </w:r>
    </w:p>
    <w:p w14:paraId="1F22E010" w14:textId="77777777" w:rsidR="00550EE8" w:rsidRDefault="00550EE8">
      <w:pPr>
        <w:spacing w:before="0" w:after="0"/>
      </w:pPr>
      <w:r>
        <w:br w:type="page"/>
      </w:r>
    </w:p>
    <w:p w14:paraId="17FA813C" w14:textId="77777777" w:rsidR="00B86D77" w:rsidRPr="00116EC6" w:rsidRDefault="00B86D77" w:rsidP="005E07C9">
      <w:pPr>
        <w:pStyle w:val="TOCHeading1"/>
        <w:pBdr>
          <w:bottom w:val="none" w:sz="0" w:space="0" w:color="auto"/>
        </w:pBdr>
        <w:rPr>
          <w:rFonts w:ascii="Century Gothic" w:hAnsi="Century Gothic"/>
          <w:color w:val="auto"/>
        </w:rPr>
      </w:pPr>
      <w:bookmarkStart w:id="1" w:name="_Toc315440409"/>
      <w:r w:rsidRPr="00116EC6">
        <w:rPr>
          <w:rFonts w:ascii="Century Gothic" w:hAnsi="Century Gothic"/>
          <w:color w:val="auto"/>
        </w:rPr>
        <w:lastRenderedPageBreak/>
        <w:t>Table of Contents</w:t>
      </w:r>
      <w:bookmarkEnd w:id="1"/>
    </w:p>
    <w:bookmarkStart w:id="2" w:name="_Toc446403811"/>
    <w:bookmarkStart w:id="3" w:name="_Toc315440410"/>
    <w:p w14:paraId="003C8FDA" w14:textId="55CA159E" w:rsidR="00B04E1F"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B04E1F">
        <w:rPr>
          <w:noProof/>
        </w:rPr>
        <w:t>1.</w:t>
      </w:r>
      <w:r w:rsidR="00B04E1F">
        <w:rPr>
          <w:rFonts w:asciiTheme="minorHAnsi" w:eastAsiaTheme="minorEastAsia" w:hAnsiTheme="minorHAnsi" w:cstheme="minorBidi"/>
          <w:noProof/>
          <w:sz w:val="22"/>
          <w:szCs w:val="22"/>
          <w:lang w:val="en-GB" w:eastAsia="en-GB"/>
        </w:rPr>
        <w:tab/>
      </w:r>
      <w:r w:rsidR="00B04E1F">
        <w:rPr>
          <w:noProof/>
        </w:rPr>
        <w:t>Overview</w:t>
      </w:r>
      <w:r w:rsidR="00B04E1F">
        <w:rPr>
          <w:noProof/>
        </w:rPr>
        <w:tab/>
      </w:r>
      <w:r w:rsidR="00B04E1F">
        <w:rPr>
          <w:noProof/>
        </w:rPr>
        <w:fldChar w:fldCharType="begin"/>
      </w:r>
      <w:r w:rsidR="00B04E1F">
        <w:rPr>
          <w:noProof/>
        </w:rPr>
        <w:instrText xml:space="preserve"> PAGEREF _Toc517339299 \h </w:instrText>
      </w:r>
      <w:r w:rsidR="00B04E1F">
        <w:rPr>
          <w:noProof/>
        </w:rPr>
      </w:r>
      <w:r w:rsidR="00B04E1F">
        <w:rPr>
          <w:noProof/>
        </w:rPr>
        <w:fldChar w:fldCharType="separate"/>
      </w:r>
      <w:r w:rsidR="00FD6791">
        <w:rPr>
          <w:noProof/>
        </w:rPr>
        <w:t>1</w:t>
      </w:r>
      <w:r w:rsidR="00B04E1F">
        <w:rPr>
          <w:noProof/>
        </w:rPr>
        <w:fldChar w:fldCharType="end"/>
      </w:r>
    </w:p>
    <w:p w14:paraId="2E674263" w14:textId="1CE96E51" w:rsidR="00B04E1F" w:rsidRDefault="00B04E1F">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_Toc517339300 \h </w:instrText>
      </w:r>
      <w:r>
        <w:rPr>
          <w:noProof/>
        </w:rPr>
      </w:r>
      <w:r>
        <w:rPr>
          <w:noProof/>
        </w:rPr>
        <w:fldChar w:fldCharType="separate"/>
      </w:r>
      <w:r w:rsidR="00FD6791">
        <w:rPr>
          <w:noProof/>
        </w:rPr>
        <w:t>2</w:t>
      </w:r>
      <w:r>
        <w:rPr>
          <w:noProof/>
        </w:rPr>
        <w:fldChar w:fldCharType="end"/>
      </w:r>
    </w:p>
    <w:p w14:paraId="4A6A9F8A" w14:textId="3F064520" w:rsidR="00B04E1F" w:rsidRDefault="00B04E1F">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_Toc517339301 \h </w:instrText>
      </w:r>
      <w:r>
        <w:rPr>
          <w:noProof/>
        </w:rPr>
      </w:r>
      <w:r>
        <w:rPr>
          <w:noProof/>
        </w:rPr>
        <w:fldChar w:fldCharType="separate"/>
      </w:r>
      <w:r w:rsidR="00FD6791">
        <w:rPr>
          <w:noProof/>
        </w:rPr>
        <w:t>3</w:t>
      </w:r>
      <w:r>
        <w:rPr>
          <w:noProof/>
        </w:rPr>
        <w:fldChar w:fldCharType="end"/>
      </w:r>
    </w:p>
    <w:p w14:paraId="7777559C" w14:textId="24AF5E41" w:rsidR="00B04E1F" w:rsidRDefault="00B04E1F">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_Toc517339302 \h </w:instrText>
      </w:r>
      <w:r>
        <w:rPr>
          <w:noProof/>
        </w:rPr>
      </w:r>
      <w:r>
        <w:rPr>
          <w:noProof/>
        </w:rPr>
        <w:fldChar w:fldCharType="separate"/>
      </w:r>
      <w:r w:rsidR="00FD6791">
        <w:rPr>
          <w:noProof/>
        </w:rPr>
        <w:t>4</w:t>
      </w:r>
      <w:r>
        <w:rPr>
          <w:noProof/>
        </w:rPr>
        <w:fldChar w:fldCharType="end"/>
      </w:r>
    </w:p>
    <w:p w14:paraId="381C31C4" w14:textId="2F591BED" w:rsidR="00B04E1F" w:rsidRDefault="00B04E1F">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_Toc517339303 \h </w:instrText>
      </w:r>
      <w:r>
        <w:rPr>
          <w:noProof/>
        </w:rPr>
      </w:r>
      <w:r>
        <w:rPr>
          <w:noProof/>
        </w:rPr>
        <w:fldChar w:fldCharType="separate"/>
      </w:r>
      <w:r w:rsidR="00FD6791">
        <w:rPr>
          <w:noProof/>
        </w:rPr>
        <w:t>5</w:t>
      </w:r>
      <w:r>
        <w:rPr>
          <w:noProof/>
        </w:rPr>
        <w:fldChar w:fldCharType="end"/>
      </w:r>
    </w:p>
    <w:p w14:paraId="2CADFBDA" w14:textId="41176BA8" w:rsidR="00B04E1F" w:rsidRDefault="00B04E1F">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_Toc517339304 \h </w:instrText>
      </w:r>
      <w:r>
        <w:rPr>
          <w:noProof/>
        </w:rPr>
      </w:r>
      <w:r>
        <w:rPr>
          <w:noProof/>
        </w:rPr>
        <w:fldChar w:fldCharType="separate"/>
      </w:r>
      <w:r w:rsidR="00FD6791">
        <w:rPr>
          <w:noProof/>
        </w:rPr>
        <w:t>6</w:t>
      </w:r>
      <w:r>
        <w:rPr>
          <w:noProof/>
        </w:rPr>
        <w:fldChar w:fldCharType="end"/>
      </w:r>
    </w:p>
    <w:p w14:paraId="29A3B742" w14:textId="58809F75" w:rsidR="00B04E1F" w:rsidRDefault="00B04E1F">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FAQs / Troubleshooting</w:t>
      </w:r>
      <w:r>
        <w:rPr>
          <w:noProof/>
        </w:rPr>
        <w:tab/>
      </w:r>
      <w:r>
        <w:rPr>
          <w:noProof/>
        </w:rPr>
        <w:fldChar w:fldCharType="begin"/>
      </w:r>
      <w:r>
        <w:rPr>
          <w:noProof/>
        </w:rPr>
        <w:instrText xml:space="preserve"> PAGEREF _Toc517339305 \h </w:instrText>
      </w:r>
      <w:r>
        <w:rPr>
          <w:noProof/>
        </w:rPr>
      </w:r>
      <w:r>
        <w:rPr>
          <w:noProof/>
        </w:rPr>
        <w:fldChar w:fldCharType="separate"/>
      </w:r>
      <w:r w:rsidR="00FD6791">
        <w:rPr>
          <w:noProof/>
        </w:rPr>
        <w:t>7</w:t>
      </w:r>
      <w:r>
        <w:rPr>
          <w:noProof/>
        </w:rPr>
        <w:fldChar w:fldCharType="end"/>
      </w:r>
    </w:p>
    <w:p w14:paraId="08BA2962" w14:textId="0C0C6743" w:rsidR="00B04E1F" w:rsidRDefault="00B04E1F">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_Toc517339306 \h </w:instrText>
      </w:r>
      <w:r>
        <w:rPr>
          <w:noProof/>
        </w:rPr>
      </w:r>
      <w:r>
        <w:rPr>
          <w:noProof/>
        </w:rPr>
        <w:fldChar w:fldCharType="separate"/>
      </w:r>
      <w:r w:rsidR="00FD6791">
        <w:rPr>
          <w:noProof/>
        </w:rPr>
        <w:t>8</w:t>
      </w:r>
      <w:r>
        <w:rPr>
          <w:noProof/>
        </w:rPr>
        <w:fldChar w:fldCharType="end"/>
      </w:r>
    </w:p>
    <w:p w14:paraId="68D2563D" w14:textId="4C584829" w:rsidR="00B04E1F" w:rsidRDefault="00B04E1F">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_Toc517339307 \h </w:instrText>
      </w:r>
      <w:r>
        <w:rPr>
          <w:noProof/>
        </w:rPr>
      </w:r>
      <w:r>
        <w:rPr>
          <w:noProof/>
        </w:rPr>
        <w:fldChar w:fldCharType="separate"/>
      </w:r>
      <w:r w:rsidR="00FD6791">
        <w:rPr>
          <w:noProof/>
        </w:rPr>
        <w:t>11</w:t>
      </w:r>
      <w:r>
        <w:rPr>
          <w:noProof/>
        </w:rPr>
        <w:fldChar w:fldCharType="end"/>
      </w:r>
    </w:p>
    <w:p w14:paraId="6843407E" w14:textId="77777777" w:rsidR="00B9305B" w:rsidRDefault="001F3104" w:rsidP="00595684">
      <w:pPr>
        <w:pStyle w:val="TOC1"/>
      </w:pPr>
      <w:r>
        <w:fldChar w:fldCharType="end"/>
      </w:r>
    </w:p>
    <w:p w14:paraId="770E15E9" w14:textId="77777777" w:rsidR="00E75A3C" w:rsidRPr="00E75A3C" w:rsidRDefault="00E75A3C" w:rsidP="00E75A3C">
      <w:pPr>
        <w:sectPr w:rsidR="00E75A3C" w:rsidRPr="00E75A3C" w:rsidSect="00003378">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726B7A50" w14:textId="77777777" w:rsidR="000E4FA8" w:rsidRPr="002A066A" w:rsidRDefault="000E4FA8" w:rsidP="00380497">
      <w:pPr>
        <w:pStyle w:val="1Abcamheading"/>
      </w:pPr>
      <w:bookmarkStart w:id="4" w:name="_Toc517339299"/>
      <w:r w:rsidRPr="002A066A">
        <w:lastRenderedPageBreak/>
        <w:t>Overview</w:t>
      </w:r>
      <w:bookmarkEnd w:id="2"/>
      <w:bookmarkEnd w:id="4"/>
    </w:p>
    <w:p w14:paraId="204033D8" w14:textId="77777777" w:rsidR="0010737D" w:rsidRDefault="0010737D" w:rsidP="006B2A3A">
      <w:pPr>
        <w:pStyle w:val="1AbcamStandardtext"/>
      </w:pPr>
    </w:p>
    <w:p w14:paraId="5A11A4C8" w14:textId="1C6C273E" w:rsidR="006B2A3A" w:rsidRDefault="0010737D" w:rsidP="006B2A3A">
      <w:pPr>
        <w:pStyle w:val="1AbcamStandardtext"/>
      </w:pPr>
      <w:r>
        <w:t>The Cholesterol Uptake Assay Kit (ab236212) provides a convenient tool for studying cellula</w:t>
      </w:r>
      <w:r w:rsidR="00FD6791">
        <w:t>r</w:t>
      </w:r>
      <w:r>
        <w:t xml:space="preserve"> cholesterol trafficking. The kit employs NBD Cholesterol, a fluorescently-tagged cholesterol, as a probe for the detection of cholesterol taken up by cultured cells. U-18666A, which increases cholesterol uptake by inhibiting trafficking of synthesized cholesterol, is included as a positive control. The kit provides enough NBD Cholesterol to test 250 samples in a 96-well format. </w:t>
      </w:r>
    </w:p>
    <w:p w14:paraId="71EB7926" w14:textId="77777777" w:rsidR="0010737D" w:rsidRDefault="0010737D" w:rsidP="006B2A3A">
      <w:pPr>
        <w:pStyle w:val="1AbcamStandardtext"/>
      </w:pPr>
    </w:p>
    <w:p w14:paraId="7193A79B" w14:textId="77777777" w:rsidR="00755831" w:rsidRPr="002A066A" w:rsidRDefault="00755831" w:rsidP="006B2A3A">
      <w:pPr>
        <w:pStyle w:val="1AbcamStandardtext"/>
      </w:pPr>
    </w:p>
    <w:p w14:paraId="4891C870" w14:textId="77777777" w:rsidR="000E4FA8" w:rsidRPr="002A066A" w:rsidRDefault="0010737D" w:rsidP="001B583F">
      <w:pPr>
        <w:pStyle w:val="1AbcamStandardtext"/>
        <w:jc w:val="center"/>
      </w:pPr>
      <w:r>
        <w:t>Culture cells as your experiment requires.</w:t>
      </w:r>
    </w:p>
    <w:p w14:paraId="1BC35685" w14:textId="77777777" w:rsidR="001B583F" w:rsidRDefault="001B583F" w:rsidP="001B583F">
      <w:pPr>
        <w:pStyle w:val="1AbcamStandardtext"/>
        <w:jc w:val="center"/>
      </w:pPr>
      <w:r w:rsidRPr="001B583F">
        <w:rPr>
          <w:noProof/>
          <w:lang w:val="en-GB" w:eastAsia="en-GB"/>
        </w:rPr>
        <mc:AlternateContent>
          <mc:Choice Requires="wps">
            <w:drawing>
              <wp:anchor distT="0" distB="0" distL="114300" distR="114300" simplePos="0" relativeHeight="251664896" behindDoc="0" locked="0" layoutInCell="1" allowOverlap="1" wp14:anchorId="7AB23298" wp14:editId="214BDAB8">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FDA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2FDADA06" w14:textId="77777777" w:rsidR="000E4FA8" w:rsidRPr="002A066A" w:rsidRDefault="000E4FA8" w:rsidP="001B583F">
      <w:pPr>
        <w:pStyle w:val="1AbcamStandardtext"/>
        <w:jc w:val="center"/>
      </w:pPr>
    </w:p>
    <w:p w14:paraId="79EAEA5F" w14:textId="77777777" w:rsidR="00755831" w:rsidRPr="002A066A" w:rsidRDefault="0010737D" w:rsidP="00755831">
      <w:pPr>
        <w:pStyle w:val="1AbcamStandardtext"/>
        <w:jc w:val="center"/>
      </w:pPr>
      <w:r>
        <w:t>Treat cells in NBD Cholesterol-containing serum-free culture medium.</w:t>
      </w:r>
      <w:r w:rsidR="00755831">
        <w:t xml:space="preserve"> </w:t>
      </w:r>
    </w:p>
    <w:p w14:paraId="442E48AE" w14:textId="77777777" w:rsidR="001B583F" w:rsidRDefault="001B583F" w:rsidP="001B583F">
      <w:pPr>
        <w:pStyle w:val="1AbcamStandardtext"/>
        <w:jc w:val="center"/>
      </w:pPr>
      <w:r w:rsidRPr="002A066A">
        <w:rPr>
          <w:noProof/>
          <w:lang w:val="en-GB" w:eastAsia="en-GB"/>
        </w:rPr>
        <mc:AlternateContent>
          <mc:Choice Requires="wps">
            <w:drawing>
              <wp:anchor distT="0" distB="0" distL="114300" distR="114300" simplePos="0" relativeHeight="251665920" behindDoc="0" locked="0" layoutInCell="1" allowOverlap="1" wp14:anchorId="76129517" wp14:editId="41EE81CD">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88BA"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3EA712F4" w14:textId="77777777" w:rsidR="000E4FA8" w:rsidRPr="002A066A" w:rsidRDefault="000E4FA8" w:rsidP="001B583F">
      <w:pPr>
        <w:pStyle w:val="1AbcamStandardtext"/>
        <w:jc w:val="center"/>
      </w:pPr>
    </w:p>
    <w:p w14:paraId="2A8EE904" w14:textId="77777777" w:rsidR="00755831" w:rsidRPr="002A066A" w:rsidRDefault="0010737D" w:rsidP="00755831">
      <w:pPr>
        <w:pStyle w:val="1AbcamStandardtext"/>
        <w:jc w:val="center"/>
      </w:pPr>
      <w:r>
        <w:t>Incubate cells for 24-72 hours.</w:t>
      </w:r>
      <w:r w:rsidR="00755831">
        <w:t xml:space="preserve"> </w:t>
      </w:r>
    </w:p>
    <w:p w14:paraId="478E1824" w14:textId="77777777" w:rsidR="00000557" w:rsidRDefault="001B583F" w:rsidP="001B583F">
      <w:pPr>
        <w:pStyle w:val="1AbcamStandardtext"/>
        <w:jc w:val="center"/>
        <w:rPr>
          <w:lang w:val="en-GB"/>
        </w:rPr>
      </w:pPr>
      <w:r w:rsidRPr="002A066A">
        <w:rPr>
          <w:noProof/>
          <w:lang w:val="en-GB" w:eastAsia="en-GB"/>
        </w:rPr>
        <mc:AlternateContent>
          <mc:Choice Requires="wps">
            <w:drawing>
              <wp:anchor distT="0" distB="0" distL="114300" distR="114300" simplePos="0" relativeHeight="251666944" behindDoc="0" locked="0" layoutInCell="1" allowOverlap="1" wp14:anchorId="75F6656B" wp14:editId="089DB2CF">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EB3B9"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3141072E" w14:textId="77777777" w:rsidR="001B583F" w:rsidRPr="002A066A" w:rsidRDefault="001B583F" w:rsidP="001B583F">
      <w:pPr>
        <w:pStyle w:val="1AbcamStandardtext"/>
        <w:jc w:val="center"/>
        <w:rPr>
          <w:lang w:val="en-GB"/>
        </w:rPr>
      </w:pPr>
    </w:p>
    <w:p w14:paraId="26BD2AFB" w14:textId="77777777" w:rsidR="00755831" w:rsidRPr="002A066A" w:rsidRDefault="0010737D" w:rsidP="00755831">
      <w:pPr>
        <w:pStyle w:val="1AbcamStandardtext"/>
        <w:jc w:val="center"/>
      </w:pPr>
      <w:r>
        <w:t>Analyze cells by flow cytometry (FL1) or microscopy (FITC/GFP).</w:t>
      </w:r>
      <w:r w:rsidR="00755831">
        <w:t xml:space="preserve"> </w:t>
      </w:r>
    </w:p>
    <w:p w14:paraId="4226ACA9" w14:textId="77777777" w:rsidR="000E4FA8" w:rsidRDefault="000E4FA8" w:rsidP="001B583F">
      <w:pPr>
        <w:pStyle w:val="1AbcamStandardtext"/>
        <w:rPr>
          <w:lang w:val="en-GB"/>
        </w:rPr>
      </w:pPr>
    </w:p>
    <w:p w14:paraId="60BAA230" w14:textId="77777777" w:rsidR="00AD2A65" w:rsidRDefault="00AD2A65" w:rsidP="001B583F">
      <w:pPr>
        <w:pStyle w:val="1AbcamStandardtext"/>
        <w:rPr>
          <w:lang w:val="en-GB"/>
        </w:rPr>
      </w:pPr>
    </w:p>
    <w:p w14:paraId="72ED009F" w14:textId="77777777" w:rsidR="00AD2A65" w:rsidRDefault="00AD2A65" w:rsidP="001B583F">
      <w:pPr>
        <w:pStyle w:val="1AbcamStandardtext"/>
        <w:rPr>
          <w:lang w:val="en-GB"/>
        </w:rPr>
      </w:pPr>
    </w:p>
    <w:p w14:paraId="093DD744" w14:textId="77777777" w:rsidR="00AD2A65" w:rsidRDefault="00AD2A65" w:rsidP="001B583F">
      <w:pPr>
        <w:pStyle w:val="1AbcamStandardtext"/>
        <w:rPr>
          <w:lang w:val="en-GB"/>
        </w:rPr>
      </w:pPr>
    </w:p>
    <w:p w14:paraId="2477F6CA" w14:textId="77777777" w:rsidR="00EC5878" w:rsidRDefault="00EC5878">
      <w:pPr>
        <w:spacing w:before="0" w:after="0"/>
        <w:rPr>
          <w:lang w:val="en-GB"/>
        </w:rPr>
      </w:pPr>
      <w:r>
        <w:rPr>
          <w:lang w:val="en-GB"/>
        </w:rPr>
        <w:br w:type="page"/>
      </w:r>
    </w:p>
    <w:p w14:paraId="294367DE" w14:textId="77777777" w:rsidR="000E4FA8" w:rsidRDefault="000E4FA8" w:rsidP="001E2DD7">
      <w:pPr>
        <w:pStyle w:val="1Abcamheading"/>
      </w:pPr>
      <w:bookmarkStart w:id="5" w:name="_Toc446403816"/>
      <w:bookmarkStart w:id="6" w:name="_Toc517339300"/>
      <w:r w:rsidRPr="002A066A">
        <w:lastRenderedPageBreak/>
        <w:t xml:space="preserve">Materials </w:t>
      </w:r>
      <w:r w:rsidR="00174FD5" w:rsidRPr="002A066A">
        <w:t>S</w:t>
      </w:r>
      <w:r w:rsidRPr="002A066A">
        <w:t>upplied</w:t>
      </w:r>
      <w:bookmarkEnd w:id="5"/>
      <w:r w:rsidR="00DC1BE4">
        <w:t xml:space="preserve"> and S</w:t>
      </w:r>
      <w:r w:rsidR="00BA030F">
        <w:t>torage</w:t>
      </w:r>
      <w:bookmarkEnd w:id="6"/>
    </w:p>
    <w:p w14:paraId="19F48A3D" w14:textId="77777777" w:rsidR="001402DA" w:rsidRDefault="00472A6A" w:rsidP="00DC1BE4">
      <w:r>
        <w:t>Store kit at -20</w:t>
      </w:r>
      <w:r w:rsidR="001D63DB">
        <w:t>°C</w:t>
      </w:r>
      <w:r w:rsidR="00DC1BE4">
        <w:t xml:space="preserve"> </w:t>
      </w:r>
      <w:r w:rsidR="001D63DB">
        <w:t xml:space="preserve">in the dark </w:t>
      </w:r>
      <w:r w:rsidR="00C82B34">
        <w:t xml:space="preserve">immediately </w:t>
      </w:r>
      <w:r w:rsidR="00DC1BE4">
        <w:t>on receipt</w:t>
      </w:r>
      <w:r w:rsidR="00C82B34">
        <w:t xml:space="preserve"> and check below for storage for individual components</w:t>
      </w:r>
      <w:r w:rsidR="00DC1BE4">
        <w:t xml:space="preserve">. Kit can be stored for 1 year from receipt, if components have not been reconstituted. </w:t>
      </w:r>
    </w:p>
    <w:p w14:paraId="556810CA" w14:textId="77777777" w:rsidR="00DC1BE4" w:rsidRDefault="00DC1BE4" w:rsidP="00DC1BE4">
      <w:r>
        <w:t xml:space="preserve">Aliquot components in working volumes before storing at the recommended temperature. </w:t>
      </w:r>
    </w:p>
    <w:p w14:paraId="1458EBEE" w14:textId="77777777" w:rsidR="006B6677" w:rsidRDefault="006B6677" w:rsidP="00DC1BE4">
      <w:r>
        <w:t>Avoid repeated freeze-thaws of reagents.</w:t>
      </w:r>
    </w:p>
    <w:tbl>
      <w:tblPr>
        <w:tblW w:w="7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5"/>
        <w:gridCol w:w="1109"/>
        <w:gridCol w:w="1440"/>
        <w:gridCol w:w="1440"/>
      </w:tblGrid>
      <w:tr w:rsidR="000E4FA8" w:rsidRPr="002A066A" w14:paraId="2389C8F8" w14:textId="77777777" w:rsidTr="001D63DB">
        <w:trPr>
          <w:trHeight w:val="306"/>
          <w:jc w:val="center"/>
        </w:trPr>
        <w:tc>
          <w:tcPr>
            <w:tcW w:w="3265" w:type="dxa"/>
            <w:vAlign w:val="center"/>
          </w:tcPr>
          <w:p w14:paraId="325FB512"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1CB24271"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7DABA6CA"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3D2A86FF"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a</w:t>
            </w:r>
            <w:r w:rsidRPr="002A066A">
              <w:rPr>
                <w:rFonts w:cs="Arial"/>
                <w:b/>
                <w:bCs/>
                <w:color w:val="000000"/>
                <w:szCs w:val="18"/>
                <w:lang w:val="en-GB"/>
              </w:rPr>
              <w:t>fter prep)</w:t>
            </w:r>
          </w:p>
        </w:tc>
      </w:tr>
      <w:tr w:rsidR="000E4FA8" w:rsidRPr="002A066A" w14:paraId="62E1E4BE" w14:textId="77777777" w:rsidTr="001D63DB">
        <w:trPr>
          <w:trHeight w:val="306"/>
          <w:jc w:val="center"/>
        </w:trPr>
        <w:tc>
          <w:tcPr>
            <w:tcW w:w="3265" w:type="dxa"/>
            <w:vAlign w:val="center"/>
          </w:tcPr>
          <w:p w14:paraId="77EF8DE2" w14:textId="77777777" w:rsidR="000E4FA8" w:rsidRPr="001D63DB" w:rsidRDefault="001D63DB" w:rsidP="00855612">
            <w:pPr>
              <w:autoSpaceDE w:val="0"/>
              <w:autoSpaceDN w:val="0"/>
              <w:adjustRightInd w:val="0"/>
              <w:spacing w:before="60" w:after="60"/>
              <w:rPr>
                <w:rFonts w:cs="Arial"/>
                <w:bCs/>
                <w:color w:val="000000"/>
                <w:sz w:val="18"/>
                <w:szCs w:val="18"/>
                <w:lang w:val="en-GB"/>
              </w:rPr>
            </w:pPr>
            <w:r w:rsidRPr="001D63DB">
              <w:rPr>
                <w:rFonts w:cs="Arial"/>
                <w:bCs/>
                <w:color w:val="000000"/>
                <w:sz w:val="18"/>
                <w:szCs w:val="18"/>
                <w:lang w:val="en-GB"/>
              </w:rPr>
              <w:t>Cell-Based Assay NBD Cholesterol</w:t>
            </w:r>
          </w:p>
        </w:tc>
        <w:tc>
          <w:tcPr>
            <w:tcW w:w="1109" w:type="dxa"/>
            <w:vAlign w:val="center"/>
          </w:tcPr>
          <w:p w14:paraId="3C23155B"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500 µL</w:t>
            </w:r>
          </w:p>
        </w:tc>
        <w:tc>
          <w:tcPr>
            <w:tcW w:w="1440" w:type="dxa"/>
            <w:vAlign w:val="center"/>
          </w:tcPr>
          <w:p w14:paraId="28F72072"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0E4FA8" w:rsidRPr="001D63DB">
              <w:rPr>
                <w:rFonts w:cs="Arial"/>
                <w:color w:val="000000"/>
                <w:sz w:val="18"/>
                <w:szCs w:val="18"/>
                <w:lang w:val="en-GB"/>
              </w:rPr>
              <w:t>°C</w:t>
            </w:r>
          </w:p>
        </w:tc>
        <w:tc>
          <w:tcPr>
            <w:tcW w:w="1440" w:type="dxa"/>
            <w:vAlign w:val="center"/>
          </w:tcPr>
          <w:p w14:paraId="2BA48DD5"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D63DB">
              <w:rPr>
                <w:rFonts w:cs="Arial"/>
                <w:color w:val="000000"/>
                <w:sz w:val="18"/>
                <w:szCs w:val="18"/>
                <w:lang w:val="en-GB"/>
              </w:rPr>
              <w:t>°C</w:t>
            </w:r>
          </w:p>
        </w:tc>
      </w:tr>
      <w:tr w:rsidR="000E4FA8" w:rsidRPr="002A066A" w14:paraId="398492A9" w14:textId="77777777" w:rsidTr="001D63DB">
        <w:trPr>
          <w:trHeight w:val="306"/>
          <w:jc w:val="center"/>
        </w:trPr>
        <w:tc>
          <w:tcPr>
            <w:tcW w:w="3265" w:type="dxa"/>
            <w:vAlign w:val="center"/>
          </w:tcPr>
          <w:p w14:paraId="0F1127FD" w14:textId="77777777" w:rsidR="000E4FA8" w:rsidRPr="001D63DB" w:rsidRDefault="001D63DB" w:rsidP="00855612">
            <w:pPr>
              <w:autoSpaceDE w:val="0"/>
              <w:autoSpaceDN w:val="0"/>
              <w:adjustRightInd w:val="0"/>
              <w:spacing w:before="60" w:after="60"/>
              <w:rPr>
                <w:rFonts w:cs="Arial"/>
                <w:bCs/>
                <w:color w:val="000000"/>
                <w:sz w:val="18"/>
                <w:szCs w:val="18"/>
              </w:rPr>
            </w:pPr>
            <w:r w:rsidRPr="001D63DB">
              <w:rPr>
                <w:rFonts w:cs="Arial"/>
                <w:bCs/>
                <w:color w:val="000000"/>
                <w:sz w:val="18"/>
                <w:szCs w:val="18"/>
              </w:rPr>
              <w:t>Cell-Based Assay Buffer Tablet</w:t>
            </w:r>
          </w:p>
        </w:tc>
        <w:tc>
          <w:tcPr>
            <w:tcW w:w="1109" w:type="dxa"/>
            <w:vAlign w:val="center"/>
          </w:tcPr>
          <w:p w14:paraId="2037DC05"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tablet</w:t>
            </w:r>
          </w:p>
        </w:tc>
        <w:tc>
          <w:tcPr>
            <w:tcW w:w="1440" w:type="dxa"/>
            <w:vAlign w:val="center"/>
          </w:tcPr>
          <w:p w14:paraId="1A006DC2"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c>
          <w:tcPr>
            <w:tcW w:w="1440" w:type="dxa"/>
            <w:vAlign w:val="center"/>
          </w:tcPr>
          <w:p w14:paraId="1D7F58F6"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0E4FA8" w:rsidRPr="002A066A" w14:paraId="58B181B7" w14:textId="77777777" w:rsidTr="001D63DB">
        <w:trPr>
          <w:trHeight w:val="306"/>
          <w:jc w:val="center"/>
        </w:trPr>
        <w:tc>
          <w:tcPr>
            <w:tcW w:w="3265" w:type="dxa"/>
            <w:vAlign w:val="center"/>
          </w:tcPr>
          <w:p w14:paraId="2DFB2733" w14:textId="77777777" w:rsidR="000E4FA8" w:rsidRPr="001D63DB" w:rsidRDefault="001D63DB" w:rsidP="00855612">
            <w:pPr>
              <w:autoSpaceDE w:val="0"/>
              <w:autoSpaceDN w:val="0"/>
              <w:adjustRightInd w:val="0"/>
              <w:spacing w:before="60" w:after="60"/>
              <w:rPr>
                <w:rFonts w:cs="Arial"/>
                <w:bCs/>
                <w:color w:val="000000"/>
                <w:sz w:val="18"/>
                <w:szCs w:val="18"/>
              </w:rPr>
            </w:pPr>
            <w:r w:rsidRPr="001D63DB">
              <w:rPr>
                <w:rFonts w:cs="Arial"/>
                <w:bCs/>
                <w:color w:val="000000"/>
                <w:sz w:val="18"/>
                <w:szCs w:val="18"/>
              </w:rPr>
              <w:t>Cell-Based Assay U-18666A</w:t>
            </w:r>
          </w:p>
        </w:tc>
        <w:tc>
          <w:tcPr>
            <w:tcW w:w="1109" w:type="dxa"/>
            <w:vAlign w:val="center"/>
          </w:tcPr>
          <w:p w14:paraId="171BA626"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µL</w:t>
            </w:r>
          </w:p>
        </w:tc>
        <w:tc>
          <w:tcPr>
            <w:tcW w:w="1440" w:type="dxa"/>
            <w:vAlign w:val="center"/>
          </w:tcPr>
          <w:p w14:paraId="1AC1B262"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D63DB">
              <w:rPr>
                <w:rFonts w:cs="Arial"/>
                <w:color w:val="000000"/>
                <w:sz w:val="18"/>
                <w:szCs w:val="18"/>
                <w:lang w:val="en-GB"/>
              </w:rPr>
              <w:t>°C</w:t>
            </w:r>
          </w:p>
        </w:tc>
        <w:tc>
          <w:tcPr>
            <w:tcW w:w="1440" w:type="dxa"/>
            <w:vAlign w:val="center"/>
          </w:tcPr>
          <w:p w14:paraId="13E52462" w14:textId="77777777" w:rsidR="000E4FA8" w:rsidRPr="001D63DB" w:rsidRDefault="001D63D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D63DB">
              <w:rPr>
                <w:rFonts w:cs="Arial"/>
                <w:color w:val="000000"/>
                <w:sz w:val="18"/>
                <w:szCs w:val="18"/>
                <w:lang w:val="en-GB"/>
              </w:rPr>
              <w:t>°C</w:t>
            </w:r>
          </w:p>
        </w:tc>
      </w:tr>
    </w:tbl>
    <w:p w14:paraId="2CCA3993" w14:textId="77777777" w:rsidR="000E4FA8" w:rsidRPr="002A066A" w:rsidRDefault="000E4FA8" w:rsidP="001B583F">
      <w:pPr>
        <w:pStyle w:val="1AbcamStandardtext"/>
      </w:pPr>
    </w:p>
    <w:p w14:paraId="650F8C0D" w14:textId="77777777" w:rsidR="001C766D" w:rsidRPr="002A066A" w:rsidRDefault="001C766D" w:rsidP="001B583F">
      <w:pPr>
        <w:pStyle w:val="1AbcamStandardtext"/>
        <w:rPr>
          <w:b/>
        </w:rPr>
      </w:pPr>
      <w:r w:rsidRPr="002A066A">
        <w:rPr>
          <w:b/>
        </w:rPr>
        <w:br w:type="page"/>
      </w:r>
    </w:p>
    <w:p w14:paraId="207CABC9" w14:textId="77777777" w:rsidR="000E4FA8" w:rsidRPr="002A066A" w:rsidRDefault="000E4FA8" w:rsidP="001E2DD7">
      <w:pPr>
        <w:pStyle w:val="1Abcamheading"/>
      </w:pPr>
      <w:bookmarkStart w:id="7" w:name="_Toc446403817"/>
      <w:bookmarkStart w:id="8" w:name="_Toc517339301"/>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7"/>
      <w:bookmarkEnd w:id="8"/>
    </w:p>
    <w:p w14:paraId="69D7086C"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796AFF3B" w14:textId="77777777" w:rsidR="00117241" w:rsidRPr="00117241" w:rsidRDefault="00C82B34" w:rsidP="00117241">
      <w:pPr>
        <w:pStyle w:val="ListParagraph"/>
        <w:numPr>
          <w:ilvl w:val="0"/>
          <w:numId w:val="7"/>
        </w:numPr>
        <w:spacing w:before="60" w:after="60"/>
        <w:ind w:left="357" w:hanging="357"/>
        <w:contextualSpacing w:val="0"/>
      </w:pPr>
      <w:r>
        <w:rPr>
          <w:szCs w:val="20"/>
        </w:rPr>
        <w:t xml:space="preserve"> </w:t>
      </w:r>
      <w:r w:rsidR="00117241">
        <w:rPr>
          <w:szCs w:val="20"/>
        </w:rPr>
        <w:t>Tissue culture plates for culturing cells (black, clear bottom if using a plate reader).</w:t>
      </w:r>
    </w:p>
    <w:p w14:paraId="18CE7F22" w14:textId="77777777" w:rsidR="00117241" w:rsidRPr="00117241" w:rsidRDefault="00117241" w:rsidP="00117241">
      <w:pPr>
        <w:pStyle w:val="ListParagraph"/>
        <w:numPr>
          <w:ilvl w:val="0"/>
          <w:numId w:val="7"/>
        </w:numPr>
        <w:spacing w:before="60" w:after="60"/>
        <w:ind w:left="357" w:hanging="357"/>
        <w:contextualSpacing w:val="0"/>
      </w:pPr>
      <w:r>
        <w:rPr>
          <w:szCs w:val="20"/>
        </w:rPr>
        <w:t>Cells that will take up cholesterol, and the appropriate serum-free medium for the assay.</w:t>
      </w:r>
    </w:p>
    <w:p w14:paraId="44F00934" w14:textId="77777777" w:rsidR="006664D9" w:rsidRPr="002A066A" w:rsidRDefault="00117241" w:rsidP="00117241">
      <w:pPr>
        <w:pStyle w:val="ListParagraph"/>
        <w:numPr>
          <w:ilvl w:val="0"/>
          <w:numId w:val="7"/>
        </w:numPr>
        <w:spacing w:before="60" w:after="60"/>
        <w:ind w:left="357" w:hanging="357"/>
        <w:contextualSpacing w:val="0"/>
      </w:pPr>
      <w:r>
        <w:rPr>
          <w:szCs w:val="20"/>
        </w:rPr>
        <w:t xml:space="preserve">A flow cytometer, microscope, or plate reader capable of detecting fluorescence at excitation and emission wavelengths of 485 nm and 535 nm, respectively. </w:t>
      </w:r>
      <w:r w:rsidR="000E4FA8" w:rsidRPr="002A066A">
        <w:br w:type="page"/>
      </w:r>
    </w:p>
    <w:p w14:paraId="479DDF2A" w14:textId="77777777" w:rsidR="006664D9" w:rsidRDefault="006664D9" w:rsidP="006B2A3A">
      <w:pPr>
        <w:pStyle w:val="1Abcamheading"/>
      </w:pPr>
      <w:bookmarkStart w:id="9" w:name="_Toc517339302"/>
      <w:r>
        <w:lastRenderedPageBreak/>
        <w:t>General guidelines, precautions, and troubleshooting</w:t>
      </w:r>
      <w:bookmarkEnd w:id="9"/>
    </w:p>
    <w:p w14:paraId="0E872ED8" w14:textId="77777777" w:rsidR="006664D9" w:rsidRDefault="006664D9" w:rsidP="006664D9">
      <w:pPr>
        <w:pStyle w:val="1AbcamStandardtext"/>
      </w:pPr>
      <w:r>
        <w:t>Please observe safe laboratory practice and consult the safety datasheet.</w:t>
      </w:r>
    </w:p>
    <w:p w14:paraId="731CCD1D"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32F5B7AA" w14:textId="77777777" w:rsidR="00645B4B" w:rsidRDefault="00697363" w:rsidP="006B2A3A">
      <w:pPr>
        <w:pStyle w:val="1AbcamBulletpoints"/>
      </w:pPr>
      <w:r>
        <w:t>For typical data produced using the assay, please see the assay</w:t>
      </w:r>
      <w:r w:rsidR="001402DA">
        <w:t xml:space="preserve"> kit </w:t>
      </w:r>
      <w:r>
        <w:t xml:space="preserve"> datasheet on our website.</w:t>
      </w:r>
      <w:r w:rsidR="00645B4B">
        <w:br/>
      </w:r>
    </w:p>
    <w:p w14:paraId="1793BE6A" w14:textId="77777777" w:rsidR="006B255F" w:rsidRDefault="006B255F" w:rsidP="006B2A3A">
      <w:pPr>
        <w:pStyle w:val="1AbcamBulletpoints"/>
      </w:pPr>
    </w:p>
    <w:p w14:paraId="19FCB131" w14:textId="77777777" w:rsidR="00645B4B" w:rsidRDefault="00645B4B">
      <w:pPr>
        <w:spacing w:before="0" w:after="0"/>
        <w:rPr>
          <w:rFonts w:eastAsiaTheme="minorHAnsi" w:cstheme="minorBidi"/>
          <w:color w:val="000000"/>
          <w:szCs w:val="20"/>
        </w:rPr>
      </w:pPr>
      <w:r>
        <w:br w:type="page"/>
      </w:r>
    </w:p>
    <w:p w14:paraId="0E265F9F" w14:textId="77777777" w:rsidR="000E4FA8" w:rsidRPr="002A066A" w:rsidRDefault="000E4FA8" w:rsidP="001E2DD7">
      <w:pPr>
        <w:pStyle w:val="1Abcamheading"/>
      </w:pPr>
      <w:bookmarkStart w:id="10" w:name="_Toc446403819"/>
      <w:bookmarkStart w:id="11" w:name="_Toc517339303"/>
      <w:r w:rsidRPr="002A066A">
        <w:lastRenderedPageBreak/>
        <w:t>R</w:t>
      </w:r>
      <w:r w:rsidR="00174FD5" w:rsidRPr="002A066A">
        <w:t>eagent P</w:t>
      </w:r>
      <w:r w:rsidRPr="002A066A">
        <w:t>reparation</w:t>
      </w:r>
      <w:bookmarkEnd w:id="10"/>
      <w:bookmarkEnd w:id="11"/>
    </w:p>
    <w:p w14:paraId="712F20CA" w14:textId="77777777" w:rsidR="000E4FA8" w:rsidRPr="00D549A0" w:rsidRDefault="000E4FA8" w:rsidP="008A2F6E">
      <w:pPr>
        <w:pStyle w:val="1AbcamStandardtext"/>
      </w:pPr>
      <w:r w:rsidRPr="00D549A0">
        <w:t>Briefly centrifuge small vials at low speed prior to opening</w:t>
      </w:r>
      <w:r w:rsidR="002A6C5E" w:rsidRPr="00D549A0">
        <w:t>.</w:t>
      </w:r>
      <w:r w:rsidR="00D549A0">
        <w:t xml:space="preserve"> </w:t>
      </w:r>
    </w:p>
    <w:p w14:paraId="3809D0E8" w14:textId="77777777" w:rsidR="006B6677" w:rsidRPr="00D549A0" w:rsidRDefault="006B6677" w:rsidP="00A40EA9">
      <w:pPr>
        <w:spacing w:before="60" w:after="60"/>
        <w:ind w:left="567"/>
      </w:pPr>
    </w:p>
    <w:p w14:paraId="6BA020EE" w14:textId="77777777" w:rsidR="006B6677" w:rsidRPr="00D549A0" w:rsidRDefault="00D549A0" w:rsidP="00D549A0">
      <w:pPr>
        <w:pStyle w:val="11Abcambold"/>
      </w:pPr>
      <w:r w:rsidRPr="00D549A0">
        <w:t>Cell-Based Assay Buffer Tablet</w:t>
      </w:r>
    </w:p>
    <w:p w14:paraId="791C43B1" w14:textId="77777777" w:rsidR="00D549A0" w:rsidRDefault="00D549A0" w:rsidP="00D549A0">
      <w:pPr>
        <w:pStyle w:val="111Abcam"/>
        <w:numPr>
          <w:ilvl w:val="0"/>
          <w:numId w:val="21"/>
        </w:numPr>
      </w:pPr>
      <w:r>
        <w:t>Dissolve the Cell-Based Assay Buffer Tablet in 100 mL of distilled water.</w:t>
      </w:r>
    </w:p>
    <w:p w14:paraId="4C5DD99B" w14:textId="77777777" w:rsidR="00D549A0" w:rsidRPr="00D549A0" w:rsidRDefault="00D549A0" w:rsidP="00D549A0">
      <w:pPr>
        <w:pStyle w:val="111Abcam"/>
        <w:numPr>
          <w:ilvl w:val="0"/>
          <w:numId w:val="0"/>
        </w:numPr>
        <w:ind w:left="360"/>
      </w:pPr>
    </w:p>
    <w:p w14:paraId="4771F656" w14:textId="77777777" w:rsidR="006B6677" w:rsidRPr="00D549A0" w:rsidRDefault="00D549A0" w:rsidP="006B6677">
      <w:pPr>
        <w:pStyle w:val="11Abcambold"/>
      </w:pPr>
      <w:r>
        <w:t>Cell-Based Assay NBD Cholesterol</w:t>
      </w:r>
    </w:p>
    <w:p w14:paraId="7A0411B6" w14:textId="77777777" w:rsidR="006B6677" w:rsidRDefault="00D549A0" w:rsidP="00D549A0">
      <w:pPr>
        <w:pStyle w:val="111Abcam"/>
        <w:numPr>
          <w:ilvl w:val="0"/>
          <w:numId w:val="23"/>
        </w:numPr>
      </w:pPr>
      <w:r>
        <w:t>This fluorescently-tagged cholesterol derivate is supplied as a solution in ethanol at 1 mg/</w:t>
      </w:r>
      <w:proofErr w:type="spellStart"/>
      <w:r>
        <w:t>mL.</w:t>
      </w:r>
      <w:proofErr w:type="spellEnd"/>
      <w:r>
        <w:t xml:space="preserve"> </w:t>
      </w:r>
    </w:p>
    <w:p w14:paraId="09287678" w14:textId="77777777" w:rsidR="007B1655" w:rsidRDefault="007B1655" w:rsidP="00D549A0">
      <w:pPr>
        <w:pStyle w:val="111Abcam"/>
        <w:numPr>
          <w:ilvl w:val="0"/>
          <w:numId w:val="23"/>
        </w:numPr>
      </w:pPr>
      <w:r>
        <w:t>Dilute this solution 1:50 in the serum-free culture medium used for your experiments. The final concentration of NBD Cholesterol in the culture medium is 20 µg/</w:t>
      </w:r>
      <w:proofErr w:type="spellStart"/>
      <w:r>
        <w:t>mL.</w:t>
      </w:r>
      <w:proofErr w:type="spellEnd"/>
    </w:p>
    <w:p w14:paraId="70559D1A" w14:textId="77777777" w:rsidR="007B1655" w:rsidRDefault="007B1655" w:rsidP="007B1655">
      <w:pPr>
        <w:pStyle w:val="111Abcam"/>
        <w:numPr>
          <w:ilvl w:val="0"/>
          <w:numId w:val="0"/>
        </w:numPr>
        <w:ind w:left="360"/>
      </w:pPr>
    </w:p>
    <w:p w14:paraId="1F78E18A" w14:textId="77777777" w:rsidR="007B1655" w:rsidRDefault="007B1655" w:rsidP="007B1655">
      <w:pPr>
        <w:pStyle w:val="11Abcambold"/>
      </w:pPr>
      <w:r w:rsidRPr="00D549A0">
        <w:t xml:space="preserve">Cell-Based Assay </w:t>
      </w:r>
      <w:r>
        <w:t>U-18666A</w:t>
      </w:r>
    </w:p>
    <w:p w14:paraId="7B711E9B" w14:textId="77777777" w:rsidR="007B1655" w:rsidRPr="00D549A0" w:rsidRDefault="007B1655" w:rsidP="007B1655">
      <w:pPr>
        <w:pStyle w:val="1AbcamStandardtext"/>
        <w:numPr>
          <w:ilvl w:val="0"/>
          <w:numId w:val="25"/>
        </w:numPr>
      </w:pPr>
      <w:r>
        <w:t>This cholesterol transport inhibitor is provided at a concentration of 2.5 mM in DMSO.</w:t>
      </w:r>
    </w:p>
    <w:p w14:paraId="3DB01858" w14:textId="77777777" w:rsidR="007B1655" w:rsidRPr="00D549A0" w:rsidRDefault="007B1655" w:rsidP="007B1655">
      <w:pPr>
        <w:pStyle w:val="111Abcam"/>
        <w:numPr>
          <w:ilvl w:val="0"/>
          <w:numId w:val="0"/>
        </w:numPr>
        <w:ind w:left="360"/>
      </w:pPr>
    </w:p>
    <w:p w14:paraId="27A2C183" w14:textId="77777777" w:rsidR="00F47BCF" w:rsidRPr="00D549A0" w:rsidRDefault="00F47BCF">
      <w:pPr>
        <w:spacing w:before="0" w:after="0"/>
      </w:pPr>
    </w:p>
    <w:p w14:paraId="29E67464" w14:textId="77777777" w:rsidR="00F47BCF" w:rsidRDefault="00F47BCF">
      <w:pPr>
        <w:spacing w:before="0" w:after="0"/>
      </w:pPr>
    </w:p>
    <w:p w14:paraId="090BE3D8" w14:textId="77777777" w:rsidR="00E56AC7" w:rsidRDefault="00645B4B">
      <w:pPr>
        <w:spacing w:before="0" w:after="0"/>
        <w:rPr>
          <w:lang w:val="en-AU"/>
        </w:rPr>
      </w:pPr>
      <w:r>
        <w:br w:type="page"/>
      </w:r>
      <w:bookmarkStart w:id="12" w:name="_Toc446403821"/>
      <w:bookmarkEnd w:id="12"/>
    </w:p>
    <w:p w14:paraId="28307BD5" w14:textId="77777777" w:rsidR="00B86D77" w:rsidRPr="002A066A" w:rsidRDefault="00174FD5" w:rsidP="00380497">
      <w:pPr>
        <w:pStyle w:val="1Abcamheading"/>
      </w:pPr>
      <w:bookmarkStart w:id="13" w:name="_Toc517339304"/>
      <w:r w:rsidRPr="002A066A">
        <w:lastRenderedPageBreak/>
        <w:t>Assay Procedure</w:t>
      </w:r>
      <w:bookmarkEnd w:id="3"/>
      <w:bookmarkEnd w:id="13"/>
    </w:p>
    <w:p w14:paraId="670B7437" w14:textId="77777777" w:rsidR="00595684" w:rsidRPr="002A066A" w:rsidRDefault="00007205" w:rsidP="00680476">
      <w:pPr>
        <w:pStyle w:val="ListParagraph"/>
        <w:numPr>
          <w:ilvl w:val="0"/>
          <w:numId w:val="9"/>
        </w:numPr>
        <w:spacing w:before="60" w:after="60"/>
        <w:ind w:left="357" w:hanging="357"/>
        <w:contextualSpacing w:val="0"/>
      </w:pPr>
      <w:bookmarkStart w:id="14" w:name="_Toc271554832"/>
      <w:bookmarkStart w:id="15" w:name="_Toc273532551"/>
      <w:r w:rsidRPr="002A066A">
        <w:t>Equilibrate all materials and prepared reagents to room temperature</w:t>
      </w:r>
      <w:r w:rsidR="00227F9F">
        <w:t xml:space="preserve"> just</w:t>
      </w:r>
      <w:r w:rsidRPr="002A066A">
        <w:t xml:space="preserve"> prior to use</w:t>
      </w:r>
      <w:r w:rsidR="00227F9F">
        <w:t xml:space="preserve"> and gently agitate</w:t>
      </w:r>
      <w:r w:rsidRPr="002A066A">
        <w:t>.</w:t>
      </w:r>
    </w:p>
    <w:p w14:paraId="3D765A04" w14:textId="77777777" w:rsidR="00007205" w:rsidRPr="002A066A" w:rsidRDefault="00595684" w:rsidP="00680476">
      <w:pPr>
        <w:pStyle w:val="ListParagraph"/>
        <w:numPr>
          <w:ilvl w:val="0"/>
          <w:numId w:val="9"/>
        </w:numPr>
        <w:spacing w:before="60" w:after="60"/>
        <w:ind w:left="357" w:hanging="357"/>
        <w:contextualSpacing w:val="0"/>
      </w:pPr>
      <w:r>
        <w:t>A</w:t>
      </w:r>
      <w:r w:rsidR="00007205" w:rsidRPr="002A066A">
        <w:t>ssay all controls and samples in duplicate.</w:t>
      </w:r>
    </w:p>
    <w:p w14:paraId="006824D9" w14:textId="77777777" w:rsidR="00E90961" w:rsidRPr="002A066A" w:rsidRDefault="00680476" w:rsidP="007B1655">
      <w:pPr>
        <w:pStyle w:val="1AbcamBulletpoints"/>
      </w:pPr>
      <w:r>
        <w:br/>
      </w:r>
    </w:p>
    <w:p w14:paraId="365A40B2" w14:textId="77777777" w:rsidR="00E90961" w:rsidRPr="007B1655" w:rsidRDefault="007B1655" w:rsidP="00E90961">
      <w:pPr>
        <w:pStyle w:val="11Abcambold"/>
      </w:pPr>
      <w:r>
        <w:t>Cell treatment</w:t>
      </w:r>
    </w:p>
    <w:p w14:paraId="3F70B86B" w14:textId="77777777" w:rsidR="00E90961" w:rsidRPr="007B1655" w:rsidRDefault="007B1655" w:rsidP="000154BE">
      <w:pPr>
        <w:pStyle w:val="1AbcamBulletpoints"/>
        <w:numPr>
          <w:ilvl w:val="0"/>
          <w:numId w:val="6"/>
        </w:numPr>
      </w:pPr>
      <w:r>
        <w:t>Culture cells as your experiment requires: for plate reader detection, a black clear-bottom 96-well plate is recommended; for microscopy or flow cytometry, any size wells can be used for culture. Flow cytometric readout is ideal for suspension cells, while plate reader or microscopy are better suited for adherent cell lines. While optimal cell numbers must be determined for each application, cells should not be more that 80% confluent by the end of the assay.</w:t>
      </w:r>
    </w:p>
    <w:p w14:paraId="625FBB3C" w14:textId="77777777" w:rsidR="002743BD" w:rsidRDefault="007B1655" w:rsidP="00680476">
      <w:pPr>
        <w:pStyle w:val="1AbcamBulletpoints"/>
        <w:numPr>
          <w:ilvl w:val="0"/>
          <w:numId w:val="6"/>
        </w:numPr>
      </w:pPr>
      <w:r>
        <w:t xml:space="preserve">Treat the cells </w:t>
      </w:r>
      <w:proofErr w:type="spellStart"/>
      <w:r>
        <w:t>qith</w:t>
      </w:r>
      <w:proofErr w:type="spellEnd"/>
      <w:r>
        <w:t xml:space="preserve"> experimental compounds or vehicle control in 100 </w:t>
      </w:r>
      <w:r w:rsidRPr="007B1655">
        <w:t>µL</w:t>
      </w:r>
      <w:r>
        <w:t xml:space="preserve"> serum-free culture medium containing 20 µg/mL NBD Cholesterol. </w:t>
      </w:r>
    </w:p>
    <w:p w14:paraId="0D9EC8E3" w14:textId="77777777" w:rsidR="007B1655" w:rsidRDefault="007B1655" w:rsidP="00680476">
      <w:pPr>
        <w:pStyle w:val="1AbcamBulletpoints"/>
        <w:numPr>
          <w:ilvl w:val="0"/>
          <w:numId w:val="6"/>
        </w:numPr>
      </w:pPr>
      <w:r>
        <w:t>Incubate the cells for 24-72 hours. To use the included U-18666A as a positive control, dilute 1:1000-1:4000 in serum-free culture medium.</w:t>
      </w:r>
    </w:p>
    <w:p w14:paraId="1F8D6902" w14:textId="77777777" w:rsidR="007B1655" w:rsidRDefault="007B1655" w:rsidP="007B1655">
      <w:pPr>
        <w:pStyle w:val="11Abcambold"/>
        <w:numPr>
          <w:ilvl w:val="0"/>
          <w:numId w:val="0"/>
        </w:numPr>
        <w:ind w:left="6095"/>
      </w:pPr>
    </w:p>
    <w:p w14:paraId="0F024294" w14:textId="77777777" w:rsidR="007B1655" w:rsidRPr="007B1655" w:rsidRDefault="00FA5943" w:rsidP="007B1655">
      <w:pPr>
        <w:pStyle w:val="11Abcambold"/>
      </w:pPr>
      <w:r>
        <w:t>Measurement</w:t>
      </w:r>
    </w:p>
    <w:p w14:paraId="64C0DADD" w14:textId="77777777" w:rsidR="00E90961" w:rsidRDefault="00FA5943" w:rsidP="00FA5943">
      <w:pPr>
        <w:pStyle w:val="1AbcamBulletpoints"/>
        <w:numPr>
          <w:ilvl w:val="0"/>
          <w:numId w:val="26"/>
        </w:numPr>
      </w:pPr>
      <w:r w:rsidRPr="00FA5943">
        <w:rPr>
          <w:u w:val="single"/>
        </w:rPr>
        <w:t>For flow cytometry</w:t>
      </w:r>
      <w:r>
        <w:t xml:space="preserve">: Collect cells into FACS tubes or v-bottom plates. Centrifuge at 250 x </w:t>
      </w:r>
      <w:r>
        <w:rPr>
          <w:i/>
        </w:rPr>
        <w:t>g</w:t>
      </w:r>
      <w:r>
        <w:t xml:space="preserve"> for 5 minutes, and remove supernatant. Add 100-500 </w:t>
      </w:r>
      <w:r w:rsidRPr="007B1655">
        <w:t>µL</w:t>
      </w:r>
      <w:r>
        <w:t xml:space="preserve"> Assay Buffer and analyze with the flow cytometer immediately, typically using an FL1 (FITC) channel.</w:t>
      </w:r>
    </w:p>
    <w:p w14:paraId="55994BD7" w14:textId="77777777" w:rsidR="00FA5943" w:rsidRDefault="00FA5943" w:rsidP="00FA5943">
      <w:pPr>
        <w:pStyle w:val="1AbcamBulletpoints"/>
        <w:numPr>
          <w:ilvl w:val="0"/>
          <w:numId w:val="26"/>
        </w:numPr>
      </w:pPr>
      <w:r>
        <w:rPr>
          <w:u w:val="single"/>
        </w:rPr>
        <w:t>For microscopy or plate reader</w:t>
      </w:r>
      <w:r w:rsidRPr="00FA5943">
        <w:t>:</w:t>
      </w:r>
      <w:r>
        <w:t xml:space="preserve"> Remove medium and replace with an appropriate volume of Assay Buffer. Analyze immediately, with filter sets designed for FITC/GFP.</w:t>
      </w:r>
    </w:p>
    <w:p w14:paraId="74FF6519" w14:textId="77777777" w:rsidR="00826A4D" w:rsidRDefault="00826A4D">
      <w:pPr>
        <w:spacing w:before="0" w:after="0"/>
        <w:rPr>
          <w:rFonts w:eastAsiaTheme="minorHAnsi" w:cstheme="minorBidi"/>
          <w:szCs w:val="20"/>
        </w:rPr>
      </w:pPr>
      <w:r>
        <w:br w:type="page"/>
      </w:r>
    </w:p>
    <w:p w14:paraId="04D662CD" w14:textId="77777777" w:rsidR="006B255F" w:rsidRDefault="006B255F" w:rsidP="001E2DD7">
      <w:pPr>
        <w:pStyle w:val="1Abcamheading"/>
      </w:pPr>
      <w:bookmarkStart w:id="16" w:name="_Toc517339305"/>
      <w:bookmarkEnd w:id="14"/>
      <w:bookmarkEnd w:id="15"/>
      <w:r>
        <w:lastRenderedPageBreak/>
        <w:t>FAQs / Troubleshooting</w:t>
      </w:r>
      <w:bookmarkEnd w:id="16"/>
    </w:p>
    <w:p w14:paraId="2F99098C" w14:textId="77777777" w:rsidR="00FA5943" w:rsidRDefault="00B73032">
      <w:pPr>
        <w:spacing w:before="0" w:after="0"/>
      </w:pPr>
      <w:r w:rsidRPr="00FA5943">
        <w:t xml:space="preserve">General troubleshooting points are found at </w:t>
      </w:r>
      <w:hyperlink r:id="rId14" w:history="1">
        <w:r w:rsidRPr="00FA5943">
          <w:rPr>
            <w:rStyle w:val="Hyperlink"/>
          </w:rPr>
          <w:t>www.abcam.com/assaykitguidelines</w:t>
        </w:r>
      </w:hyperlink>
      <w:r w:rsidR="00FA5943">
        <w:t>.</w:t>
      </w:r>
    </w:p>
    <w:p w14:paraId="1D1006BE" w14:textId="77777777" w:rsidR="00FA5943" w:rsidRDefault="00FA5943">
      <w:pPr>
        <w:spacing w:before="0" w:after="0"/>
      </w:pPr>
    </w:p>
    <w:p w14:paraId="0ADF7A6C" w14:textId="77777777" w:rsidR="00FA5943" w:rsidRDefault="00FA5943">
      <w:pPr>
        <w:spacing w:before="0" w:after="0"/>
      </w:pPr>
    </w:p>
    <w:p w14:paraId="3A683B14" w14:textId="77777777" w:rsidR="00FA5943" w:rsidRDefault="00FA5943">
      <w:pPr>
        <w:spacing w:before="0" w:after="0"/>
      </w:pP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FA5943" w:rsidRPr="00291DE0" w14:paraId="71C413A5" w14:textId="77777777" w:rsidTr="00EB4285">
        <w:trPr>
          <w:trHeight w:val="306"/>
          <w:jc w:val="center"/>
        </w:trPr>
        <w:tc>
          <w:tcPr>
            <w:tcW w:w="1696" w:type="dxa"/>
            <w:noWrap/>
            <w:vAlign w:val="center"/>
          </w:tcPr>
          <w:p w14:paraId="4BAF50CC" w14:textId="77777777" w:rsidR="00FA5943" w:rsidRPr="00291DE0" w:rsidRDefault="00FA5943" w:rsidP="00EB4285">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1FBB767B" w14:textId="77777777" w:rsidR="00FA5943" w:rsidRPr="00291DE0" w:rsidRDefault="00FA5943" w:rsidP="00EB4285">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75BD1463" w14:textId="77777777" w:rsidR="00FA5943" w:rsidRPr="00291DE0" w:rsidRDefault="00FA5943" w:rsidP="00EB4285">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FA5943" w:rsidRPr="00291DE0" w14:paraId="78723197" w14:textId="77777777" w:rsidTr="00EB4285">
        <w:trPr>
          <w:trHeight w:val="1284"/>
          <w:jc w:val="center"/>
        </w:trPr>
        <w:tc>
          <w:tcPr>
            <w:tcW w:w="1696" w:type="dxa"/>
            <w:noWrap/>
            <w:vAlign w:val="center"/>
          </w:tcPr>
          <w:p w14:paraId="0A32A08C" w14:textId="77777777" w:rsidR="00FA5943" w:rsidRPr="007E7F4A" w:rsidRDefault="00FA5943" w:rsidP="00EB4285">
            <w:pPr>
              <w:spacing w:before="0" w:after="0"/>
              <w:jc w:val="center"/>
              <w:rPr>
                <w:rFonts w:cs="Arial"/>
                <w:b/>
                <w:color w:val="000000"/>
                <w:sz w:val="18"/>
                <w:szCs w:val="18"/>
                <w:lang w:val="en-GB" w:eastAsia="en-GB"/>
              </w:rPr>
            </w:pPr>
            <w:r>
              <w:rPr>
                <w:b/>
                <w:sz w:val="18"/>
              </w:rPr>
              <w:t>No cholesterol uptake in all treatments, including positive control</w:t>
            </w:r>
          </w:p>
        </w:tc>
        <w:tc>
          <w:tcPr>
            <w:tcW w:w="1990" w:type="dxa"/>
            <w:vAlign w:val="center"/>
          </w:tcPr>
          <w:p w14:paraId="5345DB39" w14:textId="77777777" w:rsidR="00FA5943" w:rsidRPr="00626F16" w:rsidRDefault="00FA5943" w:rsidP="00EB4285">
            <w:pPr>
              <w:spacing w:before="0" w:after="0"/>
              <w:jc w:val="center"/>
              <w:rPr>
                <w:rFonts w:cs="Arial"/>
                <w:color w:val="000000"/>
                <w:sz w:val="18"/>
                <w:szCs w:val="18"/>
                <w:lang w:val="en-GB" w:eastAsia="en-GB"/>
              </w:rPr>
            </w:pPr>
            <w:r>
              <w:rPr>
                <w:sz w:val="18"/>
              </w:rPr>
              <w:t>Cells are not healthy</w:t>
            </w:r>
          </w:p>
        </w:tc>
        <w:tc>
          <w:tcPr>
            <w:tcW w:w="3348" w:type="dxa"/>
            <w:vAlign w:val="center"/>
          </w:tcPr>
          <w:p w14:paraId="39F7F4AC" w14:textId="77777777" w:rsidR="00FA5943" w:rsidRPr="00291DE0" w:rsidRDefault="00FA5943" w:rsidP="00EB4285">
            <w:pPr>
              <w:spacing w:before="0" w:after="0"/>
              <w:jc w:val="center"/>
              <w:rPr>
                <w:sz w:val="18"/>
                <w:szCs w:val="18"/>
              </w:rPr>
            </w:pPr>
            <w:r>
              <w:rPr>
                <w:sz w:val="18"/>
                <w:szCs w:val="18"/>
              </w:rPr>
              <w:t>Use only healthy cells</w:t>
            </w:r>
          </w:p>
        </w:tc>
      </w:tr>
      <w:tr w:rsidR="00FA5943" w:rsidRPr="00291DE0" w14:paraId="71E92935" w14:textId="77777777" w:rsidTr="00EB4285">
        <w:trPr>
          <w:trHeight w:val="1501"/>
          <w:jc w:val="center"/>
        </w:trPr>
        <w:tc>
          <w:tcPr>
            <w:tcW w:w="1696" w:type="dxa"/>
            <w:noWrap/>
            <w:vAlign w:val="center"/>
          </w:tcPr>
          <w:p w14:paraId="4FE55628" w14:textId="77777777" w:rsidR="00FA5943" w:rsidRPr="007E7F4A" w:rsidRDefault="00FA5943" w:rsidP="00EB4285">
            <w:pPr>
              <w:spacing w:before="0" w:after="0"/>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significant difference in fluorescent staining intensity among treatments</w:t>
            </w:r>
          </w:p>
        </w:tc>
        <w:tc>
          <w:tcPr>
            <w:tcW w:w="1990" w:type="dxa"/>
            <w:vAlign w:val="center"/>
          </w:tcPr>
          <w:p w14:paraId="2C271061" w14:textId="77777777" w:rsidR="00FA5943" w:rsidRPr="002F25B2" w:rsidRDefault="00FA5943" w:rsidP="00EB4285">
            <w:pPr>
              <w:spacing w:before="0" w:after="0"/>
              <w:jc w:val="center"/>
              <w:rPr>
                <w:rFonts w:eastAsia="Times New Roman" w:cs="Arial"/>
                <w:bCs/>
                <w:color w:val="000000"/>
                <w:sz w:val="18"/>
                <w:szCs w:val="18"/>
              </w:rPr>
            </w:pPr>
            <w:r>
              <w:rPr>
                <w:rFonts w:eastAsia="Times New Roman" w:cs="Arial"/>
                <w:bCs/>
                <w:color w:val="000000"/>
                <w:sz w:val="18"/>
                <w:szCs w:val="18"/>
              </w:rPr>
              <w:t>Culture medium contains high level of serum</w:t>
            </w:r>
          </w:p>
        </w:tc>
        <w:tc>
          <w:tcPr>
            <w:tcW w:w="3348" w:type="dxa"/>
            <w:vAlign w:val="center"/>
          </w:tcPr>
          <w:p w14:paraId="71AC1687" w14:textId="77777777" w:rsidR="00FA5943" w:rsidRPr="00291DE0" w:rsidRDefault="00FA5943" w:rsidP="00EB4285">
            <w:pPr>
              <w:spacing w:before="0" w:after="0"/>
              <w:jc w:val="center"/>
              <w:rPr>
                <w:sz w:val="18"/>
                <w:szCs w:val="18"/>
              </w:rPr>
            </w:pPr>
            <w:r>
              <w:rPr>
                <w:sz w:val="18"/>
                <w:szCs w:val="18"/>
              </w:rPr>
              <w:t>Use culture medium which contains no serum</w:t>
            </w:r>
          </w:p>
        </w:tc>
      </w:tr>
    </w:tbl>
    <w:p w14:paraId="18DED350" w14:textId="77777777" w:rsidR="006B255F" w:rsidRDefault="006B255F">
      <w:pPr>
        <w:spacing w:before="0" w:after="0"/>
        <w:rPr>
          <w:rFonts w:eastAsia="Times New Roman"/>
          <w:b/>
          <w:bCs/>
          <w:sz w:val="24"/>
          <w:szCs w:val="28"/>
        </w:rPr>
      </w:pPr>
      <w:r>
        <w:br w:type="page"/>
      </w:r>
    </w:p>
    <w:p w14:paraId="375D5DAF" w14:textId="77777777" w:rsidR="00B86D77" w:rsidRPr="002A066A" w:rsidRDefault="00E44FA4" w:rsidP="001E2DD7">
      <w:pPr>
        <w:pStyle w:val="1Abcamheading"/>
      </w:pPr>
      <w:bookmarkStart w:id="17" w:name="_Toc517339306"/>
      <w:r w:rsidRPr="002A066A">
        <w:lastRenderedPageBreak/>
        <w:t xml:space="preserve">Typical </w:t>
      </w:r>
      <w:r w:rsidR="00B86D77" w:rsidRPr="002A066A">
        <w:t>Data</w:t>
      </w:r>
      <w:bookmarkEnd w:id="17"/>
    </w:p>
    <w:p w14:paraId="13DFD034"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0C431543" w14:textId="77777777" w:rsidR="006B255F" w:rsidRDefault="006B255F" w:rsidP="00D530F3">
      <w:pPr>
        <w:spacing w:before="60" w:after="60"/>
        <w:rPr>
          <w:lang w:val="en-GB"/>
        </w:rPr>
      </w:pPr>
    </w:p>
    <w:p w14:paraId="049371ED" w14:textId="77777777" w:rsidR="00FA5943" w:rsidRDefault="00FA5943" w:rsidP="008A2F6E">
      <w:pPr>
        <w:pStyle w:val="1AbcamImageLegend"/>
        <w:rPr>
          <w:b/>
        </w:rPr>
      </w:pPr>
      <w:r>
        <w:rPr>
          <w:b/>
        </w:rPr>
        <w:drawing>
          <wp:anchor distT="0" distB="0" distL="114300" distR="114300" simplePos="0" relativeHeight="251667968" behindDoc="0" locked="0" layoutInCell="1" allowOverlap="1" wp14:anchorId="24E16945" wp14:editId="76904D23">
            <wp:simplePos x="0" y="0"/>
            <wp:positionH relativeFrom="column">
              <wp:posOffset>441325</wp:posOffset>
            </wp:positionH>
            <wp:positionV relativeFrom="paragraph">
              <wp:posOffset>199390</wp:posOffset>
            </wp:positionV>
            <wp:extent cx="2880360" cy="26212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2.1.JPG"/>
                    <pic:cNvPicPr/>
                  </pic:nvPicPr>
                  <pic:blipFill>
                    <a:blip r:embed="rId15"/>
                    <a:stretch>
                      <a:fillRect/>
                    </a:stretch>
                  </pic:blipFill>
                  <pic:spPr>
                    <a:xfrm>
                      <a:off x="0" y="0"/>
                      <a:ext cx="2880360" cy="2621280"/>
                    </a:xfrm>
                    <a:prstGeom prst="rect">
                      <a:avLst/>
                    </a:prstGeom>
                  </pic:spPr>
                </pic:pic>
              </a:graphicData>
            </a:graphic>
          </wp:anchor>
        </w:drawing>
      </w:r>
    </w:p>
    <w:p w14:paraId="2786489F" w14:textId="77777777" w:rsidR="00FA5943" w:rsidRDefault="00FA5943" w:rsidP="008A2F6E">
      <w:pPr>
        <w:pStyle w:val="1AbcamImageLegend"/>
        <w:rPr>
          <w:b/>
        </w:rPr>
      </w:pPr>
    </w:p>
    <w:p w14:paraId="659CC617" w14:textId="77777777" w:rsidR="00FA5943" w:rsidRDefault="00FA5943" w:rsidP="008A2F6E">
      <w:pPr>
        <w:pStyle w:val="1AbcamImageLegend"/>
        <w:rPr>
          <w:b/>
        </w:rPr>
      </w:pPr>
    </w:p>
    <w:p w14:paraId="4A684163" w14:textId="77777777" w:rsidR="003B15FA" w:rsidRPr="008A2F6E" w:rsidRDefault="00E44FA4" w:rsidP="008A2F6E">
      <w:pPr>
        <w:pStyle w:val="1AbcamImageLegend"/>
      </w:pPr>
      <w:r w:rsidRPr="008A2F6E">
        <w:rPr>
          <w:b/>
        </w:rPr>
        <w:t>Figure 1</w:t>
      </w:r>
      <w:r w:rsidRPr="008A2F6E">
        <w:t xml:space="preserve">. </w:t>
      </w:r>
      <w:r w:rsidR="00FA5943">
        <w:t>U-18666A increases cholesterol uptake in Jurkat cells as measured by flow cytometry. Jurkat cells were seeded at a density of 5x10</w:t>
      </w:r>
      <w:r w:rsidR="00FA5943">
        <w:rPr>
          <w:vertAlign w:val="superscript"/>
        </w:rPr>
        <w:t>5</w:t>
      </w:r>
      <w:r w:rsidR="00FA5943">
        <w:t xml:space="preserve"> cells/mL and incubated overnight in serum-free RPMI with U-18666A or vehicle and 20 µg/mL NBD Cholesterol in a cell culture incubator at 37</w:t>
      </w:r>
      <w:r w:rsidR="00FA5943" w:rsidRPr="001D63DB">
        <w:rPr>
          <w:rFonts w:cs="Arial"/>
          <w:color w:val="000000"/>
          <w:szCs w:val="18"/>
          <w:lang w:val="en-GB"/>
        </w:rPr>
        <w:t>°C</w:t>
      </w:r>
      <w:r w:rsidR="00FA5943">
        <w:rPr>
          <w:rFonts w:cs="Arial"/>
          <w:color w:val="000000"/>
          <w:szCs w:val="18"/>
          <w:lang w:val="en-GB"/>
        </w:rPr>
        <w:t>. The next day, cells were transferred to a v-bottom plate for washing and reading on a flow cytometer. Cholesterol uptake was evaluated in the live cell gate using FlowJo analysis software. U-18666A at both 2.5 µM (green) and 1.25 µM (blue) showed a significant (p&lt;0.05, t-test) shift in mean fluorescence as compared to the vehicle control (black) and the untreated (red) cells.</w:t>
      </w:r>
    </w:p>
    <w:p w14:paraId="1CA1556C" w14:textId="77777777" w:rsidR="003722E2" w:rsidRDefault="003722E2" w:rsidP="008A2F6E">
      <w:pPr>
        <w:pStyle w:val="1AbcamStandardtext"/>
        <w:rPr>
          <w:noProof/>
        </w:rPr>
      </w:pPr>
      <w:r w:rsidRPr="002A066A">
        <w:rPr>
          <w:noProof/>
        </w:rPr>
        <w:br w:type="page"/>
      </w:r>
    </w:p>
    <w:p w14:paraId="7456DDA2" w14:textId="77777777" w:rsidR="007501D9" w:rsidRDefault="007501D9" w:rsidP="008A2F6E">
      <w:pPr>
        <w:pStyle w:val="1AbcamStandardtext"/>
        <w:rPr>
          <w:b/>
          <w:noProof/>
          <w:sz w:val="18"/>
        </w:rPr>
      </w:pPr>
    </w:p>
    <w:p w14:paraId="4381820B" w14:textId="77777777" w:rsidR="007501D9" w:rsidRDefault="007501D9" w:rsidP="008A2F6E">
      <w:pPr>
        <w:pStyle w:val="1AbcamStandardtext"/>
        <w:rPr>
          <w:b/>
          <w:noProof/>
          <w:sz w:val="18"/>
        </w:rPr>
      </w:pPr>
      <w:r>
        <w:rPr>
          <w:noProof/>
        </w:rPr>
        <w:drawing>
          <wp:anchor distT="0" distB="0" distL="114300" distR="114300" simplePos="0" relativeHeight="251668992" behindDoc="0" locked="0" layoutInCell="1" allowOverlap="1" wp14:anchorId="18EC2616" wp14:editId="367DE2E6">
            <wp:simplePos x="0" y="0"/>
            <wp:positionH relativeFrom="margin">
              <wp:posOffset>-144780</wp:posOffset>
            </wp:positionH>
            <wp:positionV relativeFrom="paragraph">
              <wp:posOffset>81280</wp:posOffset>
            </wp:positionV>
            <wp:extent cx="4460240" cy="17221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2.2.JPG"/>
                    <pic:cNvPicPr/>
                  </pic:nvPicPr>
                  <pic:blipFill>
                    <a:blip r:embed="rId16"/>
                    <a:stretch>
                      <a:fillRect/>
                    </a:stretch>
                  </pic:blipFill>
                  <pic:spPr>
                    <a:xfrm>
                      <a:off x="0" y="0"/>
                      <a:ext cx="4460240" cy="1722120"/>
                    </a:xfrm>
                    <a:prstGeom prst="rect">
                      <a:avLst/>
                    </a:prstGeom>
                  </pic:spPr>
                </pic:pic>
              </a:graphicData>
            </a:graphic>
            <wp14:sizeRelH relativeFrom="margin">
              <wp14:pctWidth>0</wp14:pctWidth>
            </wp14:sizeRelH>
            <wp14:sizeRelV relativeFrom="margin">
              <wp14:pctHeight>0</wp14:pctHeight>
            </wp14:sizeRelV>
          </wp:anchor>
        </w:drawing>
      </w:r>
    </w:p>
    <w:p w14:paraId="5A66B2F1" w14:textId="77777777" w:rsidR="007501D9" w:rsidRDefault="007501D9" w:rsidP="008A2F6E">
      <w:pPr>
        <w:pStyle w:val="1AbcamStandardtext"/>
        <w:rPr>
          <w:b/>
          <w:noProof/>
          <w:sz w:val="18"/>
        </w:rPr>
      </w:pPr>
    </w:p>
    <w:p w14:paraId="30EBA450" w14:textId="77777777" w:rsidR="007501D9" w:rsidRDefault="007501D9" w:rsidP="008A2F6E">
      <w:pPr>
        <w:pStyle w:val="1AbcamStandardtext"/>
        <w:rPr>
          <w:sz w:val="18"/>
          <w:szCs w:val="18"/>
        </w:rPr>
      </w:pPr>
      <w:r w:rsidRPr="007501D9">
        <w:rPr>
          <w:b/>
          <w:noProof/>
          <w:sz w:val="18"/>
        </w:rPr>
        <w:t>Figu</w:t>
      </w:r>
      <w:r>
        <w:rPr>
          <w:b/>
          <w:noProof/>
          <w:sz w:val="18"/>
        </w:rPr>
        <w:t>re 2. Blocking intracellular cholesterol transport with U-18666A increases NBD cholesterol uptake.</w:t>
      </w:r>
      <w:r w:rsidRPr="007501D9">
        <w:rPr>
          <w:sz w:val="18"/>
          <w:szCs w:val="18"/>
        </w:rPr>
        <w:t xml:space="preserve"> Huh</w:t>
      </w:r>
      <w:r>
        <w:rPr>
          <w:sz w:val="18"/>
          <w:szCs w:val="18"/>
        </w:rPr>
        <w:t>-7 hepatocytes seeded at 3x10</w:t>
      </w:r>
      <w:r>
        <w:rPr>
          <w:sz w:val="18"/>
          <w:szCs w:val="18"/>
          <w:vertAlign w:val="superscript"/>
        </w:rPr>
        <w:t>3</w:t>
      </w:r>
      <w:r>
        <w:rPr>
          <w:sz w:val="18"/>
          <w:szCs w:val="18"/>
        </w:rPr>
        <w:t xml:space="preserve"> cells/well were treated overnight with (</w:t>
      </w:r>
      <w:r>
        <w:rPr>
          <w:i/>
          <w:sz w:val="18"/>
          <w:szCs w:val="18"/>
        </w:rPr>
        <w:t>Panel B)</w:t>
      </w:r>
      <w:r>
        <w:rPr>
          <w:sz w:val="18"/>
          <w:szCs w:val="18"/>
        </w:rPr>
        <w:t xml:space="preserve"> or without (</w:t>
      </w:r>
      <w:r>
        <w:rPr>
          <w:i/>
          <w:sz w:val="18"/>
          <w:szCs w:val="18"/>
        </w:rPr>
        <w:t>Panel A)</w:t>
      </w:r>
      <w:r>
        <w:rPr>
          <w:sz w:val="18"/>
          <w:szCs w:val="18"/>
        </w:rPr>
        <w:t xml:space="preserve"> 1.25 µM U-18666A in the presence of 20 µg/mL NBD cholesterol in serum-free media. Hoechst was added to a final concentration of 4 µM for the final 30 minutes, after which media was exchanged for Assay Buffer. Cells were imaged using a </w:t>
      </w:r>
      <w:proofErr w:type="spellStart"/>
      <w:r>
        <w:rPr>
          <w:sz w:val="18"/>
          <w:szCs w:val="18"/>
        </w:rPr>
        <w:t>Cytation</w:t>
      </w:r>
      <w:r>
        <w:rPr>
          <w:sz w:val="18"/>
          <w:szCs w:val="18"/>
          <w:vertAlign w:val="superscript"/>
        </w:rPr>
        <w:t>TM</w:t>
      </w:r>
      <w:proofErr w:type="spellEnd"/>
      <w:r>
        <w:rPr>
          <w:sz w:val="18"/>
          <w:szCs w:val="18"/>
          <w:vertAlign w:val="superscript"/>
        </w:rPr>
        <w:t xml:space="preserve"> </w:t>
      </w:r>
      <w:r>
        <w:rPr>
          <w:sz w:val="18"/>
          <w:szCs w:val="18"/>
        </w:rPr>
        <w:t>5 Cell Imaging Multi-Mode Reader, using a GFP LED/filter set for NBD cholesterol (green) and a DAPI LED/filter set for Hoechst (blue).</w:t>
      </w:r>
    </w:p>
    <w:p w14:paraId="5B0B65F4" w14:textId="77777777" w:rsidR="007501D9" w:rsidRDefault="007501D9" w:rsidP="008A2F6E">
      <w:pPr>
        <w:pStyle w:val="1AbcamStandardtext"/>
        <w:rPr>
          <w:sz w:val="18"/>
          <w:szCs w:val="18"/>
        </w:rPr>
      </w:pPr>
    </w:p>
    <w:p w14:paraId="5F533A20" w14:textId="77777777" w:rsidR="007501D9" w:rsidRDefault="007501D9" w:rsidP="008A2F6E">
      <w:pPr>
        <w:pStyle w:val="1AbcamStandardtext"/>
        <w:rPr>
          <w:sz w:val="18"/>
          <w:szCs w:val="18"/>
        </w:rPr>
      </w:pPr>
    </w:p>
    <w:p w14:paraId="16E9BA77" w14:textId="77777777" w:rsidR="007501D9" w:rsidRDefault="007501D9" w:rsidP="008A2F6E">
      <w:pPr>
        <w:pStyle w:val="1AbcamStandardtext"/>
        <w:rPr>
          <w:sz w:val="18"/>
          <w:szCs w:val="18"/>
        </w:rPr>
      </w:pPr>
    </w:p>
    <w:p w14:paraId="1FA31CBB" w14:textId="77777777" w:rsidR="007501D9" w:rsidRDefault="007501D9" w:rsidP="008A2F6E">
      <w:pPr>
        <w:pStyle w:val="1AbcamStandardtext"/>
        <w:rPr>
          <w:sz w:val="18"/>
          <w:szCs w:val="18"/>
        </w:rPr>
      </w:pPr>
    </w:p>
    <w:p w14:paraId="4F91FFEF" w14:textId="77777777" w:rsidR="007501D9" w:rsidRDefault="007501D9" w:rsidP="008A2F6E">
      <w:pPr>
        <w:pStyle w:val="1AbcamStandardtext"/>
        <w:rPr>
          <w:sz w:val="18"/>
          <w:szCs w:val="18"/>
        </w:rPr>
      </w:pPr>
    </w:p>
    <w:p w14:paraId="2F145109" w14:textId="77777777" w:rsidR="007501D9" w:rsidRDefault="007501D9" w:rsidP="008A2F6E">
      <w:pPr>
        <w:pStyle w:val="1AbcamStandardtext"/>
        <w:rPr>
          <w:sz w:val="18"/>
          <w:szCs w:val="18"/>
        </w:rPr>
      </w:pPr>
    </w:p>
    <w:p w14:paraId="39759E9C" w14:textId="77777777" w:rsidR="007501D9" w:rsidRDefault="007501D9" w:rsidP="008A2F6E">
      <w:pPr>
        <w:pStyle w:val="1AbcamStandardtext"/>
        <w:rPr>
          <w:sz w:val="18"/>
          <w:szCs w:val="18"/>
        </w:rPr>
      </w:pPr>
    </w:p>
    <w:p w14:paraId="7052A66D" w14:textId="77777777" w:rsidR="007501D9" w:rsidRPr="007501D9" w:rsidRDefault="007501D9" w:rsidP="008A2F6E">
      <w:pPr>
        <w:pStyle w:val="1AbcamStandardtext"/>
        <w:rPr>
          <w:noProof/>
        </w:rPr>
      </w:pPr>
    </w:p>
    <w:p w14:paraId="2DC7A90C" w14:textId="77777777" w:rsidR="007501D9" w:rsidRDefault="007501D9" w:rsidP="008A2F6E">
      <w:pPr>
        <w:pStyle w:val="1AbcamStandardtext"/>
        <w:rPr>
          <w:sz w:val="18"/>
          <w:szCs w:val="18"/>
        </w:rPr>
      </w:pPr>
    </w:p>
    <w:p w14:paraId="5FACF82A" w14:textId="77777777" w:rsidR="007501D9" w:rsidRPr="007501D9" w:rsidRDefault="007501D9" w:rsidP="008A2F6E">
      <w:pPr>
        <w:pStyle w:val="1AbcamStandardtext"/>
      </w:pPr>
      <w:r>
        <w:rPr>
          <w:noProof/>
        </w:rPr>
        <w:lastRenderedPageBreak/>
        <w:drawing>
          <wp:anchor distT="0" distB="0" distL="114300" distR="114300" simplePos="0" relativeHeight="251670016" behindDoc="0" locked="0" layoutInCell="1" allowOverlap="1" wp14:anchorId="16766148" wp14:editId="567EC4D2">
            <wp:simplePos x="0" y="0"/>
            <wp:positionH relativeFrom="column">
              <wp:posOffset>151765</wp:posOffset>
            </wp:positionH>
            <wp:positionV relativeFrom="paragraph">
              <wp:posOffset>129540</wp:posOffset>
            </wp:positionV>
            <wp:extent cx="3673922" cy="2369820"/>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2.3.JPG"/>
                    <pic:cNvPicPr/>
                  </pic:nvPicPr>
                  <pic:blipFill>
                    <a:blip r:embed="rId17"/>
                    <a:stretch>
                      <a:fillRect/>
                    </a:stretch>
                  </pic:blipFill>
                  <pic:spPr>
                    <a:xfrm>
                      <a:off x="0" y="0"/>
                      <a:ext cx="3673922" cy="2369820"/>
                    </a:xfrm>
                    <a:prstGeom prst="rect">
                      <a:avLst/>
                    </a:prstGeom>
                  </pic:spPr>
                </pic:pic>
              </a:graphicData>
            </a:graphic>
          </wp:anchor>
        </w:drawing>
      </w:r>
    </w:p>
    <w:p w14:paraId="09B9560D" w14:textId="77777777" w:rsidR="007501D9" w:rsidRDefault="007501D9" w:rsidP="007501D9">
      <w:pPr>
        <w:pStyle w:val="1AbcamStandardtext"/>
        <w:rPr>
          <w:b/>
          <w:noProof/>
          <w:sz w:val="18"/>
        </w:rPr>
      </w:pPr>
    </w:p>
    <w:p w14:paraId="2626EEB1" w14:textId="77777777" w:rsidR="007501D9" w:rsidRPr="007501D9" w:rsidRDefault="007501D9" w:rsidP="007501D9">
      <w:pPr>
        <w:pStyle w:val="1AbcamStandardtext"/>
        <w:rPr>
          <w:noProof/>
        </w:rPr>
      </w:pPr>
      <w:r w:rsidRPr="007501D9">
        <w:rPr>
          <w:b/>
          <w:noProof/>
          <w:sz w:val="18"/>
        </w:rPr>
        <w:t>Figu</w:t>
      </w:r>
      <w:r>
        <w:rPr>
          <w:b/>
          <w:noProof/>
          <w:sz w:val="18"/>
        </w:rPr>
        <w:t xml:space="preserve">re 3. </w:t>
      </w:r>
      <w:r w:rsidR="00B34B51">
        <w:rPr>
          <w:noProof/>
          <w:sz w:val="18"/>
        </w:rPr>
        <w:t>212</w:t>
      </w:r>
      <w:r w:rsidR="006873E1">
        <w:rPr>
          <w:noProof/>
          <w:sz w:val="18"/>
        </w:rPr>
        <w:t>. Caco-2 cells were seeded at a density of 10,000 cells/well and incubated overnight at 37</w:t>
      </w:r>
      <w:r w:rsidR="006873E1" w:rsidRPr="001D63DB">
        <w:rPr>
          <w:rFonts w:cs="Arial"/>
          <w:color w:val="000000"/>
          <w:sz w:val="18"/>
          <w:szCs w:val="18"/>
          <w:lang w:val="en-GB"/>
        </w:rPr>
        <w:t>°C</w:t>
      </w:r>
      <w:r w:rsidR="006873E1">
        <w:rPr>
          <w:rFonts w:cs="Arial"/>
          <w:color w:val="000000"/>
          <w:sz w:val="18"/>
          <w:szCs w:val="18"/>
          <w:lang w:val="en-GB"/>
        </w:rPr>
        <w:t>. The next day, cells were treated with vehicle or the indicated concentrations of U-18666A in serum-free culture medium with 20 µg/mL NBD Cholesterol for three days. At the end of the experiment, the degree of NBD Cholesterol uptake was analysed using a plate reader.</w:t>
      </w:r>
    </w:p>
    <w:p w14:paraId="3E9FB818" w14:textId="77777777" w:rsidR="007501D9" w:rsidRDefault="007501D9" w:rsidP="008A2F6E">
      <w:pPr>
        <w:pStyle w:val="1AbcamStandardtext"/>
        <w:rPr>
          <w:noProof/>
        </w:rPr>
      </w:pPr>
    </w:p>
    <w:p w14:paraId="1066489D" w14:textId="77777777" w:rsidR="007501D9" w:rsidRDefault="007501D9" w:rsidP="008A2F6E">
      <w:pPr>
        <w:pStyle w:val="1AbcamStandardtext"/>
        <w:rPr>
          <w:noProof/>
        </w:rPr>
      </w:pPr>
    </w:p>
    <w:p w14:paraId="3EFC64FC" w14:textId="77777777" w:rsidR="007501D9" w:rsidRDefault="007501D9" w:rsidP="008A2F6E">
      <w:pPr>
        <w:pStyle w:val="1AbcamStandardtext"/>
        <w:rPr>
          <w:noProof/>
        </w:rPr>
      </w:pPr>
    </w:p>
    <w:p w14:paraId="73BAE8FE" w14:textId="77777777" w:rsidR="007501D9" w:rsidRDefault="007501D9" w:rsidP="008A2F6E">
      <w:pPr>
        <w:pStyle w:val="1AbcamStandardtext"/>
        <w:rPr>
          <w:noProof/>
        </w:rPr>
      </w:pPr>
    </w:p>
    <w:p w14:paraId="6489431F" w14:textId="77777777" w:rsidR="007501D9" w:rsidRDefault="007501D9" w:rsidP="008A2F6E">
      <w:pPr>
        <w:pStyle w:val="1AbcamStandardtext"/>
        <w:rPr>
          <w:noProof/>
        </w:rPr>
      </w:pPr>
    </w:p>
    <w:p w14:paraId="00E0D701" w14:textId="77777777" w:rsidR="007501D9" w:rsidRDefault="007501D9" w:rsidP="008A2F6E">
      <w:pPr>
        <w:pStyle w:val="1AbcamStandardtext"/>
        <w:rPr>
          <w:noProof/>
        </w:rPr>
      </w:pPr>
    </w:p>
    <w:p w14:paraId="4CA4F391" w14:textId="77777777" w:rsidR="007501D9" w:rsidRDefault="007501D9" w:rsidP="008A2F6E">
      <w:pPr>
        <w:pStyle w:val="1AbcamStandardtext"/>
        <w:rPr>
          <w:noProof/>
        </w:rPr>
      </w:pPr>
    </w:p>
    <w:p w14:paraId="6F20CFF9" w14:textId="77777777" w:rsidR="007501D9" w:rsidRDefault="007501D9" w:rsidP="008A2F6E">
      <w:pPr>
        <w:pStyle w:val="1AbcamStandardtext"/>
        <w:rPr>
          <w:noProof/>
        </w:rPr>
      </w:pPr>
    </w:p>
    <w:p w14:paraId="58D78801" w14:textId="77777777" w:rsidR="007501D9" w:rsidRDefault="007501D9" w:rsidP="008A2F6E">
      <w:pPr>
        <w:pStyle w:val="1AbcamStandardtext"/>
        <w:rPr>
          <w:noProof/>
        </w:rPr>
      </w:pPr>
    </w:p>
    <w:p w14:paraId="5F8974A4" w14:textId="77777777" w:rsidR="007501D9" w:rsidRDefault="007501D9" w:rsidP="008A2F6E">
      <w:pPr>
        <w:pStyle w:val="1AbcamStandardtext"/>
        <w:rPr>
          <w:noProof/>
        </w:rPr>
      </w:pPr>
    </w:p>
    <w:p w14:paraId="374C8F18" w14:textId="77777777" w:rsidR="007501D9" w:rsidRDefault="007501D9" w:rsidP="008A2F6E">
      <w:pPr>
        <w:pStyle w:val="1AbcamStandardtext"/>
        <w:rPr>
          <w:noProof/>
        </w:rPr>
      </w:pPr>
    </w:p>
    <w:p w14:paraId="0F1A6B8E" w14:textId="77777777" w:rsidR="007501D9" w:rsidRDefault="007501D9" w:rsidP="008A2F6E">
      <w:pPr>
        <w:pStyle w:val="1AbcamStandardtext"/>
        <w:rPr>
          <w:noProof/>
        </w:rPr>
      </w:pPr>
    </w:p>
    <w:p w14:paraId="039CE647" w14:textId="77777777" w:rsidR="007501D9" w:rsidRPr="002A066A" w:rsidRDefault="007501D9" w:rsidP="008A2F6E">
      <w:pPr>
        <w:pStyle w:val="1AbcamStandardtext"/>
        <w:rPr>
          <w:noProof/>
        </w:rPr>
      </w:pPr>
    </w:p>
    <w:p w14:paraId="353AF468" w14:textId="77777777" w:rsidR="00FE4E16" w:rsidRDefault="00FE4E16" w:rsidP="001E2DD7">
      <w:pPr>
        <w:pStyle w:val="1Abcamheading"/>
      </w:pPr>
      <w:bookmarkStart w:id="18" w:name="_Toc475603240"/>
      <w:bookmarkStart w:id="19" w:name="_Toc517339307"/>
      <w:r w:rsidRPr="002A066A">
        <w:lastRenderedPageBreak/>
        <w:t>Notes</w:t>
      </w:r>
      <w:bookmarkEnd w:id="18"/>
      <w:bookmarkEnd w:id="19"/>
    </w:p>
    <w:p w14:paraId="31BEFF9E" w14:textId="77777777" w:rsidR="00645B4B" w:rsidRDefault="00645B4B" w:rsidP="00645B4B">
      <w:pPr>
        <w:pStyle w:val="1Abcamheading"/>
        <w:numPr>
          <w:ilvl w:val="0"/>
          <w:numId w:val="0"/>
        </w:numPr>
        <w:ind w:left="927" w:hanging="360"/>
      </w:pPr>
    </w:p>
    <w:p w14:paraId="07610EF8" w14:textId="77777777" w:rsidR="00645B4B" w:rsidRDefault="00645B4B" w:rsidP="00645B4B">
      <w:pPr>
        <w:pStyle w:val="1Abcamheading"/>
        <w:numPr>
          <w:ilvl w:val="0"/>
          <w:numId w:val="0"/>
        </w:numPr>
        <w:ind w:left="927" w:hanging="360"/>
      </w:pPr>
    </w:p>
    <w:p w14:paraId="3187E6E8" w14:textId="77777777" w:rsidR="00645B4B" w:rsidRDefault="00645B4B">
      <w:pPr>
        <w:spacing w:before="0" w:after="0"/>
        <w:rPr>
          <w:rFonts w:eastAsia="Times New Roman"/>
          <w:b/>
          <w:bCs/>
          <w:sz w:val="24"/>
          <w:szCs w:val="28"/>
        </w:rPr>
      </w:pPr>
      <w:r>
        <w:br w:type="page"/>
      </w:r>
    </w:p>
    <w:p w14:paraId="45B22F91" w14:textId="77777777" w:rsidR="00645B4B" w:rsidRPr="002A066A" w:rsidRDefault="00645B4B" w:rsidP="00645B4B">
      <w:pPr>
        <w:pStyle w:val="1Abcamheading"/>
        <w:numPr>
          <w:ilvl w:val="0"/>
          <w:numId w:val="0"/>
        </w:numPr>
        <w:ind w:left="927" w:hanging="360"/>
      </w:pPr>
    </w:p>
    <w:p w14:paraId="5FD7ACFC" w14:textId="77777777" w:rsidR="0079206C" w:rsidRDefault="0079206C" w:rsidP="008A2F6E">
      <w:pPr>
        <w:pStyle w:val="1AbcamStandardtext"/>
        <w:rPr>
          <w:lang w:val="en-AU"/>
        </w:rPr>
      </w:pPr>
    </w:p>
    <w:p w14:paraId="70141B2E" w14:textId="77777777" w:rsidR="00B04E1F" w:rsidRDefault="00B04E1F" w:rsidP="008A2F6E">
      <w:pPr>
        <w:pStyle w:val="1AbcamStandardtext"/>
        <w:rPr>
          <w:lang w:val="en-AU"/>
        </w:rPr>
      </w:pPr>
    </w:p>
    <w:p w14:paraId="4E63B988" w14:textId="77777777" w:rsidR="00B04E1F" w:rsidRDefault="00B04E1F" w:rsidP="008A2F6E">
      <w:pPr>
        <w:pStyle w:val="1AbcamStandardtext"/>
        <w:rPr>
          <w:lang w:val="en-AU"/>
        </w:rPr>
      </w:pPr>
    </w:p>
    <w:p w14:paraId="62D18021" w14:textId="77777777" w:rsidR="00B04E1F" w:rsidRDefault="00B04E1F" w:rsidP="008A2F6E">
      <w:pPr>
        <w:pStyle w:val="1AbcamStandardtext"/>
        <w:rPr>
          <w:lang w:val="en-AU"/>
        </w:rPr>
      </w:pPr>
    </w:p>
    <w:p w14:paraId="1A2D5725" w14:textId="77777777" w:rsidR="00B04E1F" w:rsidRDefault="00B04E1F" w:rsidP="008A2F6E">
      <w:pPr>
        <w:pStyle w:val="1AbcamStandardtext"/>
        <w:rPr>
          <w:lang w:val="en-AU"/>
        </w:rPr>
      </w:pPr>
    </w:p>
    <w:p w14:paraId="5874E228" w14:textId="77777777" w:rsidR="00B04E1F" w:rsidRDefault="00B04E1F" w:rsidP="008A2F6E">
      <w:pPr>
        <w:pStyle w:val="1AbcamStandardtext"/>
        <w:rPr>
          <w:lang w:val="en-AU"/>
        </w:rPr>
      </w:pPr>
    </w:p>
    <w:p w14:paraId="17150FD2" w14:textId="77777777" w:rsidR="00B04E1F" w:rsidRDefault="00B04E1F" w:rsidP="008A2F6E">
      <w:pPr>
        <w:pStyle w:val="1AbcamStandardtext"/>
        <w:rPr>
          <w:lang w:val="en-AU"/>
        </w:rPr>
      </w:pPr>
    </w:p>
    <w:p w14:paraId="1E0CA55C" w14:textId="77777777" w:rsidR="00B04E1F" w:rsidRDefault="00B04E1F" w:rsidP="008A2F6E">
      <w:pPr>
        <w:pStyle w:val="1AbcamStandardtext"/>
        <w:rPr>
          <w:lang w:val="en-AU"/>
        </w:rPr>
      </w:pPr>
    </w:p>
    <w:p w14:paraId="66308B7E" w14:textId="77777777" w:rsidR="00B04E1F" w:rsidRDefault="00B04E1F" w:rsidP="008A2F6E">
      <w:pPr>
        <w:pStyle w:val="1AbcamStandardtext"/>
        <w:rPr>
          <w:lang w:val="en-AU"/>
        </w:rPr>
      </w:pPr>
    </w:p>
    <w:p w14:paraId="6F644F24" w14:textId="77777777" w:rsidR="00B04E1F" w:rsidRDefault="00B04E1F" w:rsidP="008A2F6E">
      <w:pPr>
        <w:pStyle w:val="1AbcamStandardtext"/>
        <w:rPr>
          <w:lang w:val="en-AU"/>
        </w:rPr>
      </w:pPr>
    </w:p>
    <w:p w14:paraId="763D0745" w14:textId="77777777" w:rsidR="00B04E1F" w:rsidRDefault="00B04E1F" w:rsidP="008A2F6E">
      <w:pPr>
        <w:pStyle w:val="1AbcamStandardtext"/>
        <w:rPr>
          <w:lang w:val="en-AU"/>
        </w:rPr>
      </w:pPr>
    </w:p>
    <w:p w14:paraId="1E4CD130" w14:textId="77777777" w:rsidR="00B04E1F" w:rsidRDefault="00B04E1F" w:rsidP="008A2F6E">
      <w:pPr>
        <w:pStyle w:val="1AbcamStandardtext"/>
        <w:rPr>
          <w:lang w:val="en-AU"/>
        </w:rPr>
      </w:pPr>
    </w:p>
    <w:p w14:paraId="0401E04E" w14:textId="77777777" w:rsidR="00B04E1F" w:rsidRDefault="00B04E1F" w:rsidP="008A2F6E">
      <w:pPr>
        <w:pStyle w:val="1AbcamStandardtext"/>
        <w:rPr>
          <w:lang w:val="en-AU"/>
        </w:rPr>
      </w:pPr>
    </w:p>
    <w:p w14:paraId="5706B6D9" w14:textId="77777777" w:rsidR="00B04E1F" w:rsidRDefault="00B04E1F" w:rsidP="008A2F6E">
      <w:pPr>
        <w:pStyle w:val="1AbcamStandardtext"/>
        <w:rPr>
          <w:lang w:val="en-AU"/>
        </w:rPr>
      </w:pPr>
    </w:p>
    <w:p w14:paraId="37A18A9C" w14:textId="77777777" w:rsidR="00B04E1F" w:rsidRDefault="00B04E1F" w:rsidP="008A2F6E">
      <w:pPr>
        <w:pStyle w:val="1AbcamStandardtext"/>
        <w:rPr>
          <w:lang w:val="en-AU"/>
        </w:rPr>
      </w:pPr>
    </w:p>
    <w:p w14:paraId="4B4F4C1A" w14:textId="77777777" w:rsidR="00B04E1F" w:rsidRDefault="00B04E1F" w:rsidP="008A2F6E">
      <w:pPr>
        <w:pStyle w:val="1AbcamStandardtext"/>
        <w:rPr>
          <w:lang w:val="en-AU"/>
        </w:rPr>
      </w:pPr>
    </w:p>
    <w:p w14:paraId="3C275B96" w14:textId="77777777" w:rsidR="00B04E1F" w:rsidRDefault="00B04E1F" w:rsidP="008A2F6E">
      <w:pPr>
        <w:pStyle w:val="1AbcamStandardtext"/>
        <w:rPr>
          <w:lang w:val="en-AU"/>
        </w:rPr>
      </w:pPr>
    </w:p>
    <w:p w14:paraId="4CF150AC" w14:textId="77777777" w:rsidR="00B04E1F" w:rsidRDefault="00B04E1F" w:rsidP="008A2F6E">
      <w:pPr>
        <w:pStyle w:val="1AbcamStandardtext"/>
        <w:rPr>
          <w:lang w:val="en-AU"/>
        </w:rPr>
      </w:pPr>
    </w:p>
    <w:p w14:paraId="60B0C5C0" w14:textId="77777777" w:rsidR="00B04E1F" w:rsidRDefault="00B04E1F" w:rsidP="008A2F6E">
      <w:pPr>
        <w:pStyle w:val="1AbcamStandardtext"/>
        <w:rPr>
          <w:lang w:val="en-AU"/>
        </w:rPr>
      </w:pPr>
    </w:p>
    <w:p w14:paraId="789F4CD5" w14:textId="77777777" w:rsidR="00B04E1F" w:rsidRDefault="00B04E1F" w:rsidP="008A2F6E">
      <w:pPr>
        <w:pStyle w:val="1AbcamStandardtext"/>
        <w:rPr>
          <w:lang w:val="en-AU"/>
        </w:rPr>
      </w:pPr>
    </w:p>
    <w:p w14:paraId="125391C6" w14:textId="77777777" w:rsidR="00B04E1F" w:rsidRDefault="00B04E1F" w:rsidP="008A2F6E">
      <w:pPr>
        <w:pStyle w:val="1AbcamStandardtext"/>
        <w:rPr>
          <w:lang w:val="en-AU"/>
        </w:rPr>
      </w:pPr>
    </w:p>
    <w:p w14:paraId="2B0C1F4A" w14:textId="77777777" w:rsidR="00B04E1F" w:rsidRDefault="00B04E1F" w:rsidP="008A2F6E">
      <w:pPr>
        <w:pStyle w:val="1AbcamStandardtext"/>
        <w:rPr>
          <w:lang w:val="en-AU"/>
        </w:rPr>
      </w:pPr>
    </w:p>
    <w:p w14:paraId="0B1922DE" w14:textId="77777777" w:rsidR="00B04E1F" w:rsidRDefault="00B04E1F" w:rsidP="008A2F6E">
      <w:pPr>
        <w:pStyle w:val="1AbcamStandardtext"/>
        <w:rPr>
          <w:lang w:val="en-AU"/>
        </w:rPr>
      </w:pPr>
    </w:p>
    <w:p w14:paraId="5E5B4EFA" w14:textId="77777777" w:rsidR="00B04E1F" w:rsidRDefault="00B04E1F" w:rsidP="008A2F6E">
      <w:pPr>
        <w:pStyle w:val="1AbcamStandardtext"/>
        <w:rPr>
          <w:lang w:val="en-AU"/>
        </w:rPr>
      </w:pPr>
    </w:p>
    <w:p w14:paraId="6FF1ACBA" w14:textId="77777777" w:rsidR="00B04E1F" w:rsidRDefault="00B04E1F" w:rsidP="008A2F6E">
      <w:pPr>
        <w:pStyle w:val="1AbcamStandardtext"/>
        <w:rPr>
          <w:lang w:val="en-AU"/>
        </w:rPr>
      </w:pPr>
    </w:p>
    <w:p w14:paraId="257C4898" w14:textId="77777777" w:rsidR="00B04E1F" w:rsidRDefault="00B04E1F" w:rsidP="008A2F6E">
      <w:pPr>
        <w:pStyle w:val="1AbcamStandardtext"/>
        <w:rPr>
          <w:lang w:val="en-AU"/>
        </w:rPr>
      </w:pPr>
    </w:p>
    <w:p w14:paraId="2BF9ADC9" w14:textId="77777777" w:rsidR="00B04E1F" w:rsidRDefault="00B04E1F" w:rsidP="008A2F6E">
      <w:pPr>
        <w:pStyle w:val="1AbcamStandardtext"/>
        <w:rPr>
          <w:lang w:val="en-AU"/>
        </w:rPr>
      </w:pPr>
    </w:p>
    <w:p w14:paraId="248CC533" w14:textId="77777777" w:rsidR="00B04E1F" w:rsidRDefault="00B04E1F" w:rsidP="008A2F6E">
      <w:pPr>
        <w:pStyle w:val="1AbcamStandardtext"/>
        <w:rPr>
          <w:lang w:val="en-AU"/>
        </w:rPr>
      </w:pPr>
    </w:p>
    <w:p w14:paraId="4775EC73" w14:textId="77777777" w:rsidR="00B04E1F" w:rsidRDefault="00B04E1F" w:rsidP="008A2F6E">
      <w:pPr>
        <w:pStyle w:val="1AbcamStandardtext"/>
        <w:rPr>
          <w:lang w:val="en-AU"/>
        </w:rPr>
      </w:pPr>
    </w:p>
    <w:p w14:paraId="11FCD717" w14:textId="77777777" w:rsidR="00B04E1F" w:rsidRDefault="00B04E1F" w:rsidP="008A2F6E">
      <w:pPr>
        <w:pStyle w:val="1AbcamStandardtext"/>
        <w:rPr>
          <w:lang w:val="en-AU"/>
        </w:rPr>
      </w:pPr>
    </w:p>
    <w:p w14:paraId="2BD442A2" w14:textId="77777777" w:rsidR="00B04E1F" w:rsidRDefault="00B04E1F" w:rsidP="008A2F6E">
      <w:pPr>
        <w:pStyle w:val="1AbcamStandardtext"/>
        <w:rPr>
          <w:lang w:val="en-AU"/>
        </w:rPr>
      </w:pPr>
    </w:p>
    <w:p w14:paraId="090CF9F3" w14:textId="77777777" w:rsidR="00B04E1F" w:rsidRDefault="00B04E1F" w:rsidP="008A2F6E">
      <w:pPr>
        <w:pStyle w:val="1AbcamStandardtext"/>
        <w:rPr>
          <w:lang w:val="en-AU"/>
        </w:rPr>
      </w:pPr>
    </w:p>
    <w:p w14:paraId="51DDA27D" w14:textId="77777777" w:rsidR="00B04E1F" w:rsidRDefault="00B04E1F" w:rsidP="008A2F6E">
      <w:pPr>
        <w:pStyle w:val="1AbcamStandardtext"/>
        <w:rPr>
          <w:lang w:val="en-AU"/>
        </w:rPr>
      </w:pPr>
    </w:p>
    <w:p w14:paraId="3EAF6CA1" w14:textId="77777777" w:rsidR="00B04E1F" w:rsidRPr="002A066A" w:rsidRDefault="00B04E1F" w:rsidP="008A2F6E">
      <w:pPr>
        <w:pStyle w:val="1AbcamStandardtext"/>
        <w:rPr>
          <w:lang w:val="en-AU"/>
        </w:rPr>
        <w:sectPr w:rsidR="00B04E1F" w:rsidRPr="002A066A" w:rsidSect="007F1A39">
          <w:footerReference w:type="default" r:id="rId18"/>
          <w:footerReference w:type="first" r:id="rId19"/>
          <w:pgSz w:w="8400" w:h="11900"/>
          <w:pgMar w:top="737" w:right="737" w:bottom="737" w:left="1021" w:header="0" w:footer="0" w:gutter="0"/>
          <w:pgNumType w:start="1"/>
          <w:cols w:space="708"/>
          <w:docGrid w:linePitch="272"/>
        </w:sectPr>
      </w:pPr>
    </w:p>
    <w:p w14:paraId="6EA437A2" w14:textId="77777777" w:rsidR="00FD6791" w:rsidRPr="002A066A" w:rsidRDefault="00FD6791" w:rsidP="00FD6791">
      <w:pPr>
        <w:keepNext/>
        <w:keepLines/>
        <w:suppressAutoHyphens/>
        <w:outlineLvl w:val="0"/>
        <w:rPr>
          <w:rFonts w:eastAsia="Times New Roman"/>
          <w:b/>
          <w:bCs/>
          <w:sz w:val="24"/>
          <w:szCs w:val="28"/>
        </w:rPr>
      </w:pPr>
      <w:r w:rsidRPr="002A066A">
        <w:rPr>
          <w:rFonts w:eastAsia="Times New Roman"/>
          <w:b/>
          <w:bCs/>
          <w:sz w:val="24"/>
          <w:szCs w:val="28"/>
        </w:rPr>
        <w:lastRenderedPageBreak/>
        <w:t>Technical Support</w:t>
      </w:r>
    </w:p>
    <w:p w14:paraId="2CF726B5" w14:textId="77777777" w:rsidR="00FD6791" w:rsidRDefault="00FD6791" w:rsidP="00FD6791">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2023 Abcam. All Rights Reserved. The Abcam logo is a registered trademark. All information / detail is correct at time of going to print.</w:t>
      </w:r>
    </w:p>
    <w:p w14:paraId="2094B41D" w14:textId="77777777" w:rsidR="00FD6791" w:rsidRDefault="00FD6791" w:rsidP="00FD6791">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03CE8585" w14:textId="77777777" w:rsidR="00FD6791" w:rsidRPr="00F76B7D" w:rsidRDefault="00FD6791" w:rsidP="00FD6791">
      <w:pPr>
        <w:pStyle w:val="NormalWeb"/>
        <w:spacing w:before="240" w:beforeAutospacing="0" w:after="0" w:afterAutospacing="0"/>
        <w:rPr>
          <w:rFonts w:ascii="Calibri" w:hAnsi="Calibri" w:cs="Calibri"/>
          <w:color w:val="000000"/>
          <w:sz w:val="18"/>
          <w:szCs w:val="18"/>
          <w:lang w:val="it-IT"/>
        </w:rPr>
      </w:pPr>
      <w:hyperlink r:id="rId20" w:history="1">
        <w:r w:rsidRPr="00F76B7D">
          <w:rPr>
            <w:rStyle w:val="Hyperlink"/>
            <w:rFonts w:ascii="Century Gothic" w:hAnsi="Century Gothic" w:cs="Calibri"/>
            <w:sz w:val="18"/>
            <w:szCs w:val="18"/>
            <w:lang w:val="it-IT"/>
          </w:rPr>
          <w:t>www.abcam.com/contactus</w:t>
        </w:r>
      </w:hyperlink>
    </w:p>
    <w:p w14:paraId="24E4EFA6" w14:textId="77777777" w:rsidR="00FD6791" w:rsidRPr="00F76B7D" w:rsidRDefault="00FD6791" w:rsidP="00FD6791">
      <w:pPr>
        <w:pStyle w:val="NormalWeb"/>
        <w:spacing w:before="240" w:beforeAutospacing="0" w:after="0" w:afterAutospacing="0"/>
        <w:rPr>
          <w:rFonts w:ascii="Calibri" w:hAnsi="Calibri" w:cs="Calibri"/>
          <w:color w:val="000000"/>
          <w:sz w:val="18"/>
          <w:szCs w:val="18"/>
          <w:lang w:val="it-IT"/>
        </w:rPr>
      </w:pPr>
      <w:hyperlink r:id="rId21" w:history="1">
        <w:r w:rsidRPr="00F76B7D">
          <w:rPr>
            <w:rStyle w:val="Hyperlink"/>
            <w:rFonts w:ascii="Century Gothic" w:hAnsi="Century Gothic" w:cs="Calibri"/>
            <w:sz w:val="18"/>
            <w:szCs w:val="18"/>
            <w:lang w:val="it-IT"/>
          </w:rPr>
          <w:t>www.abcam.cn/contactus</w:t>
        </w:r>
      </w:hyperlink>
      <w:r w:rsidRPr="00F76B7D">
        <w:rPr>
          <w:rFonts w:ascii="Century Gothic" w:hAnsi="Century Gothic" w:cs="Calibri"/>
          <w:color w:val="000000"/>
          <w:sz w:val="18"/>
          <w:szCs w:val="18"/>
          <w:lang w:val="it-IT"/>
        </w:rPr>
        <w:t xml:space="preserve"> (China)</w:t>
      </w:r>
    </w:p>
    <w:p w14:paraId="7DCA6CD9" w14:textId="77777777" w:rsidR="00FD6791" w:rsidRPr="00F76B7D" w:rsidRDefault="00FD6791" w:rsidP="00FD6791">
      <w:pPr>
        <w:pStyle w:val="NormalWeb"/>
        <w:spacing w:before="240" w:beforeAutospacing="0" w:after="0" w:afterAutospacing="0"/>
        <w:rPr>
          <w:rFonts w:ascii="Calibri" w:hAnsi="Calibri" w:cs="Calibri"/>
          <w:color w:val="000000"/>
          <w:sz w:val="18"/>
          <w:szCs w:val="18"/>
          <w:lang w:val="fr-FR"/>
        </w:rPr>
      </w:pPr>
      <w:hyperlink r:id="rId22" w:history="1">
        <w:r w:rsidRPr="00F76B7D">
          <w:rPr>
            <w:rStyle w:val="Hyperlink"/>
            <w:rFonts w:ascii="Century Gothic" w:hAnsi="Century Gothic" w:cs="Calibri"/>
            <w:sz w:val="18"/>
            <w:szCs w:val="18"/>
            <w:lang w:val="fr-FR"/>
          </w:rPr>
          <w:t>www.abcam.co.jp/contactus</w:t>
        </w:r>
      </w:hyperlink>
      <w:r w:rsidRPr="00F76B7D">
        <w:rPr>
          <w:rFonts w:ascii="Century Gothic" w:hAnsi="Century Gothic" w:cs="Calibri"/>
          <w:color w:val="000000"/>
          <w:sz w:val="18"/>
          <w:szCs w:val="18"/>
          <w:lang w:val="fr-FR"/>
        </w:rPr>
        <w:t xml:space="preserve"> (Japan)</w:t>
      </w:r>
    </w:p>
    <w:p w14:paraId="0996D691" w14:textId="77777777" w:rsidR="00043E6C" w:rsidRPr="00FD6791" w:rsidRDefault="00043E6C" w:rsidP="00665893">
      <w:pPr>
        <w:rPr>
          <w:lang w:val="fr-FR"/>
        </w:rPr>
      </w:pPr>
    </w:p>
    <w:sectPr w:rsidR="00043E6C" w:rsidRPr="00FD6791" w:rsidSect="007F1A39">
      <w:footerReference w:type="default" r:id="rId23"/>
      <w:footerReference w:type="first" r:id="rId24"/>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3653" w14:textId="77777777" w:rsidR="00C978F4" w:rsidRDefault="00C978F4" w:rsidP="00DC1372">
      <w:r>
        <w:separator/>
      </w:r>
    </w:p>
    <w:p w14:paraId="28F5BD49" w14:textId="77777777" w:rsidR="00C978F4" w:rsidRDefault="00C978F4"/>
    <w:p w14:paraId="766B56A8" w14:textId="77777777" w:rsidR="00C978F4" w:rsidRDefault="00C978F4"/>
  </w:endnote>
  <w:endnote w:type="continuationSeparator" w:id="0">
    <w:p w14:paraId="06A8A010" w14:textId="77777777" w:rsidR="00C978F4" w:rsidRDefault="00C978F4" w:rsidP="00DC1372">
      <w:r>
        <w:continuationSeparator/>
      </w:r>
    </w:p>
    <w:p w14:paraId="0E113E9D" w14:textId="77777777" w:rsidR="00C978F4" w:rsidRDefault="00C978F4"/>
    <w:p w14:paraId="469BB45F" w14:textId="77777777" w:rsidR="00C978F4" w:rsidRDefault="00C9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F79B"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2EF391" w14:textId="77777777" w:rsidR="006B2A3A" w:rsidRDefault="006B2A3A" w:rsidP="00DC1372">
    <w:pPr>
      <w:pStyle w:val="Footer"/>
      <w:ind w:right="360"/>
    </w:pPr>
  </w:p>
  <w:p w14:paraId="4442B7B3"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3C7" w14:textId="04F6325C" w:rsidR="006B2A3A" w:rsidRPr="003B15FA" w:rsidRDefault="006B2A3A" w:rsidP="003B15FA">
    <w:pPr>
      <w:pStyle w:val="Footer"/>
    </w:pPr>
    <w:r w:rsidRPr="006D4E00">
      <w:rPr>
        <w:sz w:val="16"/>
        <w:szCs w:val="16"/>
      </w:rPr>
      <w:t>Copyright © 20</w:t>
    </w:r>
    <w:r w:rsidR="00FD6791">
      <w:rPr>
        <w:sz w:val="16"/>
        <w:szCs w:val="16"/>
      </w:rPr>
      <w:t>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7F15"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EE4F" w14:textId="77777777" w:rsidR="006B2A3A" w:rsidRPr="0010737D" w:rsidRDefault="0010737D" w:rsidP="0010737D">
    <w:pPr>
      <w:tabs>
        <w:tab w:val="center" w:pos="4320"/>
        <w:tab w:val="right" w:pos="8640"/>
      </w:tabs>
      <w:rPr>
        <w:sz w:val="16"/>
        <w:szCs w:val="16"/>
      </w:rPr>
    </w:pPr>
    <w:r w:rsidRPr="0010737D">
      <w:rPr>
        <w:sz w:val="16"/>
        <w:szCs w:val="16"/>
      </w:rPr>
      <w:t>ab236212</w:t>
    </w:r>
    <w:r>
      <w:rPr>
        <w:sz w:val="16"/>
        <w:szCs w:val="16"/>
      </w:rPr>
      <w:t xml:space="preserve"> </w:t>
    </w:r>
    <w:r w:rsidRPr="0010737D">
      <w:rPr>
        <w:sz w:val="16"/>
        <w:szCs w:val="16"/>
      </w:rPr>
      <w:t>Cholesterol Uptake Assay Kit</w:t>
    </w:r>
    <w:r w:rsidR="006B2A3A">
      <w:rPr>
        <w:sz w:val="16"/>
        <w:szCs w:val="16"/>
      </w:rPr>
      <w:tab/>
    </w:r>
    <w:r w:rsidR="006B2A3A" w:rsidRPr="003B15FA">
      <w:rPr>
        <w:sz w:val="16"/>
        <w:szCs w:val="16"/>
      </w:rPr>
      <w:ptab w:relativeTo="margin" w:alignment="right" w:leader="none"/>
    </w:r>
    <w:r w:rsidR="006B2A3A" w:rsidRPr="003B15FA">
      <w:rPr>
        <w:sz w:val="16"/>
        <w:szCs w:val="16"/>
      </w:rPr>
      <w:fldChar w:fldCharType="begin"/>
    </w:r>
    <w:r w:rsidR="006B2A3A" w:rsidRPr="003B15FA">
      <w:rPr>
        <w:sz w:val="16"/>
        <w:szCs w:val="16"/>
      </w:rPr>
      <w:instrText xml:space="preserve"> PAGE  \* Arabic  \* MERGEFORMAT </w:instrText>
    </w:r>
    <w:r w:rsidR="006B2A3A" w:rsidRPr="003B15FA">
      <w:rPr>
        <w:sz w:val="16"/>
        <w:szCs w:val="16"/>
      </w:rPr>
      <w:fldChar w:fldCharType="separate"/>
    </w:r>
    <w:r w:rsidR="00B34B51">
      <w:rPr>
        <w:noProof/>
        <w:sz w:val="16"/>
        <w:szCs w:val="16"/>
      </w:rPr>
      <w:t>11</w:t>
    </w:r>
    <w:r w:rsidR="006B2A3A"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1F15" w14:textId="77777777" w:rsidR="006B2A3A" w:rsidRPr="00471BB0" w:rsidRDefault="006B2A3A"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6F0A" w14:textId="3C6FC519" w:rsidR="006B2A3A" w:rsidRPr="001F3104" w:rsidRDefault="006B2A3A" w:rsidP="001F3104">
    <w:pPr>
      <w:pStyle w:val="Footer"/>
    </w:pPr>
    <w:r w:rsidRPr="006D4E00">
      <w:rPr>
        <w:sz w:val="16"/>
        <w:szCs w:val="16"/>
      </w:rPr>
      <w:t>Copyright © 20</w:t>
    </w:r>
    <w:r w:rsidR="00FD6791">
      <w:rPr>
        <w:sz w:val="16"/>
        <w:szCs w:val="16"/>
      </w:rPr>
      <w:t>23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6768"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F133" w14:textId="77777777" w:rsidR="00C978F4" w:rsidRDefault="00C978F4" w:rsidP="00DC1372">
      <w:r>
        <w:separator/>
      </w:r>
    </w:p>
    <w:p w14:paraId="34860C57" w14:textId="77777777" w:rsidR="00C978F4" w:rsidRDefault="00C978F4"/>
    <w:p w14:paraId="15944524" w14:textId="77777777" w:rsidR="00C978F4" w:rsidRDefault="00C978F4"/>
  </w:footnote>
  <w:footnote w:type="continuationSeparator" w:id="0">
    <w:p w14:paraId="0706F713" w14:textId="77777777" w:rsidR="00C978F4" w:rsidRDefault="00C978F4" w:rsidP="00DC1372">
      <w:r>
        <w:continuationSeparator/>
      </w:r>
    </w:p>
    <w:p w14:paraId="31415850" w14:textId="77777777" w:rsidR="00C978F4" w:rsidRDefault="00C978F4"/>
    <w:p w14:paraId="32E5C8AF" w14:textId="77777777" w:rsidR="00C978F4" w:rsidRDefault="00C97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6872" w14:textId="77777777" w:rsidR="006B2A3A" w:rsidRDefault="002160F6">
    <w:pPr>
      <w:pStyle w:val="Header"/>
    </w:pPr>
    <w:r>
      <w:rPr>
        <w:noProof/>
      </w:rPr>
      <w:pict w14:anchorId="51AAD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1F4C9550"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0B70"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A15F0"/>
    <w:multiLevelType w:val="hybridMultilevel"/>
    <w:tmpl w:val="740A06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87E7D4F"/>
    <w:multiLevelType w:val="hybridMultilevel"/>
    <w:tmpl w:val="B5122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638952047">
    <w:abstractNumId w:val="1"/>
  </w:num>
  <w:num w:numId="2" w16cid:durableId="185291727">
    <w:abstractNumId w:val="16"/>
  </w:num>
  <w:num w:numId="3" w16cid:durableId="1637907959">
    <w:abstractNumId w:val="13"/>
  </w:num>
  <w:num w:numId="4" w16cid:durableId="653922116">
    <w:abstractNumId w:val="3"/>
  </w:num>
  <w:num w:numId="5" w16cid:durableId="779030088">
    <w:abstractNumId w:val="8"/>
  </w:num>
  <w:num w:numId="6" w16cid:durableId="242646079">
    <w:abstractNumId w:val="22"/>
  </w:num>
  <w:num w:numId="7" w16cid:durableId="465665486">
    <w:abstractNumId w:val="25"/>
  </w:num>
  <w:num w:numId="8" w16cid:durableId="1994408701">
    <w:abstractNumId w:val="19"/>
  </w:num>
  <w:num w:numId="9" w16cid:durableId="874124839">
    <w:abstractNumId w:val="20"/>
  </w:num>
  <w:num w:numId="10" w16cid:durableId="937786240">
    <w:abstractNumId w:val="15"/>
  </w:num>
  <w:num w:numId="11" w16cid:durableId="314068416">
    <w:abstractNumId w:val="18"/>
  </w:num>
  <w:num w:numId="12" w16cid:durableId="813445264">
    <w:abstractNumId w:val="21"/>
  </w:num>
  <w:num w:numId="13" w16cid:durableId="117647981">
    <w:abstractNumId w:val="6"/>
  </w:num>
  <w:num w:numId="14" w16cid:durableId="1102801526">
    <w:abstractNumId w:val="5"/>
  </w:num>
  <w:num w:numId="15" w16cid:durableId="1796606566">
    <w:abstractNumId w:val="24"/>
  </w:num>
  <w:num w:numId="16" w16cid:durableId="1906918046">
    <w:abstractNumId w:val="4"/>
  </w:num>
  <w:num w:numId="17" w16cid:durableId="2079280379">
    <w:abstractNumId w:val="0"/>
  </w:num>
  <w:num w:numId="18" w16cid:durableId="889652413">
    <w:abstractNumId w:val="10"/>
  </w:num>
  <w:num w:numId="19" w16cid:durableId="2071272166">
    <w:abstractNumId w:val="7"/>
  </w:num>
  <w:num w:numId="20" w16cid:durableId="617181465">
    <w:abstractNumId w:val="17"/>
  </w:num>
  <w:num w:numId="21" w16cid:durableId="384111858">
    <w:abstractNumId w:val="11"/>
  </w:num>
  <w:num w:numId="22" w16cid:durableId="1600866640">
    <w:abstractNumId w:val="12"/>
  </w:num>
  <w:num w:numId="23" w16cid:durableId="2057731262">
    <w:abstractNumId w:val="23"/>
  </w:num>
  <w:num w:numId="24" w16cid:durableId="860431126">
    <w:abstractNumId w:val="9"/>
  </w:num>
  <w:num w:numId="25" w16cid:durableId="1631740045">
    <w:abstractNumId w:val="2"/>
  </w:num>
  <w:num w:numId="26" w16cid:durableId="73003441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7205"/>
    <w:rsid w:val="00013984"/>
    <w:rsid w:val="00013D0A"/>
    <w:rsid w:val="00014148"/>
    <w:rsid w:val="0003337F"/>
    <w:rsid w:val="00043E6C"/>
    <w:rsid w:val="000519C2"/>
    <w:rsid w:val="00052D70"/>
    <w:rsid w:val="00052E61"/>
    <w:rsid w:val="000740F7"/>
    <w:rsid w:val="000A2DCC"/>
    <w:rsid w:val="000B75FC"/>
    <w:rsid w:val="000B7DFC"/>
    <w:rsid w:val="000C46A1"/>
    <w:rsid w:val="000D1BC7"/>
    <w:rsid w:val="000D5A13"/>
    <w:rsid w:val="000E1B75"/>
    <w:rsid w:val="000E4FA8"/>
    <w:rsid w:val="000E5E2C"/>
    <w:rsid w:val="000F0173"/>
    <w:rsid w:val="000F0972"/>
    <w:rsid w:val="0010737D"/>
    <w:rsid w:val="001110FC"/>
    <w:rsid w:val="00116EC6"/>
    <w:rsid w:val="00117241"/>
    <w:rsid w:val="001326E7"/>
    <w:rsid w:val="00134B2D"/>
    <w:rsid w:val="00135041"/>
    <w:rsid w:val="001352EB"/>
    <w:rsid w:val="001402DA"/>
    <w:rsid w:val="00146054"/>
    <w:rsid w:val="00147FFC"/>
    <w:rsid w:val="001560CB"/>
    <w:rsid w:val="001611C7"/>
    <w:rsid w:val="00174FD5"/>
    <w:rsid w:val="00176175"/>
    <w:rsid w:val="0018707A"/>
    <w:rsid w:val="00187415"/>
    <w:rsid w:val="001879A9"/>
    <w:rsid w:val="001A4A94"/>
    <w:rsid w:val="001B583F"/>
    <w:rsid w:val="001C6CF5"/>
    <w:rsid w:val="001C766D"/>
    <w:rsid w:val="001C766F"/>
    <w:rsid w:val="001D63DB"/>
    <w:rsid w:val="001E09D0"/>
    <w:rsid w:val="001E2DD7"/>
    <w:rsid w:val="001E6D23"/>
    <w:rsid w:val="001F3104"/>
    <w:rsid w:val="001F46D1"/>
    <w:rsid w:val="001F5484"/>
    <w:rsid w:val="0021509B"/>
    <w:rsid w:val="00220404"/>
    <w:rsid w:val="00222423"/>
    <w:rsid w:val="00227F9F"/>
    <w:rsid w:val="00231117"/>
    <w:rsid w:val="00244627"/>
    <w:rsid w:val="00255E25"/>
    <w:rsid w:val="002603D1"/>
    <w:rsid w:val="00260B00"/>
    <w:rsid w:val="00262F3B"/>
    <w:rsid w:val="00264DBC"/>
    <w:rsid w:val="002743BD"/>
    <w:rsid w:val="00277074"/>
    <w:rsid w:val="002830C3"/>
    <w:rsid w:val="00284B94"/>
    <w:rsid w:val="002A066A"/>
    <w:rsid w:val="002A6C5E"/>
    <w:rsid w:val="002B0C23"/>
    <w:rsid w:val="002C08B2"/>
    <w:rsid w:val="002C0A8F"/>
    <w:rsid w:val="002D18B4"/>
    <w:rsid w:val="002D28E9"/>
    <w:rsid w:val="002E19B0"/>
    <w:rsid w:val="002F0A89"/>
    <w:rsid w:val="00302BD8"/>
    <w:rsid w:val="0030365A"/>
    <w:rsid w:val="00307C98"/>
    <w:rsid w:val="00326E64"/>
    <w:rsid w:val="0032714C"/>
    <w:rsid w:val="00331AEA"/>
    <w:rsid w:val="003357EB"/>
    <w:rsid w:val="0033728C"/>
    <w:rsid w:val="003475EB"/>
    <w:rsid w:val="00354811"/>
    <w:rsid w:val="003722E2"/>
    <w:rsid w:val="00380497"/>
    <w:rsid w:val="003810BB"/>
    <w:rsid w:val="003839FE"/>
    <w:rsid w:val="00387DA1"/>
    <w:rsid w:val="00391C31"/>
    <w:rsid w:val="00397108"/>
    <w:rsid w:val="003975F2"/>
    <w:rsid w:val="00397F0D"/>
    <w:rsid w:val="003B15FA"/>
    <w:rsid w:val="003B538C"/>
    <w:rsid w:val="003D7FB7"/>
    <w:rsid w:val="003E1BB6"/>
    <w:rsid w:val="003E2AFE"/>
    <w:rsid w:val="003E4ABF"/>
    <w:rsid w:val="003E69E9"/>
    <w:rsid w:val="00405915"/>
    <w:rsid w:val="00414435"/>
    <w:rsid w:val="0043186A"/>
    <w:rsid w:val="00435C08"/>
    <w:rsid w:val="00440C9B"/>
    <w:rsid w:val="00441EC7"/>
    <w:rsid w:val="00445BED"/>
    <w:rsid w:val="0045027E"/>
    <w:rsid w:val="0045144C"/>
    <w:rsid w:val="00471BB0"/>
    <w:rsid w:val="00472A6A"/>
    <w:rsid w:val="00491AA0"/>
    <w:rsid w:val="004A01B2"/>
    <w:rsid w:val="004A09CA"/>
    <w:rsid w:val="004A73BA"/>
    <w:rsid w:val="004B7B21"/>
    <w:rsid w:val="004D79B3"/>
    <w:rsid w:val="004F2E85"/>
    <w:rsid w:val="004F5B1C"/>
    <w:rsid w:val="005033B1"/>
    <w:rsid w:val="00504A2A"/>
    <w:rsid w:val="00504A8E"/>
    <w:rsid w:val="005137BA"/>
    <w:rsid w:val="0051552B"/>
    <w:rsid w:val="00550065"/>
    <w:rsid w:val="00550EE8"/>
    <w:rsid w:val="00563AB5"/>
    <w:rsid w:val="00592267"/>
    <w:rsid w:val="00595684"/>
    <w:rsid w:val="005B2FE0"/>
    <w:rsid w:val="005B4251"/>
    <w:rsid w:val="005C428A"/>
    <w:rsid w:val="005D086D"/>
    <w:rsid w:val="005D4A4E"/>
    <w:rsid w:val="005D5667"/>
    <w:rsid w:val="005E07C9"/>
    <w:rsid w:val="005E3152"/>
    <w:rsid w:val="005E78FC"/>
    <w:rsid w:val="005F4732"/>
    <w:rsid w:val="006119B8"/>
    <w:rsid w:val="00633C55"/>
    <w:rsid w:val="00633CE7"/>
    <w:rsid w:val="00644BFA"/>
    <w:rsid w:val="00645B4B"/>
    <w:rsid w:val="00645C98"/>
    <w:rsid w:val="0064794E"/>
    <w:rsid w:val="00651AD0"/>
    <w:rsid w:val="00661167"/>
    <w:rsid w:val="00665893"/>
    <w:rsid w:val="006664D9"/>
    <w:rsid w:val="00667F20"/>
    <w:rsid w:val="00680476"/>
    <w:rsid w:val="0068107B"/>
    <w:rsid w:val="006873E1"/>
    <w:rsid w:val="00694CBE"/>
    <w:rsid w:val="00697363"/>
    <w:rsid w:val="006A2B41"/>
    <w:rsid w:val="006B255F"/>
    <w:rsid w:val="006B2A3A"/>
    <w:rsid w:val="006B6677"/>
    <w:rsid w:val="006C1D16"/>
    <w:rsid w:val="006D4E00"/>
    <w:rsid w:val="006E40FB"/>
    <w:rsid w:val="00700BAF"/>
    <w:rsid w:val="0071197C"/>
    <w:rsid w:val="0073217A"/>
    <w:rsid w:val="00737A70"/>
    <w:rsid w:val="00746382"/>
    <w:rsid w:val="007501D9"/>
    <w:rsid w:val="007539DD"/>
    <w:rsid w:val="00755831"/>
    <w:rsid w:val="00761710"/>
    <w:rsid w:val="007619E2"/>
    <w:rsid w:val="0079206C"/>
    <w:rsid w:val="007A60F2"/>
    <w:rsid w:val="007B1655"/>
    <w:rsid w:val="007B1E09"/>
    <w:rsid w:val="007C6B23"/>
    <w:rsid w:val="007D5672"/>
    <w:rsid w:val="007E5C0E"/>
    <w:rsid w:val="007F072E"/>
    <w:rsid w:val="007F1A39"/>
    <w:rsid w:val="007F21D7"/>
    <w:rsid w:val="007F5EBC"/>
    <w:rsid w:val="00800999"/>
    <w:rsid w:val="00804703"/>
    <w:rsid w:val="00826A4D"/>
    <w:rsid w:val="00833EC4"/>
    <w:rsid w:val="00855612"/>
    <w:rsid w:val="0085567B"/>
    <w:rsid w:val="008727A9"/>
    <w:rsid w:val="00873D8C"/>
    <w:rsid w:val="0088153B"/>
    <w:rsid w:val="008A2F6E"/>
    <w:rsid w:val="008A4473"/>
    <w:rsid w:val="008B2920"/>
    <w:rsid w:val="008B4D57"/>
    <w:rsid w:val="008C0DA4"/>
    <w:rsid w:val="008C5D5E"/>
    <w:rsid w:val="008D155B"/>
    <w:rsid w:val="008D3BB0"/>
    <w:rsid w:val="008E0945"/>
    <w:rsid w:val="00901E8F"/>
    <w:rsid w:val="00904876"/>
    <w:rsid w:val="00920CA4"/>
    <w:rsid w:val="00946FA4"/>
    <w:rsid w:val="00954FAB"/>
    <w:rsid w:val="009558F2"/>
    <w:rsid w:val="009564C7"/>
    <w:rsid w:val="009567DC"/>
    <w:rsid w:val="0096742B"/>
    <w:rsid w:val="00967CE2"/>
    <w:rsid w:val="00971D31"/>
    <w:rsid w:val="009752DA"/>
    <w:rsid w:val="00977A58"/>
    <w:rsid w:val="00993C34"/>
    <w:rsid w:val="009B472D"/>
    <w:rsid w:val="009D40A6"/>
    <w:rsid w:val="00A13E14"/>
    <w:rsid w:val="00A20163"/>
    <w:rsid w:val="00A217EC"/>
    <w:rsid w:val="00A31460"/>
    <w:rsid w:val="00A40EA9"/>
    <w:rsid w:val="00A4487B"/>
    <w:rsid w:val="00A61EE0"/>
    <w:rsid w:val="00A75412"/>
    <w:rsid w:val="00A80899"/>
    <w:rsid w:val="00A81E25"/>
    <w:rsid w:val="00A835F2"/>
    <w:rsid w:val="00A9248A"/>
    <w:rsid w:val="00A93842"/>
    <w:rsid w:val="00AA2058"/>
    <w:rsid w:val="00AB2B9A"/>
    <w:rsid w:val="00AC3F23"/>
    <w:rsid w:val="00AD2A65"/>
    <w:rsid w:val="00AD5456"/>
    <w:rsid w:val="00AE3B29"/>
    <w:rsid w:val="00B02B56"/>
    <w:rsid w:val="00B04E1F"/>
    <w:rsid w:val="00B34B51"/>
    <w:rsid w:val="00B44F2B"/>
    <w:rsid w:val="00B47D3A"/>
    <w:rsid w:val="00B553F7"/>
    <w:rsid w:val="00B6093A"/>
    <w:rsid w:val="00B65B1D"/>
    <w:rsid w:val="00B73032"/>
    <w:rsid w:val="00B74805"/>
    <w:rsid w:val="00B8255E"/>
    <w:rsid w:val="00B8423B"/>
    <w:rsid w:val="00B86BEB"/>
    <w:rsid w:val="00B86D77"/>
    <w:rsid w:val="00B9305B"/>
    <w:rsid w:val="00BA030F"/>
    <w:rsid w:val="00BA4F42"/>
    <w:rsid w:val="00BA77F0"/>
    <w:rsid w:val="00BB488D"/>
    <w:rsid w:val="00BB5447"/>
    <w:rsid w:val="00BD0364"/>
    <w:rsid w:val="00BD36DA"/>
    <w:rsid w:val="00BF4659"/>
    <w:rsid w:val="00BF5975"/>
    <w:rsid w:val="00BF65CB"/>
    <w:rsid w:val="00C01E6B"/>
    <w:rsid w:val="00C12998"/>
    <w:rsid w:val="00C12EBE"/>
    <w:rsid w:val="00C22B41"/>
    <w:rsid w:val="00C52378"/>
    <w:rsid w:val="00C708D5"/>
    <w:rsid w:val="00C7670C"/>
    <w:rsid w:val="00C76D97"/>
    <w:rsid w:val="00C82B34"/>
    <w:rsid w:val="00C82C3F"/>
    <w:rsid w:val="00C867B5"/>
    <w:rsid w:val="00C86BB0"/>
    <w:rsid w:val="00C95950"/>
    <w:rsid w:val="00C966CF"/>
    <w:rsid w:val="00C978F4"/>
    <w:rsid w:val="00CA633F"/>
    <w:rsid w:val="00CB5776"/>
    <w:rsid w:val="00CD4AB4"/>
    <w:rsid w:val="00CE7217"/>
    <w:rsid w:val="00CF6941"/>
    <w:rsid w:val="00D231CF"/>
    <w:rsid w:val="00D332B4"/>
    <w:rsid w:val="00D36450"/>
    <w:rsid w:val="00D4244D"/>
    <w:rsid w:val="00D50132"/>
    <w:rsid w:val="00D530F3"/>
    <w:rsid w:val="00D549A0"/>
    <w:rsid w:val="00D6414F"/>
    <w:rsid w:val="00D65517"/>
    <w:rsid w:val="00D67976"/>
    <w:rsid w:val="00D751DA"/>
    <w:rsid w:val="00D77C0B"/>
    <w:rsid w:val="00DA316D"/>
    <w:rsid w:val="00DB39E6"/>
    <w:rsid w:val="00DC1372"/>
    <w:rsid w:val="00DC1BE4"/>
    <w:rsid w:val="00DD2A5B"/>
    <w:rsid w:val="00DE7D19"/>
    <w:rsid w:val="00DF2200"/>
    <w:rsid w:val="00DF5155"/>
    <w:rsid w:val="00E043D5"/>
    <w:rsid w:val="00E1415E"/>
    <w:rsid w:val="00E212C7"/>
    <w:rsid w:val="00E23466"/>
    <w:rsid w:val="00E23F59"/>
    <w:rsid w:val="00E26CC5"/>
    <w:rsid w:val="00E304A3"/>
    <w:rsid w:val="00E328B4"/>
    <w:rsid w:val="00E351A1"/>
    <w:rsid w:val="00E44FA4"/>
    <w:rsid w:val="00E56AC7"/>
    <w:rsid w:val="00E625BC"/>
    <w:rsid w:val="00E75A3C"/>
    <w:rsid w:val="00E80001"/>
    <w:rsid w:val="00E8117D"/>
    <w:rsid w:val="00E83618"/>
    <w:rsid w:val="00E90961"/>
    <w:rsid w:val="00E90BE0"/>
    <w:rsid w:val="00E94675"/>
    <w:rsid w:val="00EB29BD"/>
    <w:rsid w:val="00EB6596"/>
    <w:rsid w:val="00EC5878"/>
    <w:rsid w:val="00ED21B9"/>
    <w:rsid w:val="00EE3AF6"/>
    <w:rsid w:val="00EE3D9C"/>
    <w:rsid w:val="00EE7AF5"/>
    <w:rsid w:val="00F107B1"/>
    <w:rsid w:val="00F1129A"/>
    <w:rsid w:val="00F132CD"/>
    <w:rsid w:val="00F2362D"/>
    <w:rsid w:val="00F23F25"/>
    <w:rsid w:val="00F37A7E"/>
    <w:rsid w:val="00F45E53"/>
    <w:rsid w:val="00F47BCF"/>
    <w:rsid w:val="00F52D8E"/>
    <w:rsid w:val="00F54055"/>
    <w:rsid w:val="00F57CCB"/>
    <w:rsid w:val="00F6044E"/>
    <w:rsid w:val="00F66B2E"/>
    <w:rsid w:val="00F8500B"/>
    <w:rsid w:val="00F963B9"/>
    <w:rsid w:val="00FA0E17"/>
    <w:rsid w:val="00FA5943"/>
    <w:rsid w:val="00FC3AC9"/>
    <w:rsid w:val="00FD0ED8"/>
    <w:rsid w:val="00FD382B"/>
    <w:rsid w:val="00FD6791"/>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05A7779"/>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paragraph" w:styleId="NormalWeb">
    <w:name w:val="Normal (Web)"/>
    <w:basedOn w:val="Normal"/>
    <w:uiPriority w:val="99"/>
    <w:semiHidden/>
    <w:unhideWhenUsed/>
    <w:rsid w:val="00FD6791"/>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3743">
      <w:bodyDiv w:val="1"/>
      <w:marLeft w:val="0"/>
      <w:marRight w:val="0"/>
      <w:marTop w:val="0"/>
      <w:marBottom w:val="0"/>
      <w:divBdr>
        <w:top w:val="none" w:sz="0" w:space="0" w:color="auto"/>
        <w:left w:val="none" w:sz="0" w:space="0" w:color="auto"/>
        <w:bottom w:val="none" w:sz="0" w:space="0" w:color="auto"/>
        <w:right w:val="none" w:sz="0" w:space="0" w:color="auto"/>
      </w:divBdr>
    </w:div>
    <w:div w:id="905799748">
      <w:bodyDiv w:val="1"/>
      <w:marLeft w:val="0"/>
      <w:marRight w:val="0"/>
      <w:marTop w:val="0"/>
      <w:marBottom w:val="0"/>
      <w:divBdr>
        <w:top w:val="none" w:sz="0" w:space="0" w:color="auto"/>
        <w:left w:val="none" w:sz="0" w:space="0" w:color="auto"/>
        <w:bottom w:val="none" w:sz="0" w:space="0" w:color="auto"/>
        <w:right w:val="none" w:sz="0" w:space="0" w:color="auto"/>
      </w:divBdr>
    </w:div>
    <w:div w:id="1869222796">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1938443240">
      <w:bodyDiv w:val="1"/>
      <w:marLeft w:val="0"/>
      <w:marRight w:val="0"/>
      <w:marTop w:val="0"/>
      <w:marBottom w:val="0"/>
      <w:divBdr>
        <w:top w:val="none" w:sz="0" w:space="0" w:color="auto"/>
        <w:left w:val="none" w:sz="0" w:space="0" w:color="auto"/>
        <w:bottom w:val="none" w:sz="0" w:space="0" w:color="auto"/>
        <w:right w:val="none" w:sz="0" w:space="0" w:color="auto"/>
      </w:divBdr>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n/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bcam.com/assaykitguidelines" TargetMode="External"/><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25B8-68F7-44AA-915A-7A1F1CA70FC7}">
  <ds:schemaRefs>
    <ds:schemaRef ds:uri="http://schemas.openxmlformats.org/officeDocument/2006/bibliography"/>
  </ds:schemaRefs>
</ds:datastoreItem>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Gintare Jurgelionyte</cp:lastModifiedBy>
  <cp:revision>6</cp:revision>
  <cp:lastPrinted>2018-04-13T15:00:00Z</cp:lastPrinted>
  <dcterms:created xsi:type="dcterms:W3CDTF">2023-06-07T08:32:00Z</dcterms:created>
  <dcterms:modified xsi:type="dcterms:W3CDTF">2023-06-07T08:35:00Z</dcterms:modified>
</cp:coreProperties>
</file>