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FF6F9" w14:textId="24495129" w:rsidR="00DC1372" w:rsidRPr="006E17B3" w:rsidRDefault="00014148" w:rsidP="00014148">
      <w:pPr>
        <w:rPr>
          <w:lang w:val="en-GB"/>
        </w:rPr>
      </w:pPr>
      <w:r>
        <w:t xml:space="preserve">Version </w:t>
      </w:r>
      <w:r w:rsidR="00C75F46">
        <w:t>2</w:t>
      </w:r>
      <w:r w:rsidR="006B3D7F">
        <w:t>b</w:t>
      </w:r>
      <w:bookmarkStart w:id="0" w:name="_GoBack"/>
      <w:bookmarkEnd w:id="0"/>
      <w:r w:rsidR="00732AA2">
        <w:t xml:space="preserve"> </w:t>
      </w:r>
      <w:r>
        <w:t xml:space="preserve">Last updated </w:t>
      </w:r>
      <w:r>
        <w:fldChar w:fldCharType="begin"/>
      </w:r>
      <w:r>
        <w:instrText xml:space="preserve"> DATE  \@ "d MMMM yyyy"  \* MERGEFORMAT </w:instrText>
      </w:r>
      <w:r>
        <w:fldChar w:fldCharType="separate"/>
      </w:r>
      <w:r w:rsidR="00180F1E">
        <w:rPr>
          <w:noProof/>
        </w:rPr>
        <w:t>13 May 2020</w:t>
      </w:r>
      <w:r>
        <w:fldChar w:fldCharType="end"/>
      </w:r>
    </w:p>
    <w:p w14:paraId="1E42744B" w14:textId="77777777" w:rsidR="00D332B4" w:rsidRDefault="00D332B4" w:rsidP="00DC1372">
      <w:pPr>
        <w:rPr>
          <w:rFonts w:cs="Arial"/>
          <w:lang w:val="en-GB"/>
        </w:rPr>
      </w:pPr>
    </w:p>
    <w:p w14:paraId="76741FCF" w14:textId="77777777" w:rsidR="00D751DA" w:rsidRDefault="00D751DA" w:rsidP="00DC1372">
      <w:pPr>
        <w:rPr>
          <w:rFonts w:cs="Arial"/>
          <w:lang w:val="en-GB"/>
        </w:rPr>
      </w:pPr>
    </w:p>
    <w:p w14:paraId="5FF53BBD" w14:textId="77777777" w:rsidR="00550EE8" w:rsidRDefault="00550EE8" w:rsidP="00DC1372">
      <w:pPr>
        <w:rPr>
          <w:rFonts w:cs="Arial"/>
          <w:lang w:val="en-GB"/>
        </w:rPr>
      </w:pPr>
    </w:p>
    <w:tbl>
      <w:tblPr>
        <w:tblW w:w="0" w:type="auto"/>
        <w:tblInd w:w="-34" w:type="dxa"/>
        <w:tblLook w:val="00A0" w:firstRow="1" w:lastRow="0" w:firstColumn="1" w:lastColumn="0" w:noHBand="0" w:noVBand="0"/>
      </w:tblPr>
      <w:tblGrid>
        <w:gridCol w:w="6096"/>
      </w:tblGrid>
      <w:tr w:rsidR="00F37A7E" w:rsidRPr="00D9005D" w14:paraId="0D851F8A" w14:textId="77777777" w:rsidTr="00BC4A30">
        <w:trPr>
          <w:trHeight w:hRule="exact" w:val="4027"/>
        </w:trPr>
        <w:tc>
          <w:tcPr>
            <w:tcW w:w="6096" w:type="dxa"/>
            <w:vAlign w:val="center"/>
          </w:tcPr>
          <w:p w14:paraId="1A8C177D" w14:textId="1EFF002B" w:rsidR="00F37A7E" w:rsidRPr="00085233" w:rsidRDefault="00C114F7" w:rsidP="00BC4A30">
            <w:pPr>
              <w:pStyle w:val="Title"/>
              <w:rPr>
                <w:rFonts w:ascii="Century Gothic" w:hAnsi="Century Gothic" w:cs="Lao UI"/>
                <w:b/>
              </w:rPr>
            </w:pPr>
            <w:bookmarkStart w:id="1" w:name="_Hlk524619354"/>
            <w:bookmarkStart w:id="2" w:name="_Hlk524100901"/>
            <w:bookmarkStart w:id="3" w:name="_Hlk511400159"/>
            <w:r>
              <w:rPr>
                <w:rFonts w:ascii="Century Gothic" w:hAnsi="Century Gothic" w:cs="Lao UI"/>
                <w:b/>
              </w:rPr>
              <w:t>ab239704</w:t>
            </w:r>
          </w:p>
          <w:bookmarkEnd w:id="1"/>
          <w:p w14:paraId="0B6DC758" w14:textId="66C289C4" w:rsidR="00F37A7E" w:rsidRPr="00D9005D" w:rsidRDefault="00C114F7" w:rsidP="00BC4A30">
            <w:pPr>
              <w:pStyle w:val="Title"/>
              <w:rPr>
                <w:rFonts w:ascii="Century Gothic" w:hAnsi="Century Gothic"/>
                <w:highlight w:val="yellow"/>
              </w:rPr>
            </w:pPr>
            <w:r w:rsidRPr="00C114F7">
              <w:rPr>
                <w:rFonts w:ascii="Century Gothic" w:hAnsi="Century Gothic" w:cs="Lao UI"/>
                <w:b/>
              </w:rPr>
              <w:t>Mitochondrial Permeability Transition Pore Assay Kit</w:t>
            </w:r>
            <w:bookmarkEnd w:id="2"/>
          </w:p>
        </w:tc>
      </w:tr>
      <w:bookmarkEnd w:id="3"/>
    </w:tbl>
    <w:p w14:paraId="68A29274" w14:textId="77777777" w:rsidR="00D751DA" w:rsidRPr="00D9005D" w:rsidRDefault="00D751DA" w:rsidP="001B583F">
      <w:pPr>
        <w:pStyle w:val="1AbcamStandardtext"/>
      </w:pPr>
    </w:p>
    <w:p w14:paraId="0F52A95B" w14:textId="13D29EEC" w:rsidR="00BF65CB" w:rsidRPr="001B583F" w:rsidRDefault="00046891" w:rsidP="001B583F">
      <w:pPr>
        <w:pStyle w:val="1AbcamStandardtext"/>
      </w:pPr>
      <w:r w:rsidRPr="00046891">
        <w:t xml:space="preserve">For the </w:t>
      </w:r>
      <w:r w:rsidR="00C114F7">
        <w:t>measurement of mitochondrial permeability transition pore activity in suspension and adherent cells</w:t>
      </w:r>
      <w:r>
        <w:t xml:space="preserve">. </w:t>
      </w:r>
    </w:p>
    <w:p w14:paraId="7137C6EC" w14:textId="77777777" w:rsidR="00BF65CB" w:rsidRPr="001B583F" w:rsidRDefault="00BF65CB" w:rsidP="001B583F">
      <w:pPr>
        <w:pStyle w:val="1AbcamStandardtext"/>
      </w:pPr>
    </w:p>
    <w:p w14:paraId="03D734CA" w14:textId="77777777" w:rsidR="00BF65CB" w:rsidRPr="001B583F" w:rsidRDefault="00BF65CB" w:rsidP="001B583F">
      <w:pPr>
        <w:pStyle w:val="1AbcamStandardtext"/>
      </w:pPr>
    </w:p>
    <w:p w14:paraId="7210CFF8" w14:textId="77777777" w:rsidR="00B86D77" w:rsidRPr="001B583F" w:rsidRDefault="00DC1372" w:rsidP="00056D89">
      <w:pPr>
        <w:pStyle w:val="1AbcamStandardtext"/>
      </w:pPr>
      <w:r w:rsidRPr="001B583F">
        <w:t>This product is for research use only and is not intended for diagnostic use.</w:t>
      </w:r>
    </w:p>
    <w:p w14:paraId="35BE867E" w14:textId="315626F3" w:rsidR="008B2920" w:rsidRPr="001B583F" w:rsidRDefault="00550EE8" w:rsidP="00732AA2">
      <w:pPr>
        <w:spacing w:before="0" w:after="0"/>
      </w:pPr>
      <w:r>
        <w:br w:type="page"/>
      </w:r>
    </w:p>
    <w:p w14:paraId="693A6604" w14:textId="77777777" w:rsidR="00B86D77" w:rsidRPr="00116EC6" w:rsidRDefault="00B86D77" w:rsidP="005E07C9">
      <w:pPr>
        <w:pStyle w:val="TOCHeading1"/>
        <w:pBdr>
          <w:bottom w:val="none" w:sz="0" w:space="0" w:color="auto"/>
        </w:pBdr>
        <w:rPr>
          <w:rFonts w:ascii="Century Gothic" w:hAnsi="Century Gothic"/>
          <w:color w:val="auto"/>
        </w:rPr>
      </w:pPr>
      <w:bookmarkStart w:id="4" w:name="_Toc315440409"/>
      <w:r w:rsidRPr="00116EC6">
        <w:rPr>
          <w:rFonts w:ascii="Century Gothic" w:hAnsi="Century Gothic"/>
          <w:color w:val="auto"/>
        </w:rPr>
        <w:lastRenderedPageBreak/>
        <w:t>Table of Contents</w:t>
      </w:r>
      <w:bookmarkEnd w:id="4"/>
    </w:p>
    <w:bookmarkStart w:id="5" w:name="_Toc446403811"/>
    <w:bookmarkStart w:id="6" w:name="_Toc315440410"/>
    <w:p w14:paraId="7377540C" w14:textId="0696357A" w:rsidR="000141A9"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0141A9">
        <w:rPr>
          <w:noProof/>
        </w:rPr>
        <w:t>1.</w:t>
      </w:r>
      <w:r w:rsidR="000141A9">
        <w:rPr>
          <w:rFonts w:asciiTheme="minorHAnsi" w:eastAsiaTheme="minorEastAsia" w:hAnsiTheme="minorHAnsi" w:cstheme="minorBidi"/>
          <w:noProof/>
          <w:sz w:val="22"/>
          <w:szCs w:val="22"/>
          <w:lang w:val="en-GB" w:eastAsia="en-GB"/>
        </w:rPr>
        <w:tab/>
      </w:r>
      <w:r w:rsidR="000141A9">
        <w:rPr>
          <w:noProof/>
        </w:rPr>
        <w:t>Overview</w:t>
      </w:r>
      <w:r w:rsidR="000141A9">
        <w:rPr>
          <w:noProof/>
        </w:rPr>
        <w:tab/>
      </w:r>
      <w:r w:rsidR="000141A9">
        <w:rPr>
          <w:noProof/>
        </w:rPr>
        <w:fldChar w:fldCharType="begin"/>
      </w:r>
      <w:r w:rsidR="000141A9">
        <w:rPr>
          <w:noProof/>
        </w:rPr>
        <w:instrText xml:space="preserve"> PAGEREF _Toc525811097 \h </w:instrText>
      </w:r>
      <w:r w:rsidR="000141A9">
        <w:rPr>
          <w:noProof/>
        </w:rPr>
      </w:r>
      <w:r w:rsidR="000141A9">
        <w:rPr>
          <w:noProof/>
        </w:rPr>
        <w:fldChar w:fldCharType="separate"/>
      </w:r>
      <w:r w:rsidR="000141A9">
        <w:rPr>
          <w:noProof/>
        </w:rPr>
        <w:t>1</w:t>
      </w:r>
      <w:r w:rsidR="000141A9">
        <w:rPr>
          <w:noProof/>
        </w:rPr>
        <w:fldChar w:fldCharType="end"/>
      </w:r>
    </w:p>
    <w:p w14:paraId="43E0428D" w14:textId="659C2ACE" w:rsidR="000141A9" w:rsidRDefault="000141A9">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_Toc525811098 \h </w:instrText>
      </w:r>
      <w:r>
        <w:rPr>
          <w:noProof/>
        </w:rPr>
      </w:r>
      <w:r>
        <w:rPr>
          <w:noProof/>
        </w:rPr>
        <w:fldChar w:fldCharType="separate"/>
      </w:r>
      <w:r>
        <w:rPr>
          <w:noProof/>
        </w:rPr>
        <w:t>2</w:t>
      </w:r>
      <w:r>
        <w:rPr>
          <w:noProof/>
        </w:rPr>
        <w:fldChar w:fldCharType="end"/>
      </w:r>
    </w:p>
    <w:p w14:paraId="0D65EE2C" w14:textId="4336C769" w:rsidR="000141A9" w:rsidRDefault="000141A9">
      <w:pPr>
        <w:pStyle w:val="TOC1"/>
        <w:rPr>
          <w:rFonts w:asciiTheme="minorHAnsi" w:eastAsiaTheme="minorEastAsia" w:hAnsiTheme="minorHAnsi" w:cstheme="minorBidi"/>
          <w:noProof/>
          <w:sz w:val="22"/>
          <w:szCs w:val="22"/>
          <w:lang w:val="en-GB" w:eastAsia="en-GB"/>
        </w:rPr>
      </w:pPr>
      <w:r w:rsidRPr="00481EBA">
        <w:rPr>
          <w:noProof/>
          <w:lang w:val="en-GB"/>
        </w:rPr>
        <w:t>3.</w:t>
      </w:r>
      <w:r>
        <w:rPr>
          <w:rFonts w:asciiTheme="minorHAnsi" w:eastAsiaTheme="minorEastAsia" w:hAnsiTheme="minorHAnsi" w:cstheme="minorBidi"/>
          <w:noProof/>
          <w:sz w:val="22"/>
          <w:szCs w:val="22"/>
          <w:lang w:val="en-GB" w:eastAsia="en-GB"/>
        </w:rPr>
        <w:tab/>
      </w:r>
      <w:r w:rsidRPr="00481EBA">
        <w:rPr>
          <w:noProof/>
          <w:lang w:val="en-GB"/>
        </w:rPr>
        <w:t>General guidelines, precautions, and troubleshooting</w:t>
      </w:r>
      <w:r>
        <w:rPr>
          <w:noProof/>
        </w:rPr>
        <w:tab/>
      </w:r>
      <w:r>
        <w:rPr>
          <w:noProof/>
        </w:rPr>
        <w:fldChar w:fldCharType="begin"/>
      </w:r>
      <w:r>
        <w:rPr>
          <w:noProof/>
        </w:rPr>
        <w:instrText xml:space="preserve"> PAGEREF _Toc525811099 \h </w:instrText>
      </w:r>
      <w:r>
        <w:rPr>
          <w:noProof/>
        </w:rPr>
      </w:r>
      <w:r>
        <w:rPr>
          <w:noProof/>
        </w:rPr>
        <w:fldChar w:fldCharType="separate"/>
      </w:r>
      <w:r>
        <w:rPr>
          <w:noProof/>
        </w:rPr>
        <w:t>3</w:t>
      </w:r>
      <w:r>
        <w:rPr>
          <w:noProof/>
        </w:rPr>
        <w:fldChar w:fldCharType="end"/>
      </w:r>
    </w:p>
    <w:p w14:paraId="1A6EC463" w14:textId="23CE9034" w:rsidR="000141A9" w:rsidRDefault="000141A9">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Materials Supplied, and Storage and Stability</w:t>
      </w:r>
      <w:r>
        <w:rPr>
          <w:noProof/>
        </w:rPr>
        <w:tab/>
      </w:r>
      <w:r>
        <w:rPr>
          <w:noProof/>
        </w:rPr>
        <w:fldChar w:fldCharType="begin"/>
      </w:r>
      <w:r>
        <w:rPr>
          <w:noProof/>
        </w:rPr>
        <w:instrText xml:space="preserve"> PAGEREF _Toc525811100 \h </w:instrText>
      </w:r>
      <w:r>
        <w:rPr>
          <w:noProof/>
        </w:rPr>
      </w:r>
      <w:r>
        <w:rPr>
          <w:noProof/>
        </w:rPr>
        <w:fldChar w:fldCharType="separate"/>
      </w:r>
      <w:r>
        <w:rPr>
          <w:noProof/>
        </w:rPr>
        <w:t>4</w:t>
      </w:r>
      <w:r>
        <w:rPr>
          <w:noProof/>
        </w:rPr>
        <w:fldChar w:fldCharType="end"/>
      </w:r>
    </w:p>
    <w:p w14:paraId="2670B87F" w14:textId="33503CFB" w:rsidR="000141A9" w:rsidRDefault="000141A9">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_Toc525811101 \h </w:instrText>
      </w:r>
      <w:r>
        <w:rPr>
          <w:noProof/>
        </w:rPr>
      </w:r>
      <w:r>
        <w:rPr>
          <w:noProof/>
        </w:rPr>
        <w:fldChar w:fldCharType="separate"/>
      </w:r>
      <w:r>
        <w:rPr>
          <w:noProof/>
        </w:rPr>
        <w:t>4</w:t>
      </w:r>
      <w:r>
        <w:rPr>
          <w:noProof/>
        </w:rPr>
        <w:fldChar w:fldCharType="end"/>
      </w:r>
    </w:p>
    <w:p w14:paraId="4D62B242" w14:textId="24F00105" w:rsidR="000141A9" w:rsidRDefault="000141A9">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_Toc525811102 \h </w:instrText>
      </w:r>
      <w:r>
        <w:rPr>
          <w:noProof/>
        </w:rPr>
      </w:r>
      <w:r>
        <w:rPr>
          <w:noProof/>
        </w:rPr>
        <w:fldChar w:fldCharType="separate"/>
      </w:r>
      <w:r>
        <w:rPr>
          <w:noProof/>
        </w:rPr>
        <w:t>5</w:t>
      </w:r>
      <w:r>
        <w:rPr>
          <w:noProof/>
        </w:rPr>
        <w:fldChar w:fldCharType="end"/>
      </w:r>
    </w:p>
    <w:p w14:paraId="5E5D6AD0" w14:textId="116BE9EA" w:rsidR="000141A9" w:rsidRDefault="000141A9">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_Toc525811103 \h </w:instrText>
      </w:r>
      <w:r>
        <w:rPr>
          <w:noProof/>
        </w:rPr>
      </w:r>
      <w:r>
        <w:rPr>
          <w:noProof/>
        </w:rPr>
        <w:fldChar w:fldCharType="separate"/>
      </w:r>
      <w:r>
        <w:rPr>
          <w:noProof/>
        </w:rPr>
        <w:t>5</w:t>
      </w:r>
      <w:r>
        <w:rPr>
          <w:noProof/>
        </w:rPr>
        <w:fldChar w:fldCharType="end"/>
      </w:r>
    </w:p>
    <w:p w14:paraId="40D7896D" w14:textId="6E317DE2" w:rsidR="000141A9" w:rsidRDefault="000141A9">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_Toc525811104 \h </w:instrText>
      </w:r>
      <w:r>
        <w:rPr>
          <w:noProof/>
        </w:rPr>
      </w:r>
      <w:r>
        <w:rPr>
          <w:noProof/>
        </w:rPr>
        <w:fldChar w:fldCharType="separate"/>
      </w:r>
      <w:r>
        <w:rPr>
          <w:noProof/>
        </w:rPr>
        <w:t>6</w:t>
      </w:r>
      <w:r>
        <w:rPr>
          <w:noProof/>
        </w:rPr>
        <w:fldChar w:fldCharType="end"/>
      </w:r>
    </w:p>
    <w:p w14:paraId="27BFE89A" w14:textId="2D806728" w:rsidR="000141A9" w:rsidRDefault="000141A9">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Data Analysis</w:t>
      </w:r>
      <w:r>
        <w:rPr>
          <w:noProof/>
        </w:rPr>
        <w:tab/>
      </w:r>
      <w:r>
        <w:rPr>
          <w:noProof/>
        </w:rPr>
        <w:fldChar w:fldCharType="begin"/>
      </w:r>
      <w:r>
        <w:rPr>
          <w:noProof/>
        </w:rPr>
        <w:instrText xml:space="preserve"> PAGEREF _Toc525811105 \h </w:instrText>
      </w:r>
      <w:r>
        <w:rPr>
          <w:noProof/>
        </w:rPr>
      </w:r>
      <w:r>
        <w:rPr>
          <w:noProof/>
        </w:rPr>
        <w:fldChar w:fldCharType="separate"/>
      </w:r>
      <w:r>
        <w:rPr>
          <w:noProof/>
        </w:rPr>
        <w:t>7</w:t>
      </w:r>
      <w:r>
        <w:rPr>
          <w:noProof/>
        </w:rPr>
        <w:fldChar w:fldCharType="end"/>
      </w:r>
    </w:p>
    <w:p w14:paraId="084B12CC" w14:textId="4EF07171" w:rsidR="000141A9" w:rsidRDefault="000141A9">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_Toc525811106 \h </w:instrText>
      </w:r>
      <w:r>
        <w:rPr>
          <w:noProof/>
        </w:rPr>
      </w:r>
      <w:r>
        <w:rPr>
          <w:noProof/>
        </w:rPr>
        <w:fldChar w:fldCharType="separate"/>
      </w:r>
      <w:r>
        <w:rPr>
          <w:noProof/>
        </w:rPr>
        <w:t>8</w:t>
      </w:r>
      <w:r>
        <w:rPr>
          <w:noProof/>
        </w:rPr>
        <w:fldChar w:fldCharType="end"/>
      </w:r>
    </w:p>
    <w:p w14:paraId="431CCE16" w14:textId="64358FE8" w:rsidR="000141A9" w:rsidRDefault="000141A9">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_Toc525811107 \h </w:instrText>
      </w:r>
      <w:r>
        <w:rPr>
          <w:noProof/>
        </w:rPr>
      </w:r>
      <w:r>
        <w:rPr>
          <w:noProof/>
        </w:rPr>
        <w:fldChar w:fldCharType="separate"/>
      </w:r>
      <w:r>
        <w:rPr>
          <w:noProof/>
        </w:rPr>
        <w:t>9</w:t>
      </w:r>
      <w:r>
        <w:rPr>
          <w:noProof/>
        </w:rPr>
        <w:fldChar w:fldCharType="end"/>
      </w:r>
    </w:p>
    <w:p w14:paraId="7EE20ADD" w14:textId="3E162ADE" w:rsidR="00B9305B" w:rsidRDefault="001F3104" w:rsidP="00595684">
      <w:pPr>
        <w:pStyle w:val="TOC1"/>
      </w:pPr>
      <w:r>
        <w:fldChar w:fldCharType="end"/>
      </w:r>
    </w:p>
    <w:p w14:paraId="126B0838" w14:textId="49B48684" w:rsidR="00E75A3C" w:rsidRPr="00732AA2" w:rsidRDefault="00E75A3C" w:rsidP="00E75A3C">
      <w:pPr>
        <w:rPr>
          <w:highlight w:val="yellow"/>
        </w:rPr>
        <w:sectPr w:rsidR="00E75A3C" w:rsidRPr="00732AA2" w:rsidSect="00003378">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t xml:space="preserve">   </w:t>
      </w:r>
    </w:p>
    <w:p w14:paraId="2F270870" w14:textId="77777777" w:rsidR="000E4FA8" w:rsidRPr="002A066A" w:rsidRDefault="000E4FA8" w:rsidP="00F102C1">
      <w:pPr>
        <w:pStyle w:val="1Abcamheading"/>
      </w:pPr>
      <w:bookmarkStart w:id="7" w:name="_Toc525811097"/>
      <w:r w:rsidRPr="002A066A">
        <w:lastRenderedPageBreak/>
        <w:t>Overview</w:t>
      </w:r>
      <w:bookmarkEnd w:id="5"/>
      <w:bookmarkEnd w:id="7"/>
    </w:p>
    <w:p w14:paraId="3617ABD3" w14:textId="7C56C8EA" w:rsidR="00C114F7" w:rsidRDefault="00C114F7" w:rsidP="0073150B">
      <w:pPr>
        <w:pStyle w:val="1AbcamStandardtext"/>
      </w:pPr>
      <w:r w:rsidRPr="00C114F7">
        <w:t xml:space="preserve">Mitochondrial Permeability Transition Pore Assay Kit </w:t>
      </w:r>
      <w:r w:rsidR="0073150B">
        <w:t>(</w:t>
      </w:r>
      <w:r>
        <w:t>ab239704</w:t>
      </w:r>
      <w:r w:rsidR="0073150B">
        <w:t>) provides a</w:t>
      </w:r>
      <w:r>
        <w:t xml:space="preserve"> </w:t>
      </w:r>
      <w:r w:rsidR="00F8248E">
        <w:t xml:space="preserve">fast, </w:t>
      </w:r>
      <w:r w:rsidRPr="00C114F7">
        <w:t>direct method of measuring cell death by measuring MPTP opening rather than relying on mitocho</w:t>
      </w:r>
      <w:r>
        <w:t>ndrial membrane potential alone.</w:t>
      </w:r>
    </w:p>
    <w:p w14:paraId="37106D3A" w14:textId="4550A645" w:rsidR="00C114F7" w:rsidRDefault="00C114F7" w:rsidP="0073150B">
      <w:pPr>
        <w:pStyle w:val="1AbcamStandardtext"/>
      </w:pPr>
      <w:r w:rsidRPr="00C114F7">
        <w:t>Mitochondria are the power centrals of the cell and play an essential role in energy production. Damage to mitochondria activates signaling pathways that induce apoptosis. The mitochondrial permeability transition pore (MPT pore or MPTP) is a non</w:t>
      </w:r>
      <w:r>
        <w:t>-</w:t>
      </w:r>
      <w:r w:rsidRPr="00C114F7">
        <w:t>specific channel formed by components of the inner an</w:t>
      </w:r>
      <w:r w:rsidR="00E3037D">
        <w:t>d outer mitochondrial membranes</w:t>
      </w:r>
      <w:r w:rsidRPr="00C114F7">
        <w:t xml:space="preserve"> and appears to be involved in the release of mitochondrial components during cell death. In healthy cells, MPTP’s flicker between open and closed states but during cell death MPTP’s dramatically alter the permeability of the mitochondria. Cytochrome c release and loss of mitochondrial membrane potential are subsequent to continuous pore activation.</w:t>
      </w:r>
    </w:p>
    <w:p w14:paraId="07A6428B" w14:textId="2C3AA1DF" w:rsidR="00C114F7" w:rsidRDefault="00C114F7">
      <w:pPr>
        <w:spacing w:before="0" w:after="0"/>
      </w:pPr>
      <w:r>
        <w:br w:type="page"/>
      </w:r>
    </w:p>
    <w:p w14:paraId="5219C64C" w14:textId="63ADF97F" w:rsidR="00BA44C9" w:rsidRPr="002A066A" w:rsidRDefault="00F102C1" w:rsidP="008B6BEE">
      <w:pPr>
        <w:pStyle w:val="1Abcamheading"/>
      </w:pPr>
      <w:bookmarkStart w:id="8" w:name="_Toc525811098"/>
      <w:r>
        <w:lastRenderedPageBreak/>
        <w:t>Protocol Summary</w:t>
      </w:r>
      <w:bookmarkEnd w:id="8"/>
    </w:p>
    <w:p w14:paraId="30D80C4B" w14:textId="29EB0009" w:rsidR="002F55C6" w:rsidRPr="00255A4F" w:rsidRDefault="00C114F7" w:rsidP="001B583F">
      <w:pPr>
        <w:pStyle w:val="1AbcamStandardtext"/>
        <w:jc w:val="center"/>
      </w:pPr>
      <w:r w:rsidRPr="00255A4F">
        <w:t xml:space="preserve">Prepare cells to a final concentration of </w:t>
      </w:r>
      <w:r w:rsidR="00255A4F" w:rsidRPr="00255A4F">
        <w:t>10</w:t>
      </w:r>
      <w:r w:rsidR="00255A4F" w:rsidRPr="00255A4F">
        <w:rPr>
          <w:vertAlign w:val="superscript"/>
        </w:rPr>
        <w:t>6</w:t>
      </w:r>
      <w:r w:rsidR="00255A4F" w:rsidRPr="00255A4F">
        <w:t xml:space="preserve"> cells/mL and aliquot 1 mL into four separate tubes</w:t>
      </w:r>
      <w:r w:rsidR="00006E80" w:rsidRPr="00255A4F">
        <w:t xml:space="preserve">. </w:t>
      </w:r>
    </w:p>
    <w:p w14:paraId="1D952F3F" w14:textId="59926A20" w:rsidR="000E4FA8" w:rsidRPr="00255A4F" w:rsidRDefault="00BA44C9" w:rsidP="00BA44C9">
      <w:pPr>
        <w:pStyle w:val="1AbcamStandardtext"/>
      </w:pPr>
      <w:r w:rsidRPr="00255A4F">
        <w:rPr>
          <w:noProof/>
          <w:lang w:val="en-GB" w:eastAsia="en-GB"/>
        </w:rPr>
        <mc:AlternateContent>
          <mc:Choice Requires="wps">
            <w:drawing>
              <wp:anchor distT="0" distB="0" distL="114300" distR="114300" simplePos="0" relativeHeight="251675136" behindDoc="0" locked="0" layoutInCell="1" allowOverlap="1" wp14:anchorId="631BC9A5" wp14:editId="357BBA19">
                <wp:simplePos x="0" y="0"/>
                <wp:positionH relativeFrom="margin">
                  <wp:posOffset>2016125</wp:posOffset>
                </wp:positionH>
                <wp:positionV relativeFrom="paragraph">
                  <wp:posOffset>30861</wp:posOffset>
                </wp:positionV>
                <wp:extent cx="180975" cy="231140"/>
                <wp:effectExtent l="38100" t="0" r="28575" b="3556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67C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5pt;margin-top:2.45pt;width:14.25pt;height:18.2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1DQg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">
                <w10:wrap anchorx="margin"/>
              </v:shape>
            </w:pict>
          </mc:Fallback>
        </mc:AlternateContent>
      </w:r>
    </w:p>
    <w:p w14:paraId="7C23E3E8" w14:textId="4BCFD555" w:rsidR="00BA44C9" w:rsidRPr="00255A4F" w:rsidRDefault="00BA44C9" w:rsidP="00BA44C9">
      <w:pPr>
        <w:pStyle w:val="1AbcamStandardtext"/>
      </w:pPr>
    </w:p>
    <w:p w14:paraId="7F42369C" w14:textId="4CD7642B" w:rsidR="00755831" w:rsidRPr="00255A4F" w:rsidRDefault="00255A4F" w:rsidP="00755831">
      <w:pPr>
        <w:pStyle w:val="1AbcamStandardtext"/>
        <w:jc w:val="center"/>
      </w:pPr>
      <w:r w:rsidRPr="00255A4F">
        <w:t>Dilute the MPTP Staining Dye 1:500 with pre-warmed MPTP Wash Buffer</w:t>
      </w:r>
      <w:r w:rsidR="00006E80" w:rsidRPr="00255A4F">
        <w:t xml:space="preserve">. </w:t>
      </w:r>
    </w:p>
    <w:p w14:paraId="2A35FDC0" w14:textId="56D032A4" w:rsidR="00000557" w:rsidRPr="003061F8" w:rsidRDefault="001B583F" w:rsidP="001B583F">
      <w:pPr>
        <w:pStyle w:val="1AbcamStandardtext"/>
        <w:jc w:val="center"/>
        <w:rPr>
          <w:highlight w:val="yellow"/>
          <w:lang w:val="en-GB"/>
        </w:rPr>
      </w:pPr>
      <w:r w:rsidRPr="003061F8">
        <w:rPr>
          <w:noProof/>
          <w:highlight w:val="yellow"/>
          <w:lang w:val="en-GB" w:eastAsia="en-GB"/>
        </w:rPr>
        <mc:AlternateContent>
          <mc:Choice Requires="wps">
            <w:drawing>
              <wp:anchor distT="0" distB="0" distL="114300" distR="114300" simplePos="0" relativeHeight="251666944" behindDoc="0" locked="0" layoutInCell="1" allowOverlap="1" wp14:anchorId="2E242C65" wp14:editId="6B3E5AC6">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6311E"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74548AFC" w14:textId="167B365E" w:rsidR="001B583F" w:rsidRPr="003061F8" w:rsidRDefault="001B583F" w:rsidP="001B583F">
      <w:pPr>
        <w:pStyle w:val="1AbcamStandardtext"/>
        <w:jc w:val="center"/>
        <w:rPr>
          <w:highlight w:val="yellow"/>
          <w:lang w:val="en-GB"/>
        </w:rPr>
      </w:pPr>
    </w:p>
    <w:p w14:paraId="6A64D663" w14:textId="4F413399" w:rsidR="00755831" w:rsidRPr="003061F8" w:rsidRDefault="00255A4F" w:rsidP="007A6450">
      <w:pPr>
        <w:pStyle w:val="1AbcamStandardtext"/>
        <w:jc w:val="center"/>
        <w:rPr>
          <w:highlight w:val="yellow"/>
        </w:rPr>
      </w:pPr>
      <w:r>
        <w:t xml:space="preserve">To tube 2, 3 and 4, add 5 µL of </w:t>
      </w:r>
      <w:r w:rsidRPr="00255A4F">
        <w:t>diluted MPTP Staining Dye</w:t>
      </w:r>
      <w:r w:rsidR="00006E80" w:rsidRPr="00255A4F">
        <w:t xml:space="preserve">. </w:t>
      </w:r>
    </w:p>
    <w:p w14:paraId="265C3C4E" w14:textId="56B3635B" w:rsidR="002F55C6" w:rsidRPr="003061F8" w:rsidRDefault="002F55C6" w:rsidP="00755831">
      <w:pPr>
        <w:pStyle w:val="1AbcamStandardtext"/>
        <w:jc w:val="center"/>
        <w:rPr>
          <w:highlight w:val="yellow"/>
        </w:rPr>
      </w:pPr>
      <w:r w:rsidRPr="003061F8">
        <w:rPr>
          <w:noProof/>
          <w:highlight w:val="yellow"/>
          <w:lang w:val="en-GB" w:eastAsia="en-GB"/>
        </w:rPr>
        <mc:AlternateContent>
          <mc:Choice Requires="wps">
            <w:drawing>
              <wp:anchor distT="0" distB="0" distL="114300" distR="114300" simplePos="0" relativeHeight="251665920" behindDoc="0" locked="0" layoutInCell="1" allowOverlap="1" wp14:anchorId="73DF7FCC" wp14:editId="4533ED0D">
                <wp:simplePos x="0" y="0"/>
                <wp:positionH relativeFrom="margin">
                  <wp:posOffset>2015490</wp:posOffset>
                </wp:positionH>
                <wp:positionV relativeFrom="paragraph">
                  <wp:posOffset>37846</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0C7B6" id="AutoShape 9" o:spid="_x0000_s1026" type="#_x0000_t67" style="position:absolute;margin-left:158.7pt;margin-top:3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">
                <w10:wrap anchorx="margin"/>
              </v:shape>
            </w:pict>
          </mc:Fallback>
        </mc:AlternateContent>
      </w:r>
    </w:p>
    <w:p w14:paraId="10B27F39" w14:textId="21B6B0FA" w:rsidR="002F55C6" w:rsidRPr="003061F8" w:rsidRDefault="002F55C6" w:rsidP="00755831">
      <w:pPr>
        <w:pStyle w:val="1AbcamStandardtext"/>
        <w:jc w:val="center"/>
        <w:rPr>
          <w:highlight w:val="yellow"/>
        </w:rPr>
      </w:pPr>
    </w:p>
    <w:p w14:paraId="39818316" w14:textId="72D32DCD" w:rsidR="000E4FA8" w:rsidRPr="003061F8" w:rsidRDefault="00255A4F" w:rsidP="002F55C6">
      <w:pPr>
        <w:pStyle w:val="1AbcamStandardtext"/>
        <w:jc w:val="center"/>
        <w:rPr>
          <w:highlight w:val="yellow"/>
        </w:rPr>
      </w:pPr>
      <w:r w:rsidRPr="00255A4F">
        <w:t>To tube 3 and 4, add 5 µl of CoCl</w:t>
      </w:r>
      <w:r w:rsidRPr="00255A4F">
        <w:rPr>
          <w:vertAlign w:val="subscript"/>
        </w:rPr>
        <w:t>2</w:t>
      </w:r>
      <w:r w:rsidRPr="00255A4F">
        <w:t xml:space="preserve"> and mix well.</w:t>
      </w:r>
    </w:p>
    <w:p w14:paraId="388EA4C8" w14:textId="20F07374" w:rsidR="00AD2A65" w:rsidRPr="003061F8" w:rsidRDefault="002F55C6" w:rsidP="001B583F">
      <w:pPr>
        <w:pStyle w:val="1AbcamStandardtext"/>
        <w:rPr>
          <w:highlight w:val="yellow"/>
          <w:lang w:val="en-GB"/>
        </w:rPr>
      </w:pPr>
      <w:r w:rsidRPr="003061F8">
        <w:rPr>
          <w:noProof/>
          <w:highlight w:val="yellow"/>
          <w:lang w:val="en-GB" w:eastAsia="en-GB"/>
        </w:rPr>
        <mc:AlternateContent>
          <mc:Choice Requires="wps">
            <w:drawing>
              <wp:anchor distT="0" distB="0" distL="114300" distR="114300" simplePos="0" relativeHeight="251668992" behindDoc="0" locked="0" layoutInCell="1" allowOverlap="1" wp14:anchorId="5686B0DF" wp14:editId="1B76E459">
                <wp:simplePos x="0" y="0"/>
                <wp:positionH relativeFrom="margin">
                  <wp:posOffset>2023110</wp:posOffset>
                </wp:positionH>
                <wp:positionV relativeFrom="paragraph">
                  <wp:posOffset>79629</wp:posOffset>
                </wp:positionV>
                <wp:extent cx="180975" cy="231140"/>
                <wp:effectExtent l="38100" t="0" r="28575" b="3556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FD42F" id="AutoShape 9" o:spid="_x0000_s1026" type="#_x0000_t67" style="position:absolute;margin-left:159.3pt;margin-top:6.25pt;width:14.25pt;height:18.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">
                <w10:wrap anchorx="margin"/>
              </v:shape>
            </w:pict>
          </mc:Fallback>
        </mc:AlternateContent>
      </w:r>
    </w:p>
    <w:p w14:paraId="4B8EB4B7" w14:textId="69515448" w:rsidR="002F55C6" w:rsidRPr="003061F8" w:rsidRDefault="002F55C6" w:rsidP="001B583F">
      <w:pPr>
        <w:pStyle w:val="1AbcamStandardtext"/>
        <w:rPr>
          <w:highlight w:val="yellow"/>
          <w:lang w:val="en-GB"/>
        </w:rPr>
      </w:pPr>
    </w:p>
    <w:p w14:paraId="6B0E347B" w14:textId="7B384B84" w:rsidR="002F55C6" w:rsidRPr="003061F8" w:rsidRDefault="00255A4F" w:rsidP="002F55C6">
      <w:pPr>
        <w:pStyle w:val="1AbcamStandardtext"/>
        <w:jc w:val="center"/>
        <w:rPr>
          <w:highlight w:val="yellow"/>
        </w:rPr>
      </w:pPr>
      <w:r w:rsidRPr="00255A4F">
        <w:t>To tube 4, add 5 µl of Ionomycin and mix well.</w:t>
      </w:r>
      <w:r w:rsidRPr="00255A4F">
        <w:rPr>
          <w:highlight w:val="yellow"/>
        </w:rPr>
        <w:t xml:space="preserve"> </w:t>
      </w:r>
    </w:p>
    <w:p w14:paraId="334A7C63" w14:textId="39B6129F" w:rsidR="002F55C6" w:rsidRPr="003061F8" w:rsidRDefault="00255A4F" w:rsidP="002F55C6">
      <w:pPr>
        <w:pStyle w:val="1AbcamStandardtext"/>
        <w:jc w:val="center"/>
        <w:rPr>
          <w:highlight w:val="yellow"/>
        </w:rPr>
      </w:pPr>
      <w:r w:rsidRPr="003061F8">
        <w:rPr>
          <w:noProof/>
          <w:highlight w:val="yellow"/>
          <w:lang w:val="en-GB" w:eastAsia="en-GB"/>
        </w:rPr>
        <mc:AlternateContent>
          <mc:Choice Requires="wps">
            <w:drawing>
              <wp:anchor distT="0" distB="0" distL="114300" distR="114300" simplePos="0" relativeHeight="251677184" behindDoc="0" locked="0" layoutInCell="1" allowOverlap="1" wp14:anchorId="34EF1DAB" wp14:editId="2CA321DA">
                <wp:simplePos x="0" y="0"/>
                <wp:positionH relativeFrom="margin">
                  <wp:posOffset>2025650</wp:posOffset>
                </wp:positionH>
                <wp:positionV relativeFrom="paragraph">
                  <wp:posOffset>50800</wp:posOffset>
                </wp:positionV>
                <wp:extent cx="180975" cy="231140"/>
                <wp:effectExtent l="38100" t="0" r="28575" b="3556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829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margin-left:159.5pt;margin-top:4pt;width:14.25pt;height:18.2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jB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b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">
                <w10:wrap anchorx="margin"/>
              </v:shape>
            </w:pict>
          </mc:Fallback>
        </mc:AlternateContent>
      </w:r>
    </w:p>
    <w:p w14:paraId="2D8F06F0" w14:textId="77777777" w:rsidR="00255A4F" w:rsidRDefault="00255A4F" w:rsidP="002F55C6">
      <w:pPr>
        <w:pStyle w:val="1AbcamStandardtext"/>
        <w:jc w:val="center"/>
      </w:pPr>
    </w:p>
    <w:p w14:paraId="30DA6664" w14:textId="6309E540" w:rsidR="002F55C6" w:rsidRDefault="00255A4F" w:rsidP="002F55C6">
      <w:pPr>
        <w:pStyle w:val="1AbcamStandardtext"/>
        <w:jc w:val="center"/>
      </w:pPr>
      <w:r w:rsidRPr="00255A4F">
        <w:t>Inc</w:t>
      </w:r>
      <w:r>
        <w:t>ubate cells at 37°C for 15 minutes</w:t>
      </w:r>
      <w:r w:rsidRPr="00255A4F">
        <w:t xml:space="preserve"> protected from light.</w:t>
      </w:r>
    </w:p>
    <w:p w14:paraId="0DACADB5" w14:textId="3CB290C4" w:rsidR="00255A4F" w:rsidRDefault="00255A4F" w:rsidP="002F55C6">
      <w:pPr>
        <w:pStyle w:val="1AbcamStandardtext"/>
        <w:jc w:val="center"/>
      </w:pPr>
      <w:r w:rsidRPr="003061F8">
        <w:rPr>
          <w:noProof/>
          <w:highlight w:val="yellow"/>
          <w:lang w:val="en-GB" w:eastAsia="en-GB"/>
        </w:rPr>
        <mc:AlternateContent>
          <mc:Choice Requires="wps">
            <w:drawing>
              <wp:anchor distT="0" distB="0" distL="114300" distR="114300" simplePos="0" relativeHeight="251671040" behindDoc="0" locked="0" layoutInCell="1" allowOverlap="1" wp14:anchorId="3499C189" wp14:editId="43C9DF11">
                <wp:simplePos x="0" y="0"/>
                <wp:positionH relativeFrom="margin">
                  <wp:posOffset>2027555</wp:posOffset>
                </wp:positionH>
                <wp:positionV relativeFrom="paragraph">
                  <wp:posOffset>82550</wp:posOffset>
                </wp:positionV>
                <wp:extent cx="180975" cy="231140"/>
                <wp:effectExtent l="38100" t="0" r="28575" b="3556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BF21" id="AutoShape 9" o:spid="_x0000_s1026" type="#_x0000_t67" style="position:absolute;margin-left:159.65pt;margin-top:6.5pt;width:14.25pt;height:18.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qCQQ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">
                <w10:wrap anchorx="margin"/>
              </v:shape>
            </w:pict>
          </mc:Fallback>
        </mc:AlternateContent>
      </w:r>
    </w:p>
    <w:p w14:paraId="2CD5E8FD" w14:textId="38374DDB" w:rsidR="00255A4F" w:rsidRDefault="00255A4F" w:rsidP="002F55C6">
      <w:pPr>
        <w:pStyle w:val="1AbcamStandardtext"/>
        <w:jc w:val="center"/>
      </w:pPr>
    </w:p>
    <w:p w14:paraId="393E4AAC" w14:textId="64058D29" w:rsidR="00255A4F" w:rsidRPr="00D9005D" w:rsidRDefault="00255A4F" w:rsidP="002F55C6">
      <w:pPr>
        <w:pStyle w:val="1AbcamStandardtext"/>
        <w:jc w:val="center"/>
        <w:rPr>
          <w:highlight w:val="yellow"/>
        </w:rPr>
      </w:pPr>
      <w:r>
        <w:t>After incubation, centrifuge cells and then r</w:t>
      </w:r>
      <w:r w:rsidR="000141A9">
        <w:t>e-suspend in 1 mL</w:t>
      </w:r>
      <w:r w:rsidRPr="00255A4F">
        <w:t xml:space="preserve"> of MPTP Wash Buffer</w:t>
      </w:r>
      <w:r>
        <w:t>. K</w:t>
      </w:r>
      <w:r w:rsidRPr="00255A4F">
        <w:t>eep cells on ice and analyze within 1 h</w:t>
      </w:r>
      <w:r>
        <w:t xml:space="preserve"> </w:t>
      </w:r>
      <w:r w:rsidRPr="00255A4F">
        <w:t>using a flow cytometer with 488 nm excitation filter.</w:t>
      </w:r>
    </w:p>
    <w:p w14:paraId="4DE1953E" w14:textId="5C3DA95A" w:rsidR="00EC5878" w:rsidRDefault="00BA44C9">
      <w:pPr>
        <w:spacing w:before="0" w:after="0"/>
        <w:rPr>
          <w:lang w:val="en-GB"/>
        </w:rPr>
      </w:pPr>
      <w:r>
        <w:rPr>
          <w:lang w:val="en-GB"/>
        </w:rPr>
        <w:br w:type="page"/>
      </w:r>
    </w:p>
    <w:p w14:paraId="5B640BF8" w14:textId="296C25AA" w:rsidR="00C57FD3" w:rsidRDefault="00B9084B" w:rsidP="00C57FD3">
      <w:pPr>
        <w:pStyle w:val="1Abcamheading"/>
        <w:rPr>
          <w:lang w:val="en-GB"/>
        </w:rPr>
      </w:pPr>
      <w:bookmarkStart w:id="9" w:name="_Toc525811099"/>
      <w:r>
        <w:rPr>
          <w:lang w:val="en-GB"/>
        </w:rPr>
        <w:lastRenderedPageBreak/>
        <w:t>General guidelines, precautions, and troubleshooting</w:t>
      </w:r>
      <w:bookmarkEnd w:id="9"/>
    </w:p>
    <w:p w14:paraId="561D2D9C" w14:textId="77777777" w:rsidR="00B9084B" w:rsidRDefault="00B9084B" w:rsidP="00B9084B">
      <w:pPr>
        <w:pStyle w:val="1AbcamBulletpoints"/>
      </w:pPr>
      <w:r>
        <w:t>Please observe safe laboratory practice and consult the safety datasheet.</w:t>
      </w:r>
    </w:p>
    <w:p w14:paraId="386B9D67" w14:textId="3A96A809" w:rsidR="00B9084B" w:rsidRDefault="00B9084B" w:rsidP="00B9084B">
      <w:pPr>
        <w:pStyle w:val="1AbcamBulletpoints"/>
      </w:pPr>
      <w:r>
        <w:t xml:space="preserve">For general guidelines, precautions, limitations on the use of our assay kits and general assay troubleshooting tips, particularly for first time users, please consult our guide: </w:t>
      </w:r>
      <w:hyperlink r:id="rId13" w:history="1">
        <w:r w:rsidRPr="00B9084B">
          <w:rPr>
            <w:rStyle w:val="Hyperlink"/>
          </w:rPr>
          <w:t>www.abcam.com/assaykitguidelines</w:t>
        </w:r>
      </w:hyperlink>
    </w:p>
    <w:p w14:paraId="13824932" w14:textId="37066026" w:rsidR="00B9084B" w:rsidRDefault="00B9084B" w:rsidP="00B9084B">
      <w:pPr>
        <w:pStyle w:val="1AbcamBulletpoints"/>
      </w:pPr>
      <w:r>
        <w:t>For typical data produced using the a</w:t>
      </w:r>
      <w:r w:rsidR="00E3037D">
        <w:t xml:space="preserve">ssay, please see the assay kit </w:t>
      </w:r>
      <w:r>
        <w:t>datasheet on our website.</w:t>
      </w:r>
    </w:p>
    <w:p w14:paraId="7EBACA94" w14:textId="77777777" w:rsidR="00C57FD3" w:rsidRPr="00C57FD3" w:rsidRDefault="00C57FD3" w:rsidP="00B9084B">
      <w:pPr>
        <w:pStyle w:val="1AbcamBulletpoints"/>
        <w:numPr>
          <w:ilvl w:val="0"/>
          <w:numId w:val="0"/>
        </w:numPr>
      </w:pPr>
    </w:p>
    <w:p w14:paraId="51F0CF6B" w14:textId="77777777" w:rsidR="008E3135" w:rsidRDefault="008E3135" w:rsidP="000D75D1">
      <w:pPr>
        <w:pStyle w:val="1AbcamStandardtext"/>
      </w:pPr>
    </w:p>
    <w:p w14:paraId="10CDC79E" w14:textId="57F89177" w:rsidR="00EF1DC4" w:rsidRDefault="00EF1DC4" w:rsidP="00EF1DC4">
      <w:pPr>
        <w:pStyle w:val="1AbcamBulletpoints"/>
        <w:numPr>
          <w:ilvl w:val="0"/>
          <w:numId w:val="0"/>
        </w:numPr>
        <w:ind w:left="357" w:hanging="357"/>
      </w:pPr>
    </w:p>
    <w:p w14:paraId="75F17445" w14:textId="4B066670" w:rsidR="00B9084B" w:rsidRDefault="00B9084B" w:rsidP="00EF1DC4">
      <w:pPr>
        <w:pStyle w:val="1AbcamBulletpoints"/>
        <w:numPr>
          <w:ilvl w:val="0"/>
          <w:numId w:val="0"/>
        </w:numPr>
        <w:ind w:left="357" w:hanging="357"/>
      </w:pPr>
    </w:p>
    <w:p w14:paraId="4F94BBC4" w14:textId="17F42952" w:rsidR="00B9084B" w:rsidRDefault="00B9084B" w:rsidP="00EF1DC4">
      <w:pPr>
        <w:pStyle w:val="1AbcamBulletpoints"/>
        <w:numPr>
          <w:ilvl w:val="0"/>
          <w:numId w:val="0"/>
        </w:numPr>
        <w:ind w:left="357" w:hanging="357"/>
      </w:pPr>
    </w:p>
    <w:p w14:paraId="0CE1DD79" w14:textId="4FFA24A7" w:rsidR="00B9084B" w:rsidRDefault="00B9084B" w:rsidP="00EF1DC4">
      <w:pPr>
        <w:pStyle w:val="1AbcamBulletpoints"/>
        <w:numPr>
          <w:ilvl w:val="0"/>
          <w:numId w:val="0"/>
        </w:numPr>
        <w:ind w:left="357" w:hanging="357"/>
      </w:pPr>
    </w:p>
    <w:p w14:paraId="4A5CEF43" w14:textId="6A53B9F3" w:rsidR="00B9084B" w:rsidRDefault="00B9084B" w:rsidP="00EF1DC4">
      <w:pPr>
        <w:pStyle w:val="1AbcamBulletpoints"/>
        <w:numPr>
          <w:ilvl w:val="0"/>
          <w:numId w:val="0"/>
        </w:numPr>
        <w:ind w:left="357" w:hanging="357"/>
      </w:pPr>
    </w:p>
    <w:p w14:paraId="29118C99" w14:textId="214BA3F3" w:rsidR="00B9084B" w:rsidRDefault="00B9084B" w:rsidP="00EF1DC4">
      <w:pPr>
        <w:pStyle w:val="1AbcamBulletpoints"/>
        <w:numPr>
          <w:ilvl w:val="0"/>
          <w:numId w:val="0"/>
        </w:numPr>
        <w:ind w:left="357" w:hanging="357"/>
      </w:pPr>
    </w:p>
    <w:p w14:paraId="6DDD5700" w14:textId="5F5F7DE7" w:rsidR="00B9084B" w:rsidRDefault="00B9084B" w:rsidP="00EF1DC4">
      <w:pPr>
        <w:pStyle w:val="1AbcamBulletpoints"/>
        <w:numPr>
          <w:ilvl w:val="0"/>
          <w:numId w:val="0"/>
        </w:numPr>
        <w:ind w:left="357" w:hanging="357"/>
      </w:pPr>
    </w:p>
    <w:p w14:paraId="6D6DFE20" w14:textId="2FBB1174" w:rsidR="00B9084B" w:rsidRDefault="00B9084B" w:rsidP="00EF1DC4">
      <w:pPr>
        <w:pStyle w:val="1AbcamBulletpoints"/>
        <w:numPr>
          <w:ilvl w:val="0"/>
          <w:numId w:val="0"/>
        </w:numPr>
        <w:ind w:left="357" w:hanging="357"/>
      </w:pPr>
    </w:p>
    <w:p w14:paraId="3699647C" w14:textId="35B0BE9E" w:rsidR="00B9084B" w:rsidRDefault="00B9084B" w:rsidP="00EF1DC4">
      <w:pPr>
        <w:pStyle w:val="1AbcamBulletpoints"/>
        <w:numPr>
          <w:ilvl w:val="0"/>
          <w:numId w:val="0"/>
        </w:numPr>
        <w:ind w:left="357" w:hanging="357"/>
      </w:pPr>
    </w:p>
    <w:p w14:paraId="588D7782" w14:textId="462E9456" w:rsidR="00B9084B" w:rsidRDefault="00B9084B" w:rsidP="00EF1DC4">
      <w:pPr>
        <w:pStyle w:val="1AbcamBulletpoints"/>
        <w:numPr>
          <w:ilvl w:val="0"/>
          <w:numId w:val="0"/>
        </w:numPr>
        <w:ind w:left="357" w:hanging="357"/>
      </w:pPr>
    </w:p>
    <w:p w14:paraId="03FD867B" w14:textId="301CCAFE" w:rsidR="00B9084B" w:rsidRDefault="00B9084B" w:rsidP="00EF1DC4">
      <w:pPr>
        <w:pStyle w:val="1AbcamBulletpoints"/>
        <w:numPr>
          <w:ilvl w:val="0"/>
          <w:numId w:val="0"/>
        </w:numPr>
        <w:ind w:left="357" w:hanging="357"/>
      </w:pPr>
    </w:p>
    <w:p w14:paraId="5BA42F7D" w14:textId="44BEB79C" w:rsidR="00B9084B" w:rsidRDefault="00B9084B" w:rsidP="00EF1DC4">
      <w:pPr>
        <w:pStyle w:val="1AbcamBulletpoints"/>
        <w:numPr>
          <w:ilvl w:val="0"/>
          <w:numId w:val="0"/>
        </w:numPr>
        <w:ind w:left="357" w:hanging="357"/>
      </w:pPr>
    </w:p>
    <w:p w14:paraId="6396B668" w14:textId="27E0B2B6" w:rsidR="00B9084B" w:rsidRDefault="00B9084B" w:rsidP="00EF1DC4">
      <w:pPr>
        <w:pStyle w:val="1AbcamBulletpoints"/>
        <w:numPr>
          <w:ilvl w:val="0"/>
          <w:numId w:val="0"/>
        </w:numPr>
        <w:ind w:left="357" w:hanging="357"/>
      </w:pPr>
    </w:p>
    <w:p w14:paraId="7234BE6A" w14:textId="6C79E197" w:rsidR="00B9084B" w:rsidRDefault="00B9084B" w:rsidP="00EF1DC4">
      <w:pPr>
        <w:pStyle w:val="1AbcamBulletpoints"/>
        <w:numPr>
          <w:ilvl w:val="0"/>
          <w:numId w:val="0"/>
        </w:numPr>
        <w:ind w:left="357" w:hanging="357"/>
      </w:pPr>
    </w:p>
    <w:p w14:paraId="1AD04C14" w14:textId="4403563C" w:rsidR="00B9084B" w:rsidRDefault="00B9084B" w:rsidP="00EF1DC4">
      <w:pPr>
        <w:pStyle w:val="1AbcamBulletpoints"/>
        <w:numPr>
          <w:ilvl w:val="0"/>
          <w:numId w:val="0"/>
        </w:numPr>
        <w:ind w:left="357" w:hanging="357"/>
      </w:pPr>
    </w:p>
    <w:p w14:paraId="4F1013C3" w14:textId="36D3031F" w:rsidR="00B9084B" w:rsidRDefault="00B9084B" w:rsidP="00EF1DC4">
      <w:pPr>
        <w:pStyle w:val="1AbcamBulletpoints"/>
        <w:numPr>
          <w:ilvl w:val="0"/>
          <w:numId w:val="0"/>
        </w:numPr>
        <w:ind w:left="357" w:hanging="357"/>
      </w:pPr>
    </w:p>
    <w:p w14:paraId="582B8996" w14:textId="194A2AB8" w:rsidR="00B9084B" w:rsidRDefault="00B9084B" w:rsidP="00EF1DC4">
      <w:pPr>
        <w:pStyle w:val="1AbcamBulletpoints"/>
        <w:numPr>
          <w:ilvl w:val="0"/>
          <w:numId w:val="0"/>
        </w:numPr>
        <w:ind w:left="357" w:hanging="357"/>
      </w:pPr>
    </w:p>
    <w:p w14:paraId="4D55858C" w14:textId="64F1283E" w:rsidR="00B9084B" w:rsidRDefault="00B9084B" w:rsidP="00EF1DC4">
      <w:pPr>
        <w:pStyle w:val="1AbcamBulletpoints"/>
        <w:numPr>
          <w:ilvl w:val="0"/>
          <w:numId w:val="0"/>
        </w:numPr>
        <w:ind w:left="357" w:hanging="357"/>
      </w:pPr>
    </w:p>
    <w:p w14:paraId="12A1D14E" w14:textId="64E75DB3" w:rsidR="00B9084B" w:rsidRDefault="00B9084B" w:rsidP="00EF1DC4">
      <w:pPr>
        <w:pStyle w:val="1AbcamBulletpoints"/>
        <w:numPr>
          <w:ilvl w:val="0"/>
          <w:numId w:val="0"/>
        </w:numPr>
        <w:ind w:left="357" w:hanging="357"/>
      </w:pPr>
    </w:p>
    <w:p w14:paraId="1B0276FE" w14:textId="77777777" w:rsidR="00B9084B" w:rsidRDefault="00B9084B" w:rsidP="00EF1DC4">
      <w:pPr>
        <w:pStyle w:val="1AbcamBulletpoints"/>
        <w:numPr>
          <w:ilvl w:val="0"/>
          <w:numId w:val="0"/>
        </w:numPr>
        <w:ind w:left="357" w:hanging="357"/>
      </w:pPr>
    </w:p>
    <w:p w14:paraId="73A027DD" w14:textId="4446C5B7" w:rsidR="00EF1DC4" w:rsidRDefault="00EF1DC4" w:rsidP="00EF1DC4">
      <w:pPr>
        <w:pStyle w:val="1Abcamheading"/>
      </w:pPr>
      <w:bookmarkStart w:id="10" w:name="_Toc525811100"/>
      <w:r>
        <w:lastRenderedPageBreak/>
        <w:t>Materials Supplied</w:t>
      </w:r>
      <w:r w:rsidR="00B9084B">
        <w:t>, and Storage and Stability</w:t>
      </w:r>
      <w:bookmarkEnd w:id="10"/>
    </w:p>
    <w:p w14:paraId="783510E1" w14:textId="0F7E8857" w:rsidR="00B9084B" w:rsidRDefault="00C3470E" w:rsidP="00B9084B">
      <w:pPr>
        <w:pStyle w:val="1AbcamBulletpoints"/>
      </w:pPr>
      <w:r>
        <w:t>Store kit at -20</w:t>
      </w:r>
      <w:r w:rsidR="00B9084B">
        <w:t>°C</w:t>
      </w:r>
      <w:r w:rsidR="00955481">
        <w:t xml:space="preserve"> in the dark</w:t>
      </w:r>
      <w:r w:rsidR="00B9084B">
        <w:t xml:space="preserve"> immediately upon receipt and check below</w:t>
      </w:r>
      <w:r w:rsidR="00955481">
        <w:t xml:space="preserve"> in Section 6</w:t>
      </w:r>
      <w:r w:rsidR="00B9084B">
        <w:t xml:space="preserve"> for storage for individual components. Kit can be stored for 1 year from receipt, if components have not been reconstituted.</w:t>
      </w:r>
    </w:p>
    <w:p w14:paraId="6A1BD61E" w14:textId="2BBC20BE" w:rsidR="00B9084B" w:rsidRDefault="00B9084B" w:rsidP="001F5C23">
      <w:pPr>
        <w:pStyle w:val="1AbcamBulletpoints"/>
      </w:pPr>
      <w:r>
        <w:t xml:space="preserve">Aliquot components in working volumes before storing at the recommended temperature. </w:t>
      </w:r>
    </w:p>
    <w:tbl>
      <w:tblPr>
        <w:tblW w:w="5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1275"/>
        <w:gridCol w:w="1136"/>
      </w:tblGrid>
      <w:tr w:rsidR="00EF1DC4" w:rsidRPr="002A066A" w14:paraId="05F4CE50" w14:textId="77777777" w:rsidTr="004B0897">
        <w:trPr>
          <w:trHeight w:val="306"/>
          <w:jc w:val="center"/>
        </w:trPr>
        <w:tc>
          <w:tcPr>
            <w:tcW w:w="3256" w:type="dxa"/>
            <w:vAlign w:val="center"/>
          </w:tcPr>
          <w:p w14:paraId="59F50704" w14:textId="77777777" w:rsidR="00EF1DC4" w:rsidRPr="00ED263F" w:rsidRDefault="00EF1DC4" w:rsidP="00855612">
            <w:pPr>
              <w:autoSpaceDE w:val="0"/>
              <w:autoSpaceDN w:val="0"/>
              <w:adjustRightInd w:val="0"/>
              <w:spacing w:before="60" w:after="60"/>
              <w:jc w:val="center"/>
              <w:rPr>
                <w:rFonts w:cs="Arial"/>
                <w:b/>
                <w:bCs/>
                <w:color w:val="000000"/>
                <w:szCs w:val="18"/>
                <w:lang w:val="en-GB"/>
              </w:rPr>
            </w:pPr>
            <w:r w:rsidRPr="00ED263F">
              <w:rPr>
                <w:rFonts w:cs="Arial"/>
                <w:b/>
                <w:bCs/>
                <w:color w:val="000000"/>
                <w:szCs w:val="18"/>
                <w:lang w:val="en-GB"/>
              </w:rPr>
              <w:t>Item</w:t>
            </w:r>
          </w:p>
        </w:tc>
        <w:tc>
          <w:tcPr>
            <w:tcW w:w="1275" w:type="dxa"/>
            <w:vAlign w:val="center"/>
          </w:tcPr>
          <w:p w14:paraId="281AFF7E" w14:textId="77777777" w:rsidR="00EF1DC4" w:rsidRPr="00ED263F" w:rsidRDefault="00EF1DC4" w:rsidP="00855612">
            <w:pPr>
              <w:autoSpaceDE w:val="0"/>
              <w:autoSpaceDN w:val="0"/>
              <w:adjustRightInd w:val="0"/>
              <w:spacing w:before="60" w:after="60"/>
              <w:jc w:val="center"/>
              <w:rPr>
                <w:rFonts w:cs="Arial"/>
                <w:b/>
                <w:bCs/>
                <w:color w:val="000000"/>
                <w:szCs w:val="18"/>
                <w:lang w:val="en-GB"/>
              </w:rPr>
            </w:pPr>
            <w:r w:rsidRPr="00ED263F">
              <w:rPr>
                <w:rFonts w:cs="Arial"/>
                <w:b/>
                <w:bCs/>
                <w:color w:val="000000"/>
                <w:szCs w:val="18"/>
                <w:lang w:val="en-GB"/>
              </w:rPr>
              <w:t>Quantity</w:t>
            </w:r>
          </w:p>
        </w:tc>
        <w:tc>
          <w:tcPr>
            <w:tcW w:w="1136" w:type="dxa"/>
            <w:vAlign w:val="center"/>
          </w:tcPr>
          <w:p w14:paraId="2EC852DA" w14:textId="7A9352BB" w:rsidR="00EF1DC4" w:rsidRPr="00ED263F" w:rsidRDefault="00EF1DC4" w:rsidP="00B47D3A">
            <w:pPr>
              <w:autoSpaceDE w:val="0"/>
              <w:autoSpaceDN w:val="0"/>
              <w:adjustRightInd w:val="0"/>
              <w:spacing w:before="60" w:after="60"/>
              <w:jc w:val="center"/>
              <w:rPr>
                <w:rFonts w:cs="Arial"/>
                <w:b/>
                <w:bCs/>
                <w:color w:val="000000"/>
                <w:szCs w:val="18"/>
                <w:lang w:val="en-GB"/>
              </w:rPr>
            </w:pPr>
            <w:r w:rsidRPr="00ED263F">
              <w:rPr>
                <w:rFonts w:cs="Arial"/>
                <w:b/>
                <w:bCs/>
                <w:color w:val="000000"/>
                <w:szCs w:val="18"/>
                <w:lang w:val="en-GB"/>
              </w:rPr>
              <w:t xml:space="preserve">Storage </w:t>
            </w:r>
            <w:r>
              <w:rPr>
                <w:rFonts w:cs="Arial"/>
                <w:b/>
                <w:bCs/>
                <w:color w:val="000000"/>
                <w:szCs w:val="18"/>
                <w:lang w:val="en-GB"/>
              </w:rPr>
              <w:t>condition</w:t>
            </w:r>
          </w:p>
        </w:tc>
      </w:tr>
      <w:tr w:rsidR="00EF1DC4" w:rsidRPr="002A066A" w14:paraId="7075565B" w14:textId="77777777" w:rsidTr="004B0897">
        <w:trPr>
          <w:trHeight w:val="306"/>
          <w:jc w:val="center"/>
        </w:trPr>
        <w:tc>
          <w:tcPr>
            <w:tcW w:w="3256" w:type="dxa"/>
            <w:vAlign w:val="center"/>
          </w:tcPr>
          <w:p w14:paraId="1B9B8CD6" w14:textId="75980233" w:rsidR="00EF1DC4" w:rsidRPr="00955481" w:rsidRDefault="00D46733" w:rsidP="00096105">
            <w:pPr>
              <w:autoSpaceDE w:val="0"/>
              <w:autoSpaceDN w:val="0"/>
              <w:adjustRightInd w:val="0"/>
              <w:spacing w:before="60" w:after="60"/>
              <w:rPr>
                <w:rFonts w:cs="Arial"/>
                <w:bCs/>
                <w:color w:val="000000"/>
                <w:sz w:val="18"/>
                <w:szCs w:val="18"/>
                <w:highlight w:val="yellow"/>
                <w:lang w:val="en-GB"/>
              </w:rPr>
            </w:pPr>
            <w:r w:rsidRPr="00D46733">
              <w:rPr>
                <w:rFonts w:cs="Arial"/>
                <w:bCs/>
                <w:color w:val="000000"/>
                <w:sz w:val="18"/>
                <w:szCs w:val="18"/>
                <w:lang w:val="en-GB"/>
              </w:rPr>
              <w:t>MPTP Staining Dye</w:t>
            </w:r>
          </w:p>
        </w:tc>
        <w:tc>
          <w:tcPr>
            <w:tcW w:w="1275" w:type="dxa"/>
            <w:vAlign w:val="center"/>
          </w:tcPr>
          <w:p w14:paraId="3976A2F1" w14:textId="1339D813" w:rsidR="00EF1DC4" w:rsidRPr="001112A0" w:rsidRDefault="00C75F46" w:rsidP="004B0897">
            <w:pPr>
              <w:autoSpaceDE w:val="0"/>
              <w:autoSpaceDN w:val="0"/>
              <w:adjustRightInd w:val="0"/>
              <w:spacing w:before="60" w:after="60"/>
              <w:jc w:val="center"/>
              <w:rPr>
                <w:rFonts w:cs="Arial"/>
                <w:color w:val="000000"/>
                <w:sz w:val="18"/>
                <w:szCs w:val="18"/>
                <w:highlight w:val="yellow"/>
                <w:lang w:val="en-GB"/>
              </w:rPr>
            </w:pPr>
            <w:r>
              <w:rPr>
                <w:rFonts w:cs="Arial"/>
                <w:color w:val="000000"/>
                <w:sz w:val="18"/>
                <w:szCs w:val="18"/>
                <w:lang w:val="en-GB"/>
              </w:rPr>
              <w:t xml:space="preserve">5 x </w:t>
            </w:r>
            <w:r w:rsidR="00D46733">
              <w:rPr>
                <w:rFonts w:cs="Arial"/>
                <w:color w:val="000000"/>
                <w:sz w:val="18"/>
                <w:szCs w:val="18"/>
                <w:lang w:val="en-GB"/>
              </w:rPr>
              <w:t>50 µg</w:t>
            </w:r>
          </w:p>
        </w:tc>
        <w:tc>
          <w:tcPr>
            <w:tcW w:w="1136" w:type="dxa"/>
            <w:vAlign w:val="center"/>
          </w:tcPr>
          <w:p w14:paraId="1755D00B" w14:textId="1DBB881A" w:rsidR="00EF1DC4" w:rsidRPr="001112A0" w:rsidRDefault="00C3470E" w:rsidP="00197FDA">
            <w:pPr>
              <w:autoSpaceDE w:val="0"/>
              <w:autoSpaceDN w:val="0"/>
              <w:adjustRightInd w:val="0"/>
              <w:spacing w:before="60" w:after="60"/>
              <w:jc w:val="center"/>
              <w:rPr>
                <w:rFonts w:cs="Arial"/>
                <w:color w:val="000000"/>
                <w:sz w:val="18"/>
                <w:szCs w:val="18"/>
                <w:highlight w:val="yellow"/>
                <w:lang w:val="en-GB"/>
              </w:rPr>
            </w:pPr>
            <w:r>
              <w:rPr>
                <w:rFonts w:cs="Arial"/>
                <w:color w:val="000000"/>
                <w:sz w:val="18"/>
                <w:szCs w:val="18"/>
                <w:lang w:val="en-GB"/>
              </w:rPr>
              <w:t>-20</w:t>
            </w:r>
            <w:r w:rsidRPr="00C3470E">
              <w:rPr>
                <w:rFonts w:cs="Arial"/>
                <w:color w:val="000000"/>
                <w:sz w:val="18"/>
                <w:szCs w:val="18"/>
                <w:lang w:val="en-GB"/>
              </w:rPr>
              <w:t>°C</w:t>
            </w:r>
          </w:p>
        </w:tc>
      </w:tr>
      <w:tr w:rsidR="001112A0" w:rsidRPr="002A066A" w14:paraId="027BB5F9" w14:textId="77777777" w:rsidTr="004B0897">
        <w:trPr>
          <w:trHeight w:val="306"/>
          <w:jc w:val="center"/>
        </w:trPr>
        <w:tc>
          <w:tcPr>
            <w:tcW w:w="3256" w:type="dxa"/>
            <w:vAlign w:val="center"/>
          </w:tcPr>
          <w:p w14:paraId="1EBA2E7A" w14:textId="659E5A36" w:rsidR="001112A0" w:rsidRPr="001112A0" w:rsidRDefault="00D46733" w:rsidP="004B0897">
            <w:pPr>
              <w:autoSpaceDE w:val="0"/>
              <w:autoSpaceDN w:val="0"/>
              <w:adjustRightInd w:val="0"/>
              <w:spacing w:before="60" w:after="60"/>
              <w:rPr>
                <w:rFonts w:cs="Arial"/>
                <w:bCs/>
                <w:color w:val="000000"/>
                <w:sz w:val="18"/>
                <w:szCs w:val="18"/>
                <w:highlight w:val="yellow"/>
              </w:rPr>
            </w:pPr>
            <w:r w:rsidRPr="00D46733">
              <w:rPr>
                <w:rFonts w:cs="Arial"/>
                <w:bCs/>
                <w:color w:val="000000"/>
                <w:sz w:val="18"/>
                <w:szCs w:val="18"/>
              </w:rPr>
              <w:t>CoCl</w:t>
            </w:r>
            <w:r w:rsidRPr="00255A4F">
              <w:rPr>
                <w:rFonts w:cs="Arial"/>
                <w:bCs/>
                <w:color w:val="000000"/>
                <w:sz w:val="18"/>
                <w:szCs w:val="18"/>
                <w:vertAlign w:val="subscript"/>
              </w:rPr>
              <w:t>2</w:t>
            </w:r>
          </w:p>
        </w:tc>
        <w:tc>
          <w:tcPr>
            <w:tcW w:w="1275" w:type="dxa"/>
            <w:vAlign w:val="center"/>
          </w:tcPr>
          <w:p w14:paraId="6795B82A" w14:textId="63949F71" w:rsidR="001112A0" w:rsidRPr="001112A0" w:rsidRDefault="00D46733" w:rsidP="001112A0">
            <w:pPr>
              <w:autoSpaceDE w:val="0"/>
              <w:autoSpaceDN w:val="0"/>
              <w:adjustRightInd w:val="0"/>
              <w:spacing w:before="60" w:after="60"/>
              <w:jc w:val="center"/>
              <w:rPr>
                <w:rFonts w:cs="Arial"/>
                <w:color w:val="000000"/>
                <w:sz w:val="18"/>
                <w:szCs w:val="18"/>
                <w:highlight w:val="yellow"/>
                <w:lang w:val="en-GB"/>
              </w:rPr>
            </w:pPr>
            <w:r>
              <w:rPr>
                <w:rFonts w:cs="Arial"/>
                <w:color w:val="000000"/>
                <w:sz w:val="18"/>
                <w:szCs w:val="18"/>
                <w:lang w:val="en-GB"/>
              </w:rPr>
              <w:t>1</w:t>
            </w:r>
            <w:r w:rsidR="00955481" w:rsidRPr="00955481">
              <w:rPr>
                <w:rFonts w:cs="Arial"/>
                <w:color w:val="000000"/>
                <w:sz w:val="18"/>
                <w:szCs w:val="18"/>
                <w:lang w:val="en-GB"/>
              </w:rPr>
              <w:t xml:space="preserve"> mL</w:t>
            </w:r>
          </w:p>
        </w:tc>
        <w:tc>
          <w:tcPr>
            <w:tcW w:w="1136" w:type="dxa"/>
            <w:shd w:val="clear" w:color="auto" w:fill="auto"/>
            <w:vAlign w:val="center"/>
          </w:tcPr>
          <w:p w14:paraId="75C705C9" w14:textId="47FB9B30" w:rsidR="001112A0" w:rsidRPr="001112A0" w:rsidRDefault="00C3470E" w:rsidP="001112A0">
            <w:pPr>
              <w:autoSpaceDE w:val="0"/>
              <w:autoSpaceDN w:val="0"/>
              <w:adjustRightInd w:val="0"/>
              <w:spacing w:before="60" w:after="60"/>
              <w:jc w:val="center"/>
              <w:rPr>
                <w:rFonts w:cs="Arial"/>
                <w:color w:val="000000"/>
                <w:sz w:val="18"/>
                <w:szCs w:val="18"/>
                <w:highlight w:val="yellow"/>
                <w:lang w:val="en-GB"/>
              </w:rPr>
            </w:pPr>
            <w:r w:rsidRPr="00C3470E">
              <w:rPr>
                <w:rFonts w:cs="Arial"/>
                <w:color w:val="000000"/>
                <w:sz w:val="18"/>
                <w:szCs w:val="18"/>
                <w:lang w:val="en-GB"/>
              </w:rPr>
              <w:t>-20°C</w:t>
            </w:r>
          </w:p>
        </w:tc>
      </w:tr>
      <w:tr w:rsidR="00955481" w:rsidRPr="002A066A" w14:paraId="3418FAEE" w14:textId="77777777" w:rsidTr="004B0897">
        <w:trPr>
          <w:trHeight w:val="306"/>
          <w:jc w:val="center"/>
        </w:trPr>
        <w:tc>
          <w:tcPr>
            <w:tcW w:w="3256" w:type="dxa"/>
            <w:vAlign w:val="center"/>
          </w:tcPr>
          <w:p w14:paraId="205EFD64" w14:textId="66378D68" w:rsidR="00955481" w:rsidRDefault="00D46733" w:rsidP="004B0897">
            <w:pPr>
              <w:autoSpaceDE w:val="0"/>
              <w:autoSpaceDN w:val="0"/>
              <w:adjustRightInd w:val="0"/>
              <w:spacing w:before="60" w:after="60"/>
              <w:rPr>
                <w:rFonts w:cs="Arial"/>
                <w:bCs/>
                <w:color w:val="000000"/>
                <w:sz w:val="18"/>
                <w:szCs w:val="18"/>
              </w:rPr>
            </w:pPr>
            <w:r w:rsidRPr="00D46733">
              <w:rPr>
                <w:rFonts w:cs="Arial"/>
                <w:bCs/>
                <w:color w:val="000000"/>
                <w:sz w:val="18"/>
                <w:szCs w:val="18"/>
              </w:rPr>
              <w:t>Ionomycin</w:t>
            </w:r>
          </w:p>
        </w:tc>
        <w:tc>
          <w:tcPr>
            <w:tcW w:w="1275" w:type="dxa"/>
            <w:vAlign w:val="center"/>
          </w:tcPr>
          <w:p w14:paraId="772B9E1F" w14:textId="71FA80A4" w:rsidR="00955481" w:rsidRDefault="00D46733" w:rsidP="001112A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mL</w:t>
            </w:r>
          </w:p>
        </w:tc>
        <w:tc>
          <w:tcPr>
            <w:tcW w:w="1136" w:type="dxa"/>
            <w:shd w:val="clear" w:color="auto" w:fill="auto"/>
            <w:vAlign w:val="center"/>
          </w:tcPr>
          <w:p w14:paraId="5F5DFF53" w14:textId="463CBDB6" w:rsidR="00955481" w:rsidRPr="00C3470E" w:rsidRDefault="00955481" w:rsidP="001112A0">
            <w:pPr>
              <w:autoSpaceDE w:val="0"/>
              <w:autoSpaceDN w:val="0"/>
              <w:adjustRightInd w:val="0"/>
              <w:spacing w:before="60" w:after="60"/>
              <w:jc w:val="center"/>
              <w:rPr>
                <w:rFonts w:cs="Arial"/>
                <w:color w:val="000000"/>
                <w:sz w:val="18"/>
                <w:szCs w:val="18"/>
                <w:lang w:val="en-GB"/>
              </w:rPr>
            </w:pPr>
            <w:r w:rsidRPr="00955481">
              <w:rPr>
                <w:rFonts w:cs="Arial"/>
                <w:color w:val="000000"/>
                <w:sz w:val="18"/>
                <w:szCs w:val="18"/>
                <w:lang w:val="en-GB"/>
              </w:rPr>
              <w:t>-20°C</w:t>
            </w:r>
          </w:p>
        </w:tc>
      </w:tr>
      <w:tr w:rsidR="00955481" w:rsidRPr="002A066A" w14:paraId="7CB8D758" w14:textId="77777777" w:rsidTr="004B0897">
        <w:trPr>
          <w:trHeight w:val="306"/>
          <w:jc w:val="center"/>
        </w:trPr>
        <w:tc>
          <w:tcPr>
            <w:tcW w:w="3256" w:type="dxa"/>
            <w:vAlign w:val="center"/>
          </w:tcPr>
          <w:p w14:paraId="246165F2" w14:textId="0E8875F1" w:rsidR="00955481" w:rsidRDefault="00D46733" w:rsidP="004B0897">
            <w:pPr>
              <w:autoSpaceDE w:val="0"/>
              <w:autoSpaceDN w:val="0"/>
              <w:adjustRightInd w:val="0"/>
              <w:spacing w:before="60" w:after="60"/>
              <w:rPr>
                <w:rFonts w:cs="Arial"/>
                <w:bCs/>
                <w:color w:val="000000"/>
                <w:sz w:val="18"/>
                <w:szCs w:val="18"/>
              </w:rPr>
            </w:pPr>
            <w:r w:rsidRPr="00D46733">
              <w:rPr>
                <w:rFonts w:cs="Arial"/>
                <w:bCs/>
                <w:color w:val="000000"/>
                <w:sz w:val="18"/>
                <w:szCs w:val="18"/>
              </w:rPr>
              <w:t>MPTP Wash Buffer</w:t>
            </w:r>
          </w:p>
        </w:tc>
        <w:tc>
          <w:tcPr>
            <w:tcW w:w="1275" w:type="dxa"/>
            <w:vAlign w:val="center"/>
          </w:tcPr>
          <w:p w14:paraId="4790B4C1" w14:textId="2847FCAD" w:rsidR="00955481" w:rsidRDefault="00D46733" w:rsidP="001112A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 mL</w:t>
            </w:r>
          </w:p>
        </w:tc>
        <w:tc>
          <w:tcPr>
            <w:tcW w:w="1136" w:type="dxa"/>
            <w:shd w:val="clear" w:color="auto" w:fill="auto"/>
            <w:vAlign w:val="center"/>
          </w:tcPr>
          <w:p w14:paraId="157320AA" w14:textId="0F9CA874" w:rsidR="00955481" w:rsidRPr="00C3470E" w:rsidRDefault="00955481" w:rsidP="001112A0">
            <w:pPr>
              <w:autoSpaceDE w:val="0"/>
              <w:autoSpaceDN w:val="0"/>
              <w:adjustRightInd w:val="0"/>
              <w:spacing w:before="60" w:after="60"/>
              <w:jc w:val="center"/>
              <w:rPr>
                <w:rFonts w:cs="Arial"/>
                <w:color w:val="000000"/>
                <w:sz w:val="18"/>
                <w:szCs w:val="18"/>
                <w:lang w:val="en-GB"/>
              </w:rPr>
            </w:pPr>
            <w:r w:rsidRPr="00955481">
              <w:rPr>
                <w:rFonts w:cs="Arial"/>
                <w:color w:val="000000"/>
                <w:sz w:val="18"/>
                <w:szCs w:val="18"/>
                <w:lang w:val="en-GB"/>
              </w:rPr>
              <w:t>-20°C</w:t>
            </w:r>
          </w:p>
        </w:tc>
      </w:tr>
    </w:tbl>
    <w:p w14:paraId="5783967E" w14:textId="77777777" w:rsidR="000E4FA8" w:rsidRPr="002A066A" w:rsidRDefault="000E4FA8" w:rsidP="001E2DD7">
      <w:pPr>
        <w:pStyle w:val="1Abcamheading"/>
      </w:pPr>
      <w:bookmarkStart w:id="11" w:name="_Toc446403817"/>
      <w:bookmarkStart w:id="12" w:name="_Toc525811101"/>
      <w:r w:rsidRPr="002A066A">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1"/>
      <w:bookmarkEnd w:id="12"/>
    </w:p>
    <w:p w14:paraId="6E31375D" w14:textId="5208D511" w:rsidR="000E4FA8"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37E2D75A" w14:textId="77777777" w:rsidR="00255A4F" w:rsidRDefault="00255A4F" w:rsidP="00E351A1">
      <w:pPr>
        <w:pStyle w:val="Standard"/>
        <w:spacing w:line="240" w:lineRule="auto"/>
        <w:jc w:val="left"/>
        <w:rPr>
          <w:rFonts w:ascii="Century Gothic" w:hAnsi="Century Gothic" w:cstheme="minorBidi"/>
          <w:color w:val="auto"/>
          <w:szCs w:val="24"/>
          <w:lang w:val="en-US"/>
        </w:rPr>
      </w:pPr>
    </w:p>
    <w:p w14:paraId="214F3B1C" w14:textId="2D9541C4" w:rsidR="00645B4B" w:rsidRPr="008E3135" w:rsidRDefault="00255A4F" w:rsidP="00255A4F">
      <w:pPr>
        <w:pStyle w:val="1AbcamBulletpoints"/>
      </w:pPr>
      <w:r w:rsidRPr="00255A4F">
        <w:t>Flow Cytometer with 488 nm excitation source</w:t>
      </w:r>
      <w:r w:rsidR="00645B4B" w:rsidRPr="008E3135">
        <w:br w:type="page"/>
      </w:r>
    </w:p>
    <w:p w14:paraId="779B7769" w14:textId="77777777" w:rsidR="000E4FA8" w:rsidRPr="002A066A" w:rsidRDefault="000E4FA8" w:rsidP="001E2DD7">
      <w:pPr>
        <w:pStyle w:val="1Abcamheading"/>
      </w:pPr>
      <w:bookmarkStart w:id="13" w:name="_Toc446403819"/>
      <w:bookmarkStart w:id="14" w:name="_Toc525811102"/>
      <w:r w:rsidRPr="002A066A">
        <w:lastRenderedPageBreak/>
        <w:t>R</w:t>
      </w:r>
      <w:r w:rsidR="00174FD5" w:rsidRPr="002A066A">
        <w:t>eagent P</w:t>
      </w:r>
      <w:r w:rsidRPr="002A066A">
        <w:t>reparation</w:t>
      </w:r>
      <w:bookmarkEnd w:id="13"/>
      <w:bookmarkEnd w:id="14"/>
    </w:p>
    <w:p w14:paraId="2B6EF634" w14:textId="545E3937" w:rsidR="000744AC" w:rsidRDefault="000744AC" w:rsidP="001F5C23">
      <w:pPr>
        <w:pStyle w:val="1AbcamBulletpoints"/>
      </w:pPr>
      <w:r w:rsidRPr="000744AC">
        <w:t>Before using the kit, spin tubes and bring down all components to the bottom of tubes</w:t>
      </w:r>
      <w:r>
        <w:t>.</w:t>
      </w:r>
    </w:p>
    <w:p w14:paraId="2240F9F9" w14:textId="19EC771F" w:rsidR="000E4FA8" w:rsidRDefault="000744AC" w:rsidP="000744AC">
      <w:pPr>
        <w:pStyle w:val="1AbcamBulletpoints"/>
      </w:pPr>
      <w:r>
        <w:t xml:space="preserve">Prepare only as much reagent as is needed on the day of the experiment. </w:t>
      </w:r>
    </w:p>
    <w:p w14:paraId="1FA298C3" w14:textId="77777777" w:rsidR="00EC7363" w:rsidRDefault="00EC7363" w:rsidP="00EC7363">
      <w:pPr>
        <w:pStyle w:val="1AbcamBulletpoints"/>
        <w:numPr>
          <w:ilvl w:val="0"/>
          <w:numId w:val="0"/>
        </w:numPr>
      </w:pPr>
    </w:p>
    <w:p w14:paraId="25F7CAA9" w14:textId="571577A5" w:rsidR="00EC7363" w:rsidRDefault="00255A4F" w:rsidP="00EC7363">
      <w:pPr>
        <w:pStyle w:val="11Abcam"/>
      </w:pPr>
      <w:r>
        <w:t>MPTP Staining Dye</w:t>
      </w:r>
      <w:r w:rsidR="00EC7363">
        <w:t>:</w:t>
      </w:r>
    </w:p>
    <w:p w14:paraId="1E9B4CEB" w14:textId="6F190DC5" w:rsidR="00EC7363" w:rsidRDefault="00255A4F" w:rsidP="00EC7363">
      <w:pPr>
        <w:pStyle w:val="1AbcamStandardtext"/>
        <w:ind w:left="567"/>
      </w:pPr>
      <w:bookmarkStart w:id="15" w:name="_Hlk525031361"/>
      <w:r w:rsidRPr="00255A4F">
        <w:t>Dissolve one-vial conten</w:t>
      </w:r>
      <w:r w:rsidR="000141A9">
        <w:t>t in 50 µL</w:t>
      </w:r>
      <w:r w:rsidR="00E3037D">
        <w:t xml:space="preserve"> DMSO. Store at -20°C </w:t>
      </w:r>
      <w:r w:rsidRPr="00255A4F">
        <w:t>protected from light. Stable for one year as provided (powder). Once dissolved in DMSO, use within a short time for one series of experiments. (Dye degrades slowly over time, can be used for up to a week but best results obtained when used same day.)</w:t>
      </w:r>
      <w:r w:rsidR="00EC7363" w:rsidRPr="00EC7363">
        <w:t>.</w:t>
      </w:r>
    </w:p>
    <w:bookmarkEnd w:id="15"/>
    <w:p w14:paraId="37839100" w14:textId="77E617D5" w:rsidR="00EC7363" w:rsidRDefault="00255A4F" w:rsidP="00EC7363">
      <w:pPr>
        <w:pStyle w:val="11Abcam"/>
      </w:pPr>
      <w:r>
        <w:t>CoCl</w:t>
      </w:r>
      <w:r w:rsidRPr="00255A4F">
        <w:rPr>
          <w:vertAlign w:val="subscript"/>
        </w:rPr>
        <w:t>2</w:t>
      </w:r>
      <w:r w:rsidR="00EC7363">
        <w:t>:</w:t>
      </w:r>
    </w:p>
    <w:p w14:paraId="31C27EA1" w14:textId="32AC8EE5" w:rsidR="006B6677" w:rsidRDefault="00255A4F" w:rsidP="00A40EA9">
      <w:pPr>
        <w:spacing w:before="60" w:after="60"/>
        <w:ind w:left="567"/>
      </w:pPr>
      <w:r w:rsidRPr="00255A4F">
        <w:t>Ready to use as supplied.</w:t>
      </w:r>
    </w:p>
    <w:p w14:paraId="28F5E42F" w14:textId="49EBCAD6" w:rsidR="00EC7363" w:rsidRDefault="00255A4F" w:rsidP="00EC7363">
      <w:pPr>
        <w:pStyle w:val="11Abcam"/>
      </w:pPr>
      <w:r>
        <w:t>Ionomycin</w:t>
      </w:r>
      <w:r w:rsidR="00EC7363">
        <w:t>:</w:t>
      </w:r>
    </w:p>
    <w:p w14:paraId="02B8327B" w14:textId="75077E2E" w:rsidR="00EC7363" w:rsidRDefault="00255A4F" w:rsidP="00EC7363">
      <w:pPr>
        <w:pStyle w:val="1AbcamStandardtext"/>
        <w:ind w:left="567"/>
      </w:pPr>
      <w:r w:rsidRPr="00255A4F">
        <w:t>Ready to use as supplied.</w:t>
      </w:r>
    </w:p>
    <w:p w14:paraId="361736F9" w14:textId="086FBA0F" w:rsidR="00EC7363" w:rsidRDefault="00255A4F" w:rsidP="00EC7363">
      <w:pPr>
        <w:pStyle w:val="11Abcam"/>
      </w:pPr>
      <w:r>
        <w:t>MPTP Wash Buffer</w:t>
      </w:r>
      <w:r w:rsidR="00EC7363">
        <w:t>:</w:t>
      </w:r>
    </w:p>
    <w:p w14:paraId="32D7BBEA" w14:textId="29BD7CC7" w:rsidR="00EC7363" w:rsidRDefault="00E3037D" w:rsidP="00EC7363">
      <w:pPr>
        <w:pStyle w:val="1AbcamImageLegend"/>
        <w:ind w:left="567"/>
        <w:rPr>
          <w:sz w:val="20"/>
          <w:szCs w:val="20"/>
        </w:rPr>
      </w:pPr>
      <w:r>
        <w:rPr>
          <w:sz w:val="20"/>
          <w:szCs w:val="20"/>
        </w:rPr>
        <w:t>Ready to use as supplied</w:t>
      </w:r>
      <w:r w:rsidR="00020EC6" w:rsidRPr="00020EC6">
        <w:rPr>
          <w:sz w:val="20"/>
          <w:szCs w:val="20"/>
        </w:rPr>
        <w:t>. Bring to 37°C before use</w:t>
      </w:r>
      <w:r w:rsidR="00EC7363" w:rsidRPr="00EC7363">
        <w:rPr>
          <w:sz w:val="20"/>
          <w:szCs w:val="20"/>
        </w:rPr>
        <w:t>.</w:t>
      </w:r>
    </w:p>
    <w:p w14:paraId="74D3DB93" w14:textId="04476D41" w:rsidR="00116345" w:rsidRDefault="00116345" w:rsidP="00020EC6">
      <w:pPr>
        <w:spacing w:before="0" w:after="0"/>
      </w:pPr>
    </w:p>
    <w:p w14:paraId="43371999" w14:textId="77777777" w:rsidR="00900E9A" w:rsidRDefault="00900E9A" w:rsidP="00020EC6">
      <w:pPr>
        <w:spacing w:before="0" w:after="0"/>
      </w:pPr>
    </w:p>
    <w:p w14:paraId="070192B8" w14:textId="0DA5767C" w:rsidR="00116345" w:rsidRPr="00116345" w:rsidRDefault="00116345" w:rsidP="00116345">
      <w:pPr>
        <w:pStyle w:val="1Abcamheading"/>
      </w:pPr>
      <w:bookmarkStart w:id="16" w:name="_Toc525811103"/>
      <w:r w:rsidRPr="00116345">
        <w:t>Sample Preparation</w:t>
      </w:r>
      <w:bookmarkEnd w:id="16"/>
    </w:p>
    <w:p w14:paraId="6E2ACFA4" w14:textId="77777777" w:rsidR="00020EC6" w:rsidRDefault="00020EC6" w:rsidP="00020EC6">
      <w:pPr>
        <w:pStyle w:val="11Abcambold"/>
      </w:pPr>
      <w:r w:rsidRPr="00020EC6">
        <w:t>Grow cells of interest in desired medium and culture conditions preferab</w:t>
      </w:r>
      <w:r>
        <w:t>ly as a single-cell suspension.</w:t>
      </w:r>
    </w:p>
    <w:p w14:paraId="43E81272" w14:textId="09984A27" w:rsidR="00020EC6" w:rsidRDefault="00020EC6" w:rsidP="00020EC6">
      <w:pPr>
        <w:pStyle w:val="11Abcambold"/>
      </w:pPr>
      <w:r w:rsidRPr="00020EC6">
        <w:t>Resuspend cells in pre-warmed MPTP Wash Buffer at a final</w:t>
      </w:r>
      <w:r>
        <w:t xml:space="preserve"> concentration of 10</w:t>
      </w:r>
      <w:r>
        <w:rPr>
          <w:vertAlign w:val="superscript"/>
        </w:rPr>
        <w:t>6</w:t>
      </w:r>
      <w:r w:rsidR="000141A9">
        <w:t xml:space="preserve"> cells/</w:t>
      </w:r>
      <w:proofErr w:type="spellStart"/>
      <w:r w:rsidR="000141A9">
        <w:t>mL</w:t>
      </w:r>
      <w:r>
        <w:t>.</w:t>
      </w:r>
      <w:proofErr w:type="spellEnd"/>
    </w:p>
    <w:p w14:paraId="3F8DDA29" w14:textId="1404A8BC" w:rsidR="00521CBD" w:rsidRDefault="00020EC6" w:rsidP="00020EC6">
      <w:pPr>
        <w:pStyle w:val="11Abcambold"/>
      </w:pPr>
      <w:r w:rsidRPr="00020EC6">
        <w:t xml:space="preserve">For each </w:t>
      </w:r>
      <w:r w:rsidR="000141A9">
        <w:t>sample, prepare 1 mL</w:t>
      </w:r>
      <w:r w:rsidRPr="00020EC6">
        <w:t xml:space="preserve"> aliquots of cell suspension in four separate tubes using MPTP Wash Buffer - one tube without any treatment (tube 1), one tube with MPTP Staining Dye only (tube 2), one tube with MPTP Staining Dye and CoCl</w:t>
      </w:r>
      <w:r w:rsidRPr="00E3037D">
        <w:rPr>
          <w:vertAlign w:val="subscript"/>
        </w:rPr>
        <w:t xml:space="preserve">2 </w:t>
      </w:r>
      <w:r w:rsidRPr="00020EC6">
        <w:t>(tube 3) and one tube with MPTP Staining Dy</w:t>
      </w:r>
      <w:r>
        <w:t>e, CoCl</w:t>
      </w:r>
      <w:r w:rsidRPr="00E3037D">
        <w:rPr>
          <w:vertAlign w:val="subscript"/>
        </w:rPr>
        <w:t>2</w:t>
      </w:r>
      <w:r>
        <w:t xml:space="preserve"> and Ionomycin (tube 4)</w:t>
      </w:r>
      <w:r w:rsidR="00C76AC7" w:rsidRPr="00C76AC7">
        <w:t xml:space="preserve">. </w:t>
      </w:r>
    </w:p>
    <w:p w14:paraId="5080DCF7" w14:textId="39C3B189" w:rsidR="00020EC6" w:rsidRPr="00020EC6" w:rsidRDefault="00020EC6" w:rsidP="00020EC6">
      <w:pPr>
        <w:spacing w:before="0" w:after="0"/>
        <w:rPr>
          <w:rFonts w:eastAsia="Times New Roman"/>
          <w:b/>
          <w:bCs/>
          <w:sz w:val="24"/>
          <w:szCs w:val="28"/>
        </w:rPr>
      </w:pPr>
      <w:r>
        <w:br w:type="page"/>
      </w:r>
    </w:p>
    <w:p w14:paraId="1256C1D0" w14:textId="33ED21DC" w:rsidR="006B255F" w:rsidRDefault="00174FD5" w:rsidP="005E2AF2">
      <w:pPr>
        <w:pStyle w:val="1Abcamheading"/>
        <w:autoSpaceDE w:val="0"/>
        <w:autoSpaceDN w:val="0"/>
        <w:adjustRightInd w:val="0"/>
        <w:spacing w:before="0" w:after="0"/>
      </w:pPr>
      <w:bookmarkStart w:id="17" w:name="_Toc446403821"/>
      <w:bookmarkStart w:id="18" w:name="_Toc525811104"/>
      <w:bookmarkEnd w:id="17"/>
      <w:r w:rsidRPr="002A066A">
        <w:lastRenderedPageBreak/>
        <w:t>Assay Procedure</w:t>
      </w:r>
      <w:bookmarkStart w:id="19" w:name="_Toc271554832"/>
      <w:bookmarkStart w:id="20" w:name="_Toc273532551"/>
      <w:bookmarkEnd w:id="6"/>
      <w:bookmarkEnd w:id="18"/>
    </w:p>
    <w:p w14:paraId="7C2F2C7A" w14:textId="0B2818F1" w:rsidR="00E90961" w:rsidRPr="000C54E5" w:rsidRDefault="00E90961" w:rsidP="00A311DB">
      <w:pPr>
        <w:pStyle w:val="11Abcambold"/>
        <w:numPr>
          <w:ilvl w:val="0"/>
          <w:numId w:val="0"/>
        </w:numPr>
        <w:ind w:left="567" w:hanging="567"/>
      </w:pPr>
    </w:p>
    <w:p w14:paraId="11DFB66F" w14:textId="343D7162" w:rsidR="00020EC6" w:rsidRDefault="00020EC6" w:rsidP="00020EC6">
      <w:pPr>
        <w:pStyle w:val="11Abcambold"/>
      </w:pPr>
      <w:bookmarkStart w:id="21" w:name="_Hlk524616750"/>
      <w:r w:rsidRPr="00020EC6">
        <w:t>Dilute MPTP Staining Dye 1:500 in</w:t>
      </w:r>
      <w:r w:rsidR="000141A9">
        <w:t xml:space="preserve"> MPTP Wash Buffer (i.e. mix 5 µL</w:t>
      </w:r>
      <w:r w:rsidRPr="00020EC6">
        <w:t xml:space="preserve"> of MPTP </w:t>
      </w:r>
      <w:r w:rsidR="000141A9">
        <w:t>Staining Dye Stock with 2.495 mL</w:t>
      </w:r>
      <w:r w:rsidRPr="00020EC6">
        <w:t xml:space="preserve"> of </w:t>
      </w:r>
      <w:r>
        <w:t>MPTP Wash Buffer) and mix well.</w:t>
      </w:r>
    </w:p>
    <w:p w14:paraId="63E7FC8A" w14:textId="0FE4DE75" w:rsidR="00020EC6" w:rsidRDefault="000141A9" w:rsidP="00020EC6">
      <w:pPr>
        <w:pStyle w:val="11Abcambold"/>
      </w:pPr>
      <w:r>
        <w:t>To tube 2, 3 and 4, add 5 µL</w:t>
      </w:r>
      <w:r w:rsidR="00020EC6" w:rsidRPr="00020EC6">
        <w:t xml:space="preserve"> of dil</w:t>
      </w:r>
      <w:r w:rsidR="00020EC6">
        <w:t>uted MPTP Staining Dye and mix.</w:t>
      </w:r>
    </w:p>
    <w:p w14:paraId="13FA56BA" w14:textId="0FFDDE4E" w:rsidR="00020EC6" w:rsidRDefault="000141A9" w:rsidP="00020EC6">
      <w:pPr>
        <w:pStyle w:val="11Abcambold"/>
      </w:pPr>
      <w:r>
        <w:t xml:space="preserve">To tube 3 and 4, add 5 µL </w:t>
      </w:r>
      <w:r w:rsidR="00020EC6" w:rsidRPr="00020EC6">
        <w:t>of CoCl</w:t>
      </w:r>
      <w:r w:rsidR="00020EC6" w:rsidRPr="00020EC6">
        <w:rPr>
          <w:vertAlign w:val="subscript"/>
        </w:rPr>
        <w:t>2</w:t>
      </w:r>
      <w:r w:rsidR="00020EC6" w:rsidRPr="00020EC6">
        <w:t xml:space="preserve"> </w:t>
      </w:r>
      <w:r w:rsidR="00020EC6">
        <w:t>and mix well.</w:t>
      </w:r>
    </w:p>
    <w:p w14:paraId="147ED886" w14:textId="706EAAC4" w:rsidR="00020EC6" w:rsidRDefault="00020EC6" w:rsidP="00020EC6">
      <w:pPr>
        <w:pStyle w:val="11Abcambold"/>
      </w:pPr>
      <w:r w:rsidRPr="00020EC6">
        <w:t xml:space="preserve">To tube 4, add </w:t>
      </w:r>
      <w:r w:rsidR="000141A9">
        <w:t>5 µL</w:t>
      </w:r>
      <w:r>
        <w:t xml:space="preserve"> of Ionomycin and mix well.</w:t>
      </w:r>
    </w:p>
    <w:p w14:paraId="3522558B" w14:textId="020096FC" w:rsidR="00020EC6" w:rsidRDefault="00020EC6" w:rsidP="00020EC6">
      <w:pPr>
        <w:pStyle w:val="11Abcambold"/>
      </w:pPr>
      <w:r w:rsidRPr="00020EC6">
        <w:t>Incubate cells at 37°C for</w:t>
      </w:r>
      <w:r w:rsidR="000141A9">
        <w:t xml:space="preserve"> 15 min</w:t>
      </w:r>
      <w:r>
        <w:t xml:space="preserve"> protected from light.</w:t>
      </w:r>
    </w:p>
    <w:p w14:paraId="229A3F30" w14:textId="0B847575" w:rsidR="00020EC6" w:rsidRDefault="00020EC6" w:rsidP="00020EC6">
      <w:pPr>
        <w:pStyle w:val="11Abcambold"/>
      </w:pPr>
      <w:r w:rsidRPr="00020EC6">
        <w:t>After incubation, centrifu</w:t>
      </w:r>
      <w:r w:rsidR="00E3037D">
        <w:t xml:space="preserve">ge cells at 1,000 </w:t>
      </w:r>
      <w:proofErr w:type="spellStart"/>
      <w:r w:rsidR="00E3037D">
        <w:rPr>
          <w:i/>
        </w:rPr>
        <w:t>x</w:t>
      </w:r>
      <w:r w:rsidR="00E3037D" w:rsidRPr="00E3037D">
        <w:rPr>
          <w:i/>
        </w:rPr>
        <w:t>g</w:t>
      </w:r>
      <w:proofErr w:type="spellEnd"/>
      <w:r w:rsidR="000141A9">
        <w:t xml:space="preserve"> for 5 min</w:t>
      </w:r>
      <w:r>
        <w:t xml:space="preserve"> to pellet cells.</w:t>
      </w:r>
    </w:p>
    <w:p w14:paraId="4670E3C7" w14:textId="3A6689F7" w:rsidR="00020EC6" w:rsidRDefault="00020EC6" w:rsidP="00020EC6">
      <w:pPr>
        <w:pStyle w:val="11Abcambold"/>
      </w:pPr>
      <w:r w:rsidRPr="00020EC6">
        <w:t>Re</w:t>
      </w:r>
      <w:r w:rsidR="000141A9">
        <w:t>-suspend in 1 mL</w:t>
      </w:r>
      <w:r w:rsidRPr="00020EC6">
        <w:t xml:space="preserve"> of MPTP Wash Buffer to remove excess staining and quenching r</w:t>
      </w:r>
      <w:r>
        <w:t>eagents.</w:t>
      </w:r>
    </w:p>
    <w:p w14:paraId="5AC52D8D" w14:textId="483E9790" w:rsidR="00521CBD" w:rsidRDefault="00020EC6" w:rsidP="00020EC6">
      <w:pPr>
        <w:pStyle w:val="11Abcambold"/>
      </w:pPr>
      <w:r w:rsidRPr="00020EC6">
        <w:t>After staining, keep cells</w:t>
      </w:r>
      <w:r>
        <w:t xml:space="preserve"> on ice and analyze within 1 hour</w:t>
      </w:r>
      <w:r w:rsidR="00521CBD">
        <w:t xml:space="preserve">. </w:t>
      </w:r>
    </w:p>
    <w:p w14:paraId="2DDD195D" w14:textId="77777777" w:rsidR="00783DFE" w:rsidRDefault="00783DFE" w:rsidP="00783DFE">
      <w:pPr>
        <w:pStyle w:val="1AbcamImageLegend"/>
      </w:pPr>
    </w:p>
    <w:p w14:paraId="6ED813AB" w14:textId="10DB50C9" w:rsidR="00783DFE" w:rsidRDefault="00783DFE" w:rsidP="00783DFE">
      <w:pPr>
        <w:pStyle w:val="1AbcamStandardtext"/>
      </w:pPr>
      <w:r w:rsidRPr="00783DFE">
        <w:rPr>
          <w:b/>
        </w:rPr>
        <w:t>Δ Note:</w:t>
      </w:r>
      <w:r>
        <w:rPr>
          <w:b/>
        </w:rPr>
        <w:t xml:space="preserve"> </w:t>
      </w:r>
      <w:r w:rsidR="00020EC6">
        <w:t>This</w:t>
      </w:r>
      <w:r w:rsidRPr="00783DFE">
        <w:t xml:space="preserve"> </w:t>
      </w:r>
      <w:r w:rsidR="00020EC6" w:rsidRPr="00020EC6">
        <w:t xml:space="preserve">protocol is optimized for </w:t>
      </w:r>
      <w:proofErr w:type="spellStart"/>
      <w:r w:rsidR="00020EC6" w:rsidRPr="00020EC6">
        <w:t>Jurkat</w:t>
      </w:r>
      <w:proofErr w:type="spellEnd"/>
      <w:r w:rsidR="00020EC6" w:rsidRPr="00020EC6">
        <w:t xml:space="preserve"> cells. If using different cell type, optimize the final concentration of Ionomycin</w:t>
      </w:r>
      <w:r w:rsidRPr="00783DFE">
        <w:t>.</w:t>
      </w:r>
    </w:p>
    <w:p w14:paraId="48625852" w14:textId="7FE325AA" w:rsidR="00783DFE" w:rsidRDefault="00783DFE" w:rsidP="00783DFE">
      <w:pPr>
        <w:pStyle w:val="1AbcamStandardtext"/>
      </w:pPr>
    </w:p>
    <w:p w14:paraId="30F39584" w14:textId="58FE88A2" w:rsidR="00A819B7" w:rsidRDefault="00020EC6" w:rsidP="00020EC6">
      <w:pPr>
        <w:spacing w:before="0" w:after="0"/>
      </w:pPr>
      <w:r>
        <w:br w:type="page"/>
      </w:r>
    </w:p>
    <w:p w14:paraId="58EE226A" w14:textId="6653D3B0" w:rsidR="00A819B7" w:rsidRDefault="00A819B7" w:rsidP="00A819B7">
      <w:pPr>
        <w:pStyle w:val="1AbcamTOC"/>
      </w:pPr>
    </w:p>
    <w:p w14:paraId="0624E7E0" w14:textId="375289B6" w:rsidR="00A819B7" w:rsidRDefault="00A819B7" w:rsidP="00A819B7">
      <w:pPr>
        <w:pStyle w:val="1Abcamheading"/>
      </w:pPr>
      <w:r>
        <w:t xml:space="preserve"> </w:t>
      </w:r>
      <w:bookmarkStart w:id="22" w:name="_Toc525811105"/>
      <w:r>
        <w:t>Data Analysis</w:t>
      </w:r>
      <w:bookmarkEnd w:id="22"/>
    </w:p>
    <w:p w14:paraId="513FC9E9" w14:textId="77777777" w:rsidR="00020EC6" w:rsidRDefault="00020EC6" w:rsidP="00020EC6">
      <w:pPr>
        <w:pStyle w:val="11Abcambold"/>
      </w:pPr>
      <w:r w:rsidRPr="00020EC6">
        <w:t>Analyze the samples using a flow cytometer</w:t>
      </w:r>
      <w:r>
        <w:t xml:space="preserve"> with 488 nm excitation filter.</w:t>
      </w:r>
    </w:p>
    <w:p w14:paraId="4C95ADEA" w14:textId="77777777" w:rsidR="00020EC6" w:rsidRDefault="00020EC6" w:rsidP="00020EC6">
      <w:pPr>
        <w:pStyle w:val="11Abcambold"/>
      </w:pPr>
      <w:r w:rsidRPr="00020EC6">
        <w:t>Use untreated sample (tube 1) to set up the</w:t>
      </w:r>
      <w:r>
        <w:t xml:space="preserve"> instrument (Figure 1, tube 1).</w:t>
      </w:r>
    </w:p>
    <w:p w14:paraId="50918447" w14:textId="77777777" w:rsidR="00020EC6" w:rsidRDefault="00020EC6" w:rsidP="00020EC6">
      <w:pPr>
        <w:pStyle w:val="11Abcambold"/>
      </w:pPr>
      <w:r w:rsidRPr="00020EC6">
        <w:t xml:space="preserve">Samples stained with MPTP Staining Dye only shows high fluorescence signal from both cytoplasm and </w:t>
      </w:r>
      <w:r>
        <w:t>mitochondria (Figure1, tube 2).</w:t>
      </w:r>
    </w:p>
    <w:p w14:paraId="7C81C0C6" w14:textId="77777777" w:rsidR="00020EC6" w:rsidRDefault="00020EC6" w:rsidP="00020EC6">
      <w:pPr>
        <w:pStyle w:val="11Abcambold"/>
      </w:pPr>
      <w:r w:rsidRPr="00020EC6">
        <w:t>Samples stained with MPTP Staining Dye and treated with CoCl</w:t>
      </w:r>
      <w:r w:rsidRPr="00020EC6">
        <w:rPr>
          <w:vertAlign w:val="subscript"/>
        </w:rPr>
        <w:t>2</w:t>
      </w:r>
      <w:r w:rsidRPr="00020EC6">
        <w:t xml:space="preserve"> shows only mitochondrial fluorescence as treatment with CoCl</w:t>
      </w:r>
      <w:r w:rsidRPr="00020EC6">
        <w:rPr>
          <w:vertAlign w:val="subscript"/>
        </w:rPr>
        <w:t>2</w:t>
      </w:r>
      <w:r w:rsidRPr="00020EC6">
        <w:t xml:space="preserve"> quenches the cytosolic signal and shows intermediate </w:t>
      </w:r>
      <w:r>
        <w:t>fluorescence (Figure1, tube 3).</w:t>
      </w:r>
    </w:p>
    <w:p w14:paraId="5E8158A4" w14:textId="77777777" w:rsidR="00020EC6" w:rsidRDefault="00020EC6" w:rsidP="00020EC6">
      <w:pPr>
        <w:pStyle w:val="11Abcambold"/>
      </w:pPr>
      <w:r w:rsidRPr="00020EC6">
        <w:t>Samples having all reagents show the lowest fluorescence as signal gets quenched from both cytoplasm and mitochondria (Figu</w:t>
      </w:r>
      <w:r>
        <w:t>re 1, tube 4).</w:t>
      </w:r>
    </w:p>
    <w:p w14:paraId="2732E7E4" w14:textId="77777777" w:rsidR="00020EC6" w:rsidRDefault="00020EC6" w:rsidP="00020EC6">
      <w:pPr>
        <w:pStyle w:val="11Abcambold"/>
      </w:pPr>
      <w:r w:rsidRPr="00020EC6">
        <w:t>The difference in fluorescence intensity between tubes 3 and 4 indicates the degree of MPTP activation and subsequent depolarization</w:t>
      </w:r>
      <w:r>
        <w:t xml:space="preserve"> of the mitochondrial membrane.</w:t>
      </w:r>
    </w:p>
    <w:p w14:paraId="7F45AD9F" w14:textId="77777777" w:rsidR="00020EC6" w:rsidRDefault="00020EC6" w:rsidP="00020EC6">
      <w:pPr>
        <w:pStyle w:val="11Abcambold"/>
      </w:pPr>
      <w:r w:rsidRPr="00020EC6">
        <w:t>Complete depolarization, as is achieved with ionomycin, results in a complete abolishment of the fluorescence signal (essentially identical to tube 1) and giving the greatest d</w:t>
      </w:r>
      <w:r>
        <w:t>ifference between tube 3 and 4.</w:t>
      </w:r>
    </w:p>
    <w:p w14:paraId="6D0980FA" w14:textId="62240810" w:rsidR="00783DFE" w:rsidRDefault="00020EC6" w:rsidP="00020EC6">
      <w:pPr>
        <w:pStyle w:val="11Abcambold"/>
      </w:pPr>
      <w:r w:rsidRPr="00020EC6">
        <w:t>Completely ineffective treatment would cause no depolarization and a fluorescence signal in treated tube (tube 4) identical to tube 3.</w:t>
      </w:r>
    </w:p>
    <w:bookmarkEnd w:id="21"/>
    <w:p w14:paraId="5D6C0B83" w14:textId="2B5313D9" w:rsidR="00375E88" w:rsidRDefault="00375E88" w:rsidP="00A819B7">
      <w:pPr>
        <w:pStyle w:val="1AbcamStandardtext"/>
      </w:pPr>
      <w:r w:rsidRPr="002A066A">
        <w:br w:type="page"/>
      </w:r>
    </w:p>
    <w:bookmarkEnd w:id="19"/>
    <w:bookmarkEnd w:id="20"/>
    <w:p w14:paraId="5DB8F534" w14:textId="57F24F41" w:rsidR="00B86D77" w:rsidRPr="002A066A" w:rsidRDefault="003E277F" w:rsidP="001E2DD7">
      <w:pPr>
        <w:pStyle w:val="1Abcamheading"/>
      </w:pPr>
      <w:r>
        <w:lastRenderedPageBreak/>
        <w:t xml:space="preserve"> </w:t>
      </w:r>
      <w:bookmarkStart w:id="23" w:name="_Toc525811106"/>
      <w:r w:rsidR="00E44FA4" w:rsidRPr="002A066A">
        <w:t xml:space="preserve">Typical </w:t>
      </w:r>
      <w:r w:rsidR="00B86D77" w:rsidRPr="002A066A">
        <w:t>Data</w:t>
      </w:r>
      <w:bookmarkEnd w:id="23"/>
    </w:p>
    <w:p w14:paraId="1BA3B6BE" w14:textId="449CDE0A" w:rsidR="00B86D77" w:rsidRDefault="003E277F" w:rsidP="00D530F3">
      <w:pPr>
        <w:spacing w:before="60" w:after="60"/>
        <w:rPr>
          <w:lang w:val="en-GB"/>
        </w:rPr>
      </w:pPr>
      <w:r>
        <w:rPr>
          <w:lang w:val="en-GB"/>
        </w:rPr>
        <w:t>Typical d</w:t>
      </w:r>
      <w:r w:rsidR="00E44FA4" w:rsidRPr="002A066A">
        <w:rPr>
          <w:lang w:val="en-GB"/>
        </w:rPr>
        <w:t xml:space="preserve">ata provided </w:t>
      </w:r>
      <w:r w:rsidR="00E44FA4" w:rsidRPr="002A066A">
        <w:rPr>
          <w:b/>
          <w:lang w:val="en-GB"/>
        </w:rPr>
        <w:t>for demonstration purposes only</w:t>
      </w:r>
      <w:r>
        <w:rPr>
          <w:lang w:val="en-GB"/>
        </w:rPr>
        <w:t xml:space="preserve">. </w:t>
      </w:r>
    </w:p>
    <w:p w14:paraId="059AA3EB" w14:textId="0A259232" w:rsidR="00A424DD" w:rsidRDefault="0056062C" w:rsidP="00D530F3">
      <w:pPr>
        <w:spacing w:before="60" w:after="60"/>
        <w:rPr>
          <w:lang w:val="en-GB"/>
        </w:rPr>
      </w:pPr>
      <w:r>
        <w:rPr>
          <w:noProof/>
          <w:lang w:val="en-GB"/>
        </w:rPr>
        <w:drawing>
          <wp:inline distT="0" distB="0" distL="0" distR="0" wp14:anchorId="501CF1C1" wp14:editId="40628A64">
            <wp:extent cx="2743200" cy="206654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tretch>
                      <a:fillRect/>
                    </a:stretch>
                  </pic:blipFill>
                  <pic:spPr bwMode="auto">
                    <a:xfrm>
                      <a:off x="0" y="0"/>
                      <a:ext cx="2743200" cy="2066544"/>
                    </a:xfrm>
                    <a:prstGeom prst="rect">
                      <a:avLst/>
                    </a:prstGeom>
                    <a:noFill/>
                    <a:ln>
                      <a:noFill/>
                    </a:ln>
                  </pic:spPr>
                </pic:pic>
              </a:graphicData>
            </a:graphic>
          </wp:inline>
        </w:drawing>
      </w:r>
    </w:p>
    <w:p w14:paraId="4432491A" w14:textId="21F0B675" w:rsidR="00A424DD" w:rsidRDefault="00A424DD" w:rsidP="00D530F3">
      <w:pPr>
        <w:spacing w:before="60" w:after="60"/>
        <w:rPr>
          <w:lang w:val="en-GB"/>
        </w:rPr>
      </w:pPr>
    </w:p>
    <w:p w14:paraId="65EE3A28" w14:textId="5F4F89B4" w:rsidR="00374095" w:rsidRDefault="00E44FA4" w:rsidP="00180F1E">
      <w:pPr>
        <w:pStyle w:val="1AbcamImageLegend"/>
      </w:pPr>
      <w:r w:rsidRPr="008A2F6E">
        <w:rPr>
          <w:b/>
        </w:rPr>
        <w:t>Figure 1</w:t>
      </w:r>
      <w:r w:rsidRPr="008A2F6E">
        <w:t xml:space="preserve">. </w:t>
      </w:r>
      <w:r w:rsidR="00020EC6" w:rsidRPr="00020EC6">
        <w:t xml:space="preserve">Jurkat cells were incubated with the reagents of the Mitochondrial Permeability Transition Pore Assay Kit </w:t>
      </w:r>
      <w:r w:rsidR="00900E9A">
        <w:t xml:space="preserve">(ab239704) </w:t>
      </w:r>
      <w:r w:rsidR="00020EC6" w:rsidRPr="00020EC6">
        <w:t>and analyzed by flow cytometer. Tube 1: sample without treatment - used for instrument setup; Tube 2: sample stained with MPTP Staining Dye showing cumulative fluorescence signal from both cytoplasm and mitochondria; Tube 3: sample stained with MPTP Staining Dye and treated with CoCl</w:t>
      </w:r>
      <w:r w:rsidR="00020EC6" w:rsidRPr="00E3037D">
        <w:rPr>
          <w:vertAlign w:val="subscript"/>
        </w:rPr>
        <w:t>2</w:t>
      </w:r>
      <w:r w:rsidR="00020EC6" w:rsidRPr="00020EC6">
        <w:t xml:space="preserve"> showing mitochondrial fluorescence only; Tube 4: samples with all reagents showing the lowest fluorescence. The difference in fluorescence between tubes 3 and 4 indicates the degree of MPTP activation and subsequent depolarization of the mitochondrial membrane</w:t>
      </w:r>
      <w:r w:rsidR="0056062C" w:rsidRPr="0056062C">
        <w:t>.</w:t>
      </w:r>
    </w:p>
    <w:p w14:paraId="0962B90D" w14:textId="6D3A8590" w:rsidR="00180F1E" w:rsidRDefault="00180F1E">
      <w:pPr>
        <w:spacing w:before="0" w:after="0"/>
        <w:rPr>
          <w:noProof/>
          <w:sz w:val="18"/>
        </w:rPr>
      </w:pPr>
      <w:r>
        <w:br w:type="page"/>
      </w:r>
    </w:p>
    <w:p w14:paraId="0549F477" w14:textId="57206369" w:rsidR="00FE4E16" w:rsidRDefault="00FE4E16" w:rsidP="001E2DD7">
      <w:pPr>
        <w:pStyle w:val="1Abcamheading"/>
      </w:pPr>
      <w:bookmarkStart w:id="24" w:name="_Toc475603240"/>
      <w:bookmarkStart w:id="25" w:name="_Toc525811107"/>
      <w:r w:rsidRPr="002A066A">
        <w:lastRenderedPageBreak/>
        <w:t>Notes</w:t>
      </w:r>
      <w:bookmarkEnd w:id="24"/>
      <w:bookmarkEnd w:id="25"/>
    </w:p>
    <w:p w14:paraId="1092989A" w14:textId="62F4FD2C" w:rsidR="00B72440" w:rsidRDefault="00B72440" w:rsidP="00B72440">
      <w:pPr>
        <w:pStyle w:val="1Abcamheading"/>
        <w:numPr>
          <w:ilvl w:val="0"/>
          <w:numId w:val="0"/>
        </w:numPr>
        <w:ind w:left="357" w:hanging="357"/>
      </w:pPr>
    </w:p>
    <w:p w14:paraId="6BA167C9" w14:textId="2A176BF4" w:rsidR="00B72440" w:rsidRDefault="00B72440" w:rsidP="00B72440">
      <w:pPr>
        <w:pStyle w:val="1Abcamheading"/>
        <w:numPr>
          <w:ilvl w:val="0"/>
          <w:numId w:val="0"/>
        </w:numPr>
        <w:ind w:left="357" w:hanging="357"/>
      </w:pPr>
    </w:p>
    <w:p w14:paraId="5F9532B3" w14:textId="79C6ECAB" w:rsidR="00B72440" w:rsidRDefault="00B72440" w:rsidP="00B72440">
      <w:pPr>
        <w:pStyle w:val="1Abcamheading"/>
        <w:numPr>
          <w:ilvl w:val="0"/>
          <w:numId w:val="0"/>
        </w:numPr>
        <w:ind w:left="357" w:hanging="357"/>
      </w:pPr>
    </w:p>
    <w:p w14:paraId="5F724EAF" w14:textId="3F418570" w:rsidR="00B72440" w:rsidRDefault="00B72440" w:rsidP="00B72440">
      <w:pPr>
        <w:pStyle w:val="1Abcamheading"/>
        <w:numPr>
          <w:ilvl w:val="0"/>
          <w:numId w:val="0"/>
        </w:numPr>
        <w:ind w:left="357" w:hanging="357"/>
      </w:pPr>
    </w:p>
    <w:p w14:paraId="4FA8E8D0" w14:textId="1DF84636" w:rsidR="00B72440" w:rsidRDefault="00B72440" w:rsidP="00B72440">
      <w:pPr>
        <w:pStyle w:val="1Abcamheading"/>
        <w:numPr>
          <w:ilvl w:val="0"/>
          <w:numId w:val="0"/>
        </w:numPr>
        <w:ind w:left="357" w:hanging="357"/>
      </w:pPr>
    </w:p>
    <w:p w14:paraId="58AA4681" w14:textId="175FA83E" w:rsidR="00B72440" w:rsidRDefault="00B72440" w:rsidP="00B72440">
      <w:pPr>
        <w:pStyle w:val="1Abcamheading"/>
        <w:numPr>
          <w:ilvl w:val="0"/>
          <w:numId w:val="0"/>
        </w:numPr>
        <w:ind w:left="357" w:hanging="357"/>
      </w:pPr>
    </w:p>
    <w:p w14:paraId="4BC62325" w14:textId="0B3F2D5E" w:rsidR="00B72440" w:rsidRDefault="00B72440" w:rsidP="00B72440">
      <w:pPr>
        <w:pStyle w:val="1Abcamheading"/>
        <w:numPr>
          <w:ilvl w:val="0"/>
          <w:numId w:val="0"/>
        </w:numPr>
        <w:ind w:left="357" w:hanging="357"/>
      </w:pPr>
    </w:p>
    <w:p w14:paraId="11BC2A58" w14:textId="7AB13879" w:rsidR="00B72440" w:rsidRDefault="00B72440" w:rsidP="00B72440">
      <w:pPr>
        <w:pStyle w:val="1Abcamheading"/>
        <w:numPr>
          <w:ilvl w:val="0"/>
          <w:numId w:val="0"/>
        </w:numPr>
        <w:ind w:left="357" w:hanging="357"/>
      </w:pPr>
    </w:p>
    <w:p w14:paraId="7BD0773C" w14:textId="077B2D9D" w:rsidR="00B72440" w:rsidRDefault="00B72440" w:rsidP="00B72440">
      <w:pPr>
        <w:pStyle w:val="1Abcamheading"/>
        <w:numPr>
          <w:ilvl w:val="0"/>
          <w:numId w:val="0"/>
        </w:numPr>
        <w:ind w:left="357" w:hanging="357"/>
      </w:pPr>
    </w:p>
    <w:p w14:paraId="1B919A68" w14:textId="3BDD4E5D" w:rsidR="00B72440" w:rsidRDefault="00B72440" w:rsidP="00B72440">
      <w:pPr>
        <w:pStyle w:val="1Abcamheading"/>
        <w:numPr>
          <w:ilvl w:val="0"/>
          <w:numId w:val="0"/>
        </w:numPr>
        <w:ind w:left="357" w:hanging="357"/>
      </w:pPr>
    </w:p>
    <w:p w14:paraId="341423AC" w14:textId="03A947D1" w:rsidR="00B72440" w:rsidRDefault="00B72440" w:rsidP="00B72440">
      <w:pPr>
        <w:pStyle w:val="1Abcamheading"/>
        <w:numPr>
          <w:ilvl w:val="0"/>
          <w:numId w:val="0"/>
        </w:numPr>
        <w:ind w:left="357" w:hanging="357"/>
      </w:pPr>
    </w:p>
    <w:p w14:paraId="1034D799" w14:textId="563FC4AC" w:rsidR="00B72440" w:rsidRDefault="00B72440" w:rsidP="00B72440">
      <w:pPr>
        <w:pStyle w:val="1Abcamheading"/>
        <w:numPr>
          <w:ilvl w:val="0"/>
          <w:numId w:val="0"/>
        </w:numPr>
        <w:ind w:left="357" w:hanging="357"/>
      </w:pPr>
    </w:p>
    <w:p w14:paraId="6768EE3F" w14:textId="3F88D914" w:rsidR="00B72440" w:rsidRDefault="00B72440" w:rsidP="00B72440">
      <w:pPr>
        <w:pStyle w:val="1Abcamheading"/>
        <w:numPr>
          <w:ilvl w:val="0"/>
          <w:numId w:val="0"/>
        </w:numPr>
        <w:ind w:left="357" w:hanging="357"/>
      </w:pPr>
    </w:p>
    <w:p w14:paraId="7FFCA735" w14:textId="1AA79F62" w:rsidR="00B72440" w:rsidRDefault="00B72440" w:rsidP="00B72440">
      <w:pPr>
        <w:pStyle w:val="1Abcamheading"/>
        <w:numPr>
          <w:ilvl w:val="0"/>
          <w:numId w:val="0"/>
        </w:numPr>
        <w:ind w:left="357" w:hanging="357"/>
      </w:pPr>
    </w:p>
    <w:p w14:paraId="2B9A2149" w14:textId="52FBA737" w:rsidR="00B72440" w:rsidRDefault="00B72440" w:rsidP="00B72440">
      <w:pPr>
        <w:pStyle w:val="1Abcamheading"/>
        <w:numPr>
          <w:ilvl w:val="0"/>
          <w:numId w:val="0"/>
        </w:numPr>
        <w:ind w:left="357" w:hanging="357"/>
      </w:pPr>
    </w:p>
    <w:p w14:paraId="1B4ABD94" w14:textId="1D578D04" w:rsidR="00B72440" w:rsidRDefault="00B72440" w:rsidP="00B72440">
      <w:pPr>
        <w:pStyle w:val="1Abcamheading"/>
        <w:numPr>
          <w:ilvl w:val="0"/>
          <w:numId w:val="0"/>
        </w:numPr>
        <w:ind w:left="357" w:hanging="357"/>
      </w:pPr>
    </w:p>
    <w:p w14:paraId="684945B3" w14:textId="375489A1" w:rsidR="00645B4B" w:rsidRDefault="00645B4B">
      <w:pPr>
        <w:spacing w:before="0" w:after="0"/>
        <w:rPr>
          <w:rFonts w:eastAsia="Times New Roman"/>
          <w:b/>
          <w:bCs/>
          <w:sz w:val="24"/>
          <w:szCs w:val="28"/>
        </w:rPr>
      </w:pPr>
    </w:p>
    <w:p w14:paraId="5E03CDC0" w14:textId="77777777" w:rsidR="00645B4B" w:rsidRPr="002A066A" w:rsidRDefault="00645B4B" w:rsidP="00645B4B">
      <w:pPr>
        <w:pStyle w:val="1Abcamheading"/>
        <w:numPr>
          <w:ilvl w:val="0"/>
          <w:numId w:val="0"/>
        </w:numPr>
        <w:ind w:left="927" w:hanging="360"/>
      </w:pPr>
    </w:p>
    <w:p w14:paraId="05D52BB3" w14:textId="77777777" w:rsidR="0079206C" w:rsidRPr="002A066A" w:rsidRDefault="0079206C" w:rsidP="008A2F6E">
      <w:pPr>
        <w:pStyle w:val="1AbcamStandardtext"/>
        <w:rPr>
          <w:lang w:val="en-AU"/>
        </w:rPr>
        <w:sectPr w:rsidR="0079206C" w:rsidRPr="002A066A" w:rsidSect="007F1A39">
          <w:footerReference w:type="default" r:id="rId15"/>
          <w:footerReference w:type="first" r:id="rId16"/>
          <w:pgSz w:w="8400" w:h="11900"/>
          <w:pgMar w:top="737" w:right="737" w:bottom="737" w:left="1021" w:header="0" w:footer="0" w:gutter="0"/>
          <w:pgNumType w:start="1"/>
          <w:cols w:space="708"/>
          <w:docGrid w:linePitch="272"/>
        </w:sectPr>
      </w:pPr>
    </w:p>
    <w:p w14:paraId="5DFA13AB" w14:textId="77777777" w:rsidR="002A066A" w:rsidRPr="002A066A" w:rsidRDefault="002A066A" w:rsidP="00B8423B">
      <w:pPr>
        <w:keepNext/>
        <w:keepLines/>
        <w:suppressAutoHyphens/>
        <w:outlineLvl w:val="0"/>
        <w:rPr>
          <w:rFonts w:eastAsia="Times New Roman"/>
          <w:b/>
          <w:bCs/>
          <w:sz w:val="24"/>
          <w:szCs w:val="28"/>
        </w:rPr>
      </w:pPr>
      <w:r w:rsidRPr="002A066A">
        <w:rPr>
          <w:rFonts w:eastAsia="Times New Roman"/>
          <w:b/>
          <w:bCs/>
          <w:sz w:val="24"/>
          <w:szCs w:val="28"/>
        </w:rPr>
        <w:lastRenderedPageBreak/>
        <w:t>Technical Support</w:t>
      </w:r>
    </w:p>
    <w:p w14:paraId="7FC02DB5" w14:textId="77777777" w:rsidR="000D3288" w:rsidRDefault="000D3288" w:rsidP="000D3288">
      <w:pPr>
        <w:pStyle w:val="NormalWeb"/>
        <w:spacing w:before="0" w:beforeAutospacing="0" w:after="0" w:afterAutospacing="0"/>
        <w:rPr>
          <w:rFonts w:ascii="Century Gothic" w:hAnsi="Century Gothic" w:cs="Calibri"/>
          <w:sz w:val="18"/>
          <w:szCs w:val="18"/>
          <w:lang w:val="en-US"/>
        </w:rPr>
      </w:pPr>
      <w:r>
        <w:rPr>
          <w:rFonts w:ascii="Century Gothic" w:hAnsi="Century Gothic" w:cs="Calibri"/>
          <w:sz w:val="18"/>
          <w:szCs w:val="18"/>
          <w:lang w:val="en-US"/>
        </w:rPr>
        <w:t>Copyright © 2020 Abcam. All Rights Reserved. The Abcam logo is a registered trademark. All information / detail is correct at time of going to print.</w:t>
      </w:r>
    </w:p>
    <w:p w14:paraId="0AA66BD9" w14:textId="77777777" w:rsidR="000D3288" w:rsidRDefault="000D3288" w:rsidP="000D3288">
      <w:pPr>
        <w:pStyle w:val="NormalWeb"/>
        <w:spacing w:before="240" w:beforeAutospacing="0" w:after="0" w:afterAutospacing="0"/>
        <w:rPr>
          <w:rFonts w:ascii="Century Gothic" w:hAnsi="Century Gothic" w:cs="Calibri"/>
          <w:sz w:val="20"/>
          <w:szCs w:val="20"/>
          <w:lang w:val="en-US"/>
        </w:rPr>
      </w:pPr>
      <w:r>
        <w:rPr>
          <w:rFonts w:ascii="Century Gothic" w:hAnsi="Century Gothic" w:cs="Calibri"/>
          <w:b/>
          <w:bCs/>
          <w:sz w:val="20"/>
          <w:szCs w:val="20"/>
          <w:lang w:val="en-US"/>
        </w:rPr>
        <w:t>For all technical or commercial enquiries please go to:</w:t>
      </w:r>
    </w:p>
    <w:p w14:paraId="2D84174F" w14:textId="77777777" w:rsidR="000D3288" w:rsidRDefault="006B3D7F" w:rsidP="000D3288">
      <w:pPr>
        <w:pStyle w:val="NormalWeb"/>
        <w:spacing w:before="240" w:beforeAutospacing="0" w:after="0" w:afterAutospacing="0"/>
        <w:rPr>
          <w:rFonts w:ascii="Calibri" w:hAnsi="Calibri" w:cs="Calibri"/>
          <w:sz w:val="22"/>
          <w:szCs w:val="22"/>
        </w:rPr>
      </w:pPr>
      <w:hyperlink r:id="rId17" w:history="1">
        <w:r w:rsidR="000D3288">
          <w:rPr>
            <w:rStyle w:val="Hyperlink"/>
            <w:rFonts w:ascii="Century Gothic" w:hAnsi="Century Gothic" w:cs="Calibri"/>
            <w:sz w:val="20"/>
            <w:szCs w:val="20"/>
            <w:lang w:val="en-US"/>
          </w:rPr>
          <w:t>www.abcam.com/contactus</w:t>
        </w:r>
      </w:hyperlink>
    </w:p>
    <w:p w14:paraId="3F7F035F" w14:textId="77777777" w:rsidR="000D3288" w:rsidRDefault="006B3D7F" w:rsidP="000D3288">
      <w:pPr>
        <w:pStyle w:val="NormalWeb"/>
        <w:spacing w:before="240" w:beforeAutospacing="0" w:after="0" w:afterAutospacing="0"/>
        <w:rPr>
          <w:rFonts w:ascii="Calibri" w:hAnsi="Calibri" w:cs="Calibri"/>
          <w:sz w:val="22"/>
          <w:szCs w:val="22"/>
        </w:rPr>
      </w:pPr>
      <w:hyperlink r:id="rId18" w:history="1">
        <w:r w:rsidR="000D3288">
          <w:rPr>
            <w:rStyle w:val="Hyperlink"/>
            <w:rFonts w:ascii="Century Gothic" w:hAnsi="Century Gothic" w:cs="Calibri"/>
            <w:sz w:val="20"/>
            <w:szCs w:val="20"/>
            <w:lang w:val="en-US"/>
          </w:rPr>
          <w:t>www.abcam.cn/contactus</w:t>
        </w:r>
      </w:hyperlink>
      <w:r w:rsidR="000D3288">
        <w:rPr>
          <w:rFonts w:ascii="Century Gothic" w:hAnsi="Century Gothic" w:cs="Calibri"/>
          <w:sz w:val="20"/>
          <w:szCs w:val="20"/>
          <w:lang w:val="en-US"/>
        </w:rPr>
        <w:t xml:space="preserve"> (China)</w:t>
      </w:r>
    </w:p>
    <w:p w14:paraId="06B12CE8" w14:textId="77777777" w:rsidR="000D3288" w:rsidRDefault="006B3D7F" w:rsidP="000D3288">
      <w:pPr>
        <w:pStyle w:val="NormalWeb"/>
        <w:spacing w:before="240" w:beforeAutospacing="0" w:after="0" w:afterAutospacing="0"/>
        <w:rPr>
          <w:rFonts w:ascii="Calibri" w:hAnsi="Calibri" w:cs="Calibri"/>
          <w:sz w:val="22"/>
          <w:szCs w:val="22"/>
        </w:rPr>
      </w:pPr>
      <w:hyperlink r:id="rId19" w:history="1">
        <w:r w:rsidR="000D3288">
          <w:rPr>
            <w:rStyle w:val="Hyperlink"/>
            <w:rFonts w:ascii="Century Gothic" w:hAnsi="Century Gothic" w:cs="Calibri"/>
            <w:sz w:val="20"/>
            <w:szCs w:val="20"/>
            <w:lang w:val="en-US"/>
          </w:rPr>
          <w:t>www.abcam.co.jp/contactus</w:t>
        </w:r>
      </w:hyperlink>
      <w:r w:rsidR="000D3288">
        <w:rPr>
          <w:rFonts w:ascii="Century Gothic" w:hAnsi="Century Gothic" w:cs="Calibri"/>
          <w:sz w:val="20"/>
          <w:szCs w:val="20"/>
          <w:lang w:val="en-US"/>
        </w:rPr>
        <w:t xml:space="preserve"> (Japan)</w:t>
      </w:r>
    </w:p>
    <w:p w14:paraId="503BB62E" w14:textId="77777777" w:rsidR="00043E6C" w:rsidRPr="002A066A" w:rsidRDefault="00043E6C" w:rsidP="00665893"/>
    <w:sectPr w:rsidR="00043E6C" w:rsidRPr="002A066A" w:rsidSect="007F1A39">
      <w:footerReference w:type="default" r:id="rId20"/>
      <w:footerReference w:type="first" r:id="rId21"/>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14C3E" w14:textId="77777777" w:rsidR="007A61F7" w:rsidRDefault="007A61F7" w:rsidP="00DC1372">
      <w:r>
        <w:separator/>
      </w:r>
    </w:p>
    <w:p w14:paraId="23A6B31A" w14:textId="77777777" w:rsidR="007A61F7" w:rsidRDefault="007A61F7"/>
    <w:p w14:paraId="4D31B859" w14:textId="77777777" w:rsidR="007A61F7" w:rsidRDefault="007A61F7"/>
  </w:endnote>
  <w:endnote w:type="continuationSeparator" w:id="0">
    <w:p w14:paraId="6F9B3186" w14:textId="77777777" w:rsidR="007A61F7" w:rsidRDefault="007A61F7" w:rsidP="00DC1372">
      <w:r>
        <w:continuationSeparator/>
      </w:r>
    </w:p>
    <w:p w14:paraId="2FC7DD50" w14:textId="77777777" w:rsidR="007A61F7" w:rsidRDefault="007A61F7"/>
    <w:p w14:paraId="218214D0" w14:textId="77777777" w:rsidR="007A61F7" w:rsidRDefault="007A6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CCC7" w14:textId="77777777" w:rsidR="006B2A3A" w:rsidRDefault="006B2A3A"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0D5BF12" w14:textId="77777777" w:rsidR="006B2A3A" w:rsidRDefault="006B2A3A" w:rsidP="00DC1372">
    <w:pPr>
      <w:pStyle w:val="Footer"/>
      <w:ind w:right="360"/>
    </w:pPr>
  </w:p>
  <w:p w14:paraId="230FC1AD" w14:textId="77777777" w:rsidR="006B2A3A" w:rsidRDefault="006B2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D73B" w14:textId="6781FE52" w:rsidR="006B2A3A" w:rsidRPr="003B15FA" w:rsidRDefault="006B2A3A" w:rsidP="003B15FA">
    <w:pPr>
      <w:pStyle w:val="Footer"/>
    </w:pPr>
    <w:r w:rsidRPr="006D4E00">
      <w:rPr>
        <w:sz w:val="16"/>
        <w:szCs w:val="16"/>
      </w:rPr>
      <w:t>Copyright © 20</w:t>
    </w:r>
    <w:r w:rsidR="000D3288">
      <w:rPr>
        <w:sz w:val="16"/>
        <w:szCs w:val="16"/>
      </w:rPr>
      <w:t>20</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12FB" w14:textId="77777777" w:rsidR="006B2A3A" w:rsidRPr="00471BB0" w:rsidRDefault="006B2A3A"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33700" w14:textId="723BAC17" w:rsidR="006B2A3A" w:rsidRPr="003B15FA" w:rsidRDefault="00085233" w:rsidP="003B15FA">
    <w:pPr>
      <w:tabs>
        <w:tab w:val="center" w:pos="4320"/>
        <w:tab w:val="right" w:pos="8640"/>
      </w:tabs>
    </w:pPr>
    <w:r w:rsidRPr="00085233">
      <w:rPr>
        <w:sz w:val="16"/>
        <w:szCs w:val="16"/>
      </w:rPr>
      <w:t>a</w:t>
    </w:r>
    <w:r w:rsidR="00C114F7">
      <w:rPr>
        <w:sz w:val="16"/>
        <w:szCs w:val="16"/>
      </w:rPr>
      <w:t xml:space="preserve">b239704 </w:t>
    </w:r>
    <w:r w:rsidR="00C114F7" w:rsidRPr="00C114F7">
      <w:rPr>
        <w:sz w:val="16"/>
        <w:szCs w:val="16"/>
      </w:rPr>
      <w:t>Mitochondrial Permea</w:t>
    </w:r>
    <w:r w:rsidR="00C114F7">
      <w:rPr>
        <w:sz w:val="16"/>
        <w:szCs w:val="16"/>
      </w:rPr>
      <w:t>bility Transition Pore Assay Kit</w:t>
    </w:r>
    <w:r w:rsidR="006B2A3A">
      <w:rPr>
        <w:sz w:val="16"/>
        <w:szCs w:val="16"/>
      </w:rPr>
      <w:tab/>
    </w:r>
    <w:r w:rsidR="006B2A3A" w:rsidRPr="003B15FA">
      <w:rPr>
        <w:sz w:val="16"/>
        <w:szCs w:val="16"/>
      </w:rPr>
      <w:ptab w:relativeTo="margin" w:alignment="right" w:leader="none"/>
    </w:r>
    <w:r w:rsidR="006B2A3A" w:rsidRPr="003B15FA">
      <w:rPr>
        <w:sz w:val="16"/>
        <w:szCs w:val="16"/>
      </w:rPr>
      <w:fldChar w:fldCharType="begin"/>
    </w:r>
    <w:r w:rsidR="006B2A3A" w:rsidRPr="003B15FA">
      <w:rPr>
        <w:sz w:val="16"/>
        <w:szCs w:val="16"/>
      </w:rPr>
      <w:instrText xml:space="preserve"> PAGE  \* Arabic  \* MERGEFORMAT </w:instrText>
    </w:r>
    <w:r w:rsidR="006B2A3A" w:rsidRPr="003B15FA">
      <w:rPr>
        <w:sz w:val="16"/>
        <w:szCs w:val="16"/>
      </w:rPr>
      <w:fldChar w:fldCharType="separate"/>
    </w:r>
    <w:r w:rsidR="004E4D1D">
      <w:rPr>
        <w:noProof/>
        <w:sz w:val="16"/>
        <w:szCs w:val="16"/>
      </w:rPr>
      <w:t>16</w:t>
    </w:r>
    <w:r w:rsidR="006B2A3A"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FD2A" w14:textId="77777777" w:rsidR="006B2A3A" w:rsidRPr="00471BB0" w:rsidRDefault="006B2A3A"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86D7" w14:textId="2D3F151C" w:rsidR="006B2A3A" w:rsidRPr="001F3104" w:rsidRDefault="006B2A3A" w:rsidP="001F3104">
    <w:pPr>
      <w:pStyle w:val="Footer"/>
    </w:pPr>
    <w:r w:rsidRPr="006D4E00">
      <w:rPr>
        <w:sz w:val="16"/>
        <w:szCs w:val="16"/>
      </w:rPr>
      <w:t>Copyright © 20</w:t>
    </w:r>
    <w:r w:rsidR="000D3288">
      <w:rPr>
        <w:sz w:val="16"/>
        <w:szCs w:val="16"/>
      </w:rPr>
      <w:t>20</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0F812" w14:textId="77777777" w:rsidR="006B2A3A" w:rsidRPr="00471BB0" w:rsidRDefault="006B2A3A"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4323" w14:textId="77777777" w:rsidR="007A61F7" w:rsidRDefault="007A61F7" w:rsidP="00DC1372">
      <w:r>
        <w:separator/>
      </w:r>
    </w:p>
    <w:p w14:paraId="5CE44E22" w14:textId="77777777" w:rsidR="007A61F7" w:rsidRDefault="007A61F7"/>
    <w:p w14:paraId="3D9665F0" w14:textId="77777777" w:rsidR="007A61F7" w:rsidRDefault="007A61F7"/>
  </w:footnote>
  <w:footnote w:type="continuationSeparator" w:id="0">
    <w:p w14:paraId="78E09EF0" w14:textId="77777777" w:rsidR="007A61F7" w:rsidRDefault="007A61F7" w:rsidP="00DC1372">
      <w:r>
        <w:continuationSeparator/>
      </w:r>
    </w:p>
    <w:p w14:paraId="5C3E4D0E" w14:textId="77777777" w:rsidR="007A61F7" w:rsidRDefault="007A61F7"/>
    <w:p w14:paraId="5D1EF344" w14:textId="77777777" w:rsidR="007A61F7" w:rsidRDefault="007A6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FDFA5" w14:textId="77777777" w:rsidR="006B2A3A" w:rsidRDefault="006B3D7F">
    <w:pPr>
      <w:pStyle w:val="Header"/>
    </w:pPr>
    <w:r>
      <w:rPr>
        <w:noProof/>
      </w:rPr>
      <w:pict w14:anchorId="4773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2DB3BF18" w14:textId="77777777" w:rsidR="006B2A3A" w:rsidRDefault="006B2A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00F3" w14:textId="77777777" w:rsidR="006B2A3A" w:rsidRDefault="006B2A3A"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522A69E2"/>
    <w:lvl w:ilvl="0" w:tplc="767CE442">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931FB"/>
    <w:multiLevelType w:val="hybridMultilevel"/>
    <w:tmpl w:val="4D947A8A"/>
    <w:lvl w:ilvl="0" w:tplc="108E914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E427F9"/>
    <w:multiLevelType w:val="hybridMultilevel"/>
    <w:tmpl w:val="9064C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141D0B"/>
    <w:multiLevelType w:val="hybridMultilevel"/>
    <w:tmpl w:val="EBD28F08"/>
    <w:lvl w:ilvl="0" w:tplc="90D021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E58B9"/>
    <w:multiLevelType w:val="hybridMultilevel"/>
    <w:tmpl w:val="F58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5A7E6017"/>
    <w:multiLevelType w:val="hybridMultilevel"/>
    <w:tmpl w:val="32927B80"/>
    <w:lvl w:ilvl="0" w:tplc="90D021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F22E85"/>
    <w:multiLevelType w:val="multilevel"/>
    <w:tmpl w:val="4FA02610"/>
    <w:lvl w:ilvl="0">
      <w:start w:val="1"/>
      <w:numFmt w:val="decimal"/>
      <w:pStyle w:val="1Abcamheading"/>
      <w:lvlText w:val="%1."/>
      <w:lvlJc w:val="left"/>
      <w:pPr>
        <w:ind w:left="927" w:hanging="360"/>
      </w:pPr>
      <w:rPr>
        <w:rFonts w:ascii="Century Gothic" w:hAnsi="Century Gothic" w:hint="default"/>
        <w:b/>
      </w:rPr>
    </w:lvl>
    <w:lvl w:ilvl="1">
      <w:start w:val="1"/>
      <w:numFmt w:val="decimal"/>
      <w:pStyle w:val="11Abcam"/>
      <w:lvlText w:val="%1.%2"/>
      <w:lvlJc w:val="left"/>
      <w:pPr>
        <w:tabs>
          <w:tab w:val="num" w:pos="6662"/>
        </w:tabs>
        <w:ind w:left="7229"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946"/>
        </w:tabs>
        <w:ind w:left="7342"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541100"/>
    <w:multiLevelType w:val="hybridMultilevel"/>
    <w:tmpl w:val="2A1826A2"/>
    <w:lvl w:ilvl="0" w:tplc="90D0219C">
      <w:start w:val="1"/>
      <w:numFmt w:val="bullet"/>
      <w:pStyle w:val="1AbcamBulletpoints"/>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C4C44"/>
    <w:multiLevelType w:val="multilevel"/>
    <w:tmpl w:val="38568EE4"/>
    <w:lvl w:ilvl="0">
      <w:start w:val="1"/>
      <w:numFmt w:val="decimal"/>
      <w:lvlText w:val="%1."/>
      <w:lvlJc w:val="left"/>
      <w:pPr>
        <w:ind w:left="360" w:hanging="360"/>
      </w:pPr>
      <w:rPr>
        <w:rFonts w:ascii="Century Gothic" w:hAnsi="Century Gothic" w:hint="default"/>
        <w:b w:val="0"/>
      </w:rPr>
    </w:lvl>
    <w:lvl w:ilvl="1">
      <w:start w:val="1"/>
      <w:numFmt w:val="decimal"/>
      <w:lvlText w:val="%1.%2"/>
      <w:lvlJc w:val="left"/>
      <w:pPr>
        <w:tabs>
          <w:tab w:val="num" w:pos="6095"/>
        </w:tabs>
        <w:ind w:left="6662"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379"/>
        </w:tabs>
        <w:ind w:left="6775" w:hanging="680"/>
      </w:pPr>
      <w:rPr>
        <w:rFonts w:hint="default"/>
      </w:rPr>
    </w:lvl>
    <w:lvl w:ilvl="3">
      <w:start w:val="1"/>
      <w:numFmt w:val="decimal"/>
      <w:lvlRestart w:val="0"/>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23"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7FDE4F16"/>
    <w:multiLevelType w:val="hybridMultilevel"/>
    <w:tmpl w:val="9D1CA412"/>
    <w:lvl w:ilvl="0" w:tplc="90D021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2"/>
  </w:num>
  <w:num w:numId="5">
    <w:abstractNumId w:val="7"/>
  </w:num>
  <w:num w:numId="6">
    <w:abstractNumId w:val="22"/>
  </w:num>
  <w:num w:numId="7">
    <w:abstractNumId w:val="25"/>
  </w:num>
  <w:num w:numId="8">
    <w:abstractNumId w:val="18"/>
  </w:num>
  <w:num w:numId="9">
    <w:abstractNumId w:val="19"/>
  </w:num>
  <w:num w:numId="10">
    <w:abstractNumId w:val="14"/>
  </w:num>
  <w:num w:numId="11">
    <w:abstractNumId w:val="17"/>
  </w:num>
  <w:num w:numId="12">
    <w:abstractNumId w:val="20"/>
  </w:num>
  <w:num w:numId="13">
    <w:abstractNumId w:val="5"/>
  </w:num>
  <w:num w:numId="14">
    <w:abstractNumId w:val="4"/>
  </w:num>
  <w:num w:numId="15">
    <w:abstractNumId w:val="24"/>
  </w:num>
  <w:num w:numId="16">
    <w:abstractNumId w:val="3"/>
  </w:num>
  <w:num w:numId="17">
    <w:abstractNumId w:val="0"/>
  </w:num>
  <w:num w:numId="18">
    <w:abstractNumId w:val="9"/>
  </w:num>
  <w:num w:numId="19">
    <w:abstractNumId w:val="6"/>
  </w:num>
  <w:num w:numId="20">
    <w:abstractNumId w:val="16"/>
  </w:num>
  <w:num w:numId="21">
    <w:abstractNumId w:val="10"/>
  </w:num>
  <w:num w:numId="22">
    <w:abstractNumId w:val="11"/>
  </w:num>
  <w:num w:numId="23">
    <w:abstractNumId w:val="23"/>
  </w:num>
  <w:num w:numId="24">
    <w:abstractNumId w:val="8"/>
  </w:num>
  <w:num w:numId="25">
    <w:abstractNumId w:val="12"/>
  </w:num>
  <w:num w:numId="26">
    <w:abstractNumId w:val="21"/>
  </w:num>
  <w:num w:numId="27">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557"/>
    <w:rsid w:val="00001864"/>
    <w:rsid w:val="00003378"/>
    <w:rsid w:val="00006E80"/>
    <w:rsid w:val="00007205"/>
    <w:rsid w:val="00013984"/>
    <w:rsid w:val="00013D0A"/>
    <w:rsid w:val="00014148"/>
    <w:rsid w:val="000141A9"/>
    <w:rsid w:val="00020EC6"/>
    <w:rsid w:val="0003337F"/>
    <w:rsid w:val="00043E6C"/>
    <w:rsid w:val="00046891"/>
    <w:rsid w:val="000519C2"/>
    <w:rsid w:val="000523E1"/>
    <w:rsid w:val="00052D70"/>
    <w:rsid w:val="00052E61"/>
    <w:rsid w:val="0005431B"/>
    <w:rsid w:val="00056D89"/>
    <w:rsid w:val="000740F7"/>
    <w:rsid w:val="000744AC"/>
    <w:rsid w:val="00085233"/>
    <w:rsid w:val="00096105"/>
    <w:rsid w:val="000A2DCC"/>
    <w:rsid w:val="000B75FC"/>
    <w:rsid w:val="000B7DFC"/>
    <w:rsid w:val="000C46A1"/>
    <w:rsid w:val="000C54E5"/>
    <w:rsid w:val="000C79B9"/>
    <w:rsid w:val="000D1BC7"/>
    <w:rsid w:val="000D3288"/>
    <w:rsid w:val="000D5A13"/>
    <w:rsid w:val="000D75D1"/>
    <w:rsid w:val="000E1B75"/>
    <w:rsid w:val="000E2C7A"/>
    <w:rsid w:val="000E4FA8"/>
    <w:rsid w:val="000E5E2C"/>
    <w:rsid w:val="000F0173"/>
    <w:rsid w:val="000F0972"/>
    <w:rsid w:val="001110FC"/>
    <w:rsid w:val="001112A0"/>
    <w:rsid w:val="00116345"/>
    <w:rsid w:val="00116EC6"/>
    <w:rsid w:val="001326E7"/>
    <w:rsid w:val="00134B2D"/>
    <w:rsid w:val="00135041"/>
    <w:rsid w:val="001352EB"/>
    <w:rsid w:val="001402DA"/>
    <w:rsid w:val="00146054"/>
    <w:rsid w:val="00147FFC"/>
    <w:rsid w:val="001560CB"/>
    <w:rsid w:val="001611C7"/>
    <w:rsid w:val="00174FD5"/>
    <w:rsid w:val="00176175"/>
    <w:rsid w:val="00180F1E"/>
    <w:rsid w:val="0018707A"/>
    <w:rsid w:val="00187415"/>
    <w:rsid w:val="001879A9"/>
    <w:rsid w:val="00197FDA"/>
    <w:rsid w:val="001A4A94"/>
    <w:rsid w:val="001B583F"/>
    <w:rsid w:val="001B7467"/>
    <w:rsid w:val="001C6CF5"/>
    <w:rsid w:val="001C766D"/>
    <w:rsid w:val="001C766F"/>
    <w:rsid w:val="001E09D0"/>
    <w:rsid w:val="001E2DD7"/>
    <w:rsid w:val="001E6D23"/>
    <w:rsid w:val="001F3104"/>
    <w:rsid w:val="001F3671"/>
    <w:rsid w:val="001F46D1"/>
    <w:rsid w:val="001F5484"/>
    <w:rsid w:val="001F5C23"/>
    <w:rsid w:val="0021509B"/>
    <w:rsid w:val="00220404"/>
    <w:rsid w:val="00222423"/>
    <w:rsid w:val="00227F9F"/>
    <w:rsid w:val="00231117"/>
    <w:rsid w:val="00244627"/>
    <w:rsid w:val="0025058F"/>
    <w:rsid w:val="00255A4F"/>
    <w:rsid w:val="00255E25"/>
    <w:rsid w:val="002603D1"/>
    <w:rsid w:val="00260B00"/>
    <w:rsid w:val="00262B70"/>
    <w:rsid w:val="00262F3B"/>
    <w:rsid w:val="00264DBC"/>
    <w:rsid w:val="002743BD"/>
    <w:rsid w:val="00277074"/>
    <w:rsid w:val="002830C3"/>
    <w:rsid w:val="00284B94"/>
    <w:rsid w:val="002A066A"/>
    <w:rsid w:val="002A6C5E"/>
    <w:rsid w:val="002B0C23"/>
    <w:rsid w:val="002C08B2"/>
    <w:rsid w:val="002C0A8F"/>
    <w:rsid w:val="002D18B4"/>
    <w:rsid w:val="002D28E9"/>
    <w:rsid w:val="002E19B0"/>
    <w:rsid w:val="002F0A89"/>
    <w:rsid w:val="002F55C6"/>
    <w:rsid w:val="00302BD8"/>
    <w:rsid w:val="0030365A"/>
    <w:rsid w:val="003061F8"/>
    <w:rsid w:val="00307C98"/>
    <w:rsid w:val="00326058"/>
    <w:rsid w:val="00326E64"/>
    <w:rsid w:val="0032714C"/>
    <w:rsid w:val="00331AEA"/>
    <w:rsid w:val="003357EB"/>
    <w:rsid w:val="0033728C"/>
    <w:rsid w:val="003475EB"/>
    <w:rsid w:val="00354811"/>
    <w:rsid w:val="003722E2"/>
    <w:rsid w:val="00374095"/>
    <w:rsid w:val="00375E88"/>
    <w:rsid w:val="00380497"/>
    <w:rsid w:val="003810BB"/>
    <w:rsid w:val="003839FE"/>
    <w:rsid w:val="00387DA1"/>
    <w:rsid w:val="003903A2"/>
    <w:rsid w:val="00391C31"/>
    <w:rsid w:val="00397108"/>
    <w:rsid w:val="003975F2"/>
    <w:rsid w:val="00397F0D"/>
    <w:rsid w:val="003B15FA"/>
    <w:rsid w:val="003B538C"/>
    <w:rsid w:val="003D5A74"/>
    <w:rsid w:val="003D7FB7"/>
    <w:rsid w:val="003E1BB6"/>
    <w:rsid w:val="003E277F"/>
    <w:rsid w:val="003E2AFE"/>
    <w:rsid w:val="003E4ABF"/>
    <w:rsid w:val="003E69E9"/>
    <w:rsid w:val="00405915"/>
    <w:rsid w:val="00406AA2"/>
    <w:rsid w:val="00410D8B"/>
    <w:rsid w:val="00414435"/>
    <w:rsid w:val="0043186A"/>
    <w:rsid w:val="00435C08"/>
    <w:rsid w:val="00440C9B"/>
    <w:rsid w:val="00441EC7"/>
    <w:rsid w:val="00445BED"/>
    <w:rsid w:val="0045027E"/>
    <w:rsid w:val="00471BB0"/>
    <w:rsid w:val="0047515A"/>
    <w:rsid w:val="00491AA0"/>
    <w:rsid w:val="004A09CA"/>
    <w:rsid w:val="004A73BA"/>
    <w:rsid w:val="004B0897"/>
    <w:rsid w:val="004B7B21"/>
    <w:rsid w:val="004D70B1"/>
    <w:rsid w:val="004D79B3"/>
    <w:rsid w:val="004E4D1D"/>
    <w:rsid w:val="004F2E85"/>
    <w:rsid w:val="004F5B1C"/>
    <w:rsid w:val="005033B1"/>
    <w:rsid w:val="00504A2A"/>
    <w:rsid w:val="00504A8E"/>
    <w:rsid w:val="005137BA"/>
    <w:rsid w:val="0051552B"/>
    <w:rsid w:val="00521CBD"/>
    <w:rsid w:val="00550065"/>
    <w:rsid w:val="00550EE8"/>
    <w:rsid w:val="0056062C"/>
    <w:rsid w:val="00563AB5"/>
    <w:rsid w:val="00592267"/>
    <w:rsid w:val="00595684"/>
    <w:rsid w:val="005963A1"/>
    <w:rsid w:val="005B2FE0"/>
    <w:rsid w:val="005B4251"/>
    <w:rsid w:val="005D086D"/>
    <w:rsid w:val="005D3429"/>
    <w:rsid w:val="005D4A4E"/>
    <w:rsid w:val="005D5667"/>
    <w:rsid w:val="005E07C9"/>
    <w:rsid w:val="005E3152"/>
    <w:rsid w:val="005F4732"/>
    <w:rsid w:val="006119B8"/>
    <w:rsid w:val="00633C55"/>
    <w:rsid w:val="00633CE7"/>
    <w:rsid w:val="00635949"/>
    <w:rsid w:val="00644BFA"/>
    <w:rsid w:val="00645B4B"/>
    <w:rsid w:val="00645C98"/>
    <w:rsid w:val="0064794E"/>
    <w:rsid w:val="00651AD0"/>
    <w:rsid w:val="00661167"/>
    <w:rsid w:val="00665893"/>
    <w:rsid w:val="006664D9"/>
    <w:rsid w:val="00667F20"/>
    <w:rsid w:val="00680476"/>
    <w:rsid w:val="0068107B"/>
    <w:rsid w:val="0069219B"/>
    <w:rsid w:val="00694CBE"/>
    <w:rsid w:val="00697363"/>
    <w:rsid w:val="006A2B41"/>
    <w:rsid w:val="006A7631"/>
    <w:rsid w:val="006B255F"/>
    <w:rsid w:val="006B2A3A"/>
    <w:rsid w:val="006B3D7F"/>
    <w:rsid w:val="006B6677"/>
    <w:rsid w:val="006C1D16"/>
    <w:rsid w:val="006D4E00"/>
    <w:rsid w:val="006D5BA1"/>
    <w:rsid w:val="006E40FB"/>
    <w:rsid w:val="00700BAF"/>
    <w:rsid w:val="0071197C"/>
    <w:rsid w:val="0073150B"/>
    <w:rsid w:val="0073217A"/>
    <w:rsid w:val="00732AA2"/>
    <w:rsid w:val="00737A70"/>
    <w:rsid w:val="00746382"/>
    <w:rsid w:val="007539DD"/>
    <w:rsid w:val="00755831"/>
    <w:rsid w:val="00761710"/>
    <w:rsid w:val="007619E2"/>
    <w:rsid w:val="00783DFE"/>
    <w:rsid w:val="0079206C"/>
    <w:rsid w:val="007948D9"/>
    <w:rsid w:val="007A54B5"/>
    <w:rsid w:val="007A60F2"/>
    <w:rsid w:val="007A61F7"/>
    <w:rsid w:val="007A6450"/>
    <w:rsid w:val="007B1E09"/>
    <w:rsid w:val="007C6B23"/>
    <w:rsid w:val="007D5672"/>
    <w:rsid w:val="007E5B72"/>
    <w:rsid w:val="007E5C0E"/>
    <w:rsid w:val="007F072E"/>
    <w:rsid w:val="007F1A39"/>
    <w:rsid w:val="007F21D7"/>
    <w:rsid w:val="007F5EBC"/>
    <w:rsid w:val="00800999"/>
    <w:rsid w:val="00804703"/>
    <w:rsid w:val="00816D99"/>
    <w:rsid w:val="00826A4D"/>
    <w:rsid w:val="00833EC4"/>
    <w:rsid w:val="00855612"/>
    <w:rsid w:val="0085567B"/>
    <w:rsid w:val="008727A9"/>
    <w:rsid w:val="00873D8C"/>
    <w:rsid w:val="0088153B"/>
    <w:rsid w:val="008A0667"/>
    <w:rsid w:val="008A2F6E"/>
    <w:rsid w:val="008A4473"/>
    <w:rsid w:val="008B2920"/>
    <w:rsid w:val="008B4D57"/>
    <w:rsid w:val="008C0ACE"/>
    <w:rsid w:val="008C0DA4"/>
    <w:rsid w:val="008C5D5E"/>
    <w:rsid w:val="008D155B"/>
    <w:rsid w:val="008D3BB0"/>
    <w:rsid w:val="008E0945"/>
    <w:rsid w:val="008E3135"/>
    <w:rsid w:val="00900E9A"/>
    <w:rsid w:val="00901E8F"/>
    <w:rsid w:val="00904876"/>
    <w:rsid w:val="00920CA4"/>
    <w:rsid w:val="00946FA4"/>
    <w:rsid w:val="00954FAB"/>
    <w:rsid w:val="00955481"/>
    <w:rsid w:val="009558F2"/>
    <w:rsid w:val="009564C7"/>
    <w:rsid w:val="009567DC"/>
    <w:rsid w:val="0096742B"/>
    <w:rsid w:val="00967CE2"/>
    <w:rsid w:val="00971D31"/>
    <w:rsid w:val="009752DA"/>
    <w:rsid w:val="00976B87"/>
    <w:rsid w:val="00977A58"/>
    <w:rsid w:val="00993C34"/>
    <w:rsid w:val="009B472D"/>
    <w:rsid w:val="009D40A6"/>
    <w:rsid w:val="00A13E14"/>
    <w:rsid w:val="00A20163"/>
    <w:rsid w:val="00A217EC"/>
    <w:rsid w:val="00A311DB"/>
    <w:rsid w:val="00A31460"/>
    <w:rsid w:val="00A40EA9"/>
    <w:rsid w:val="00A424DD"/>
    <w:rsid w:val="00A4487B"/>
    <w:rsid w:val="00A4547A"/>
    <w:rsid w:val="00A50279"/>
    <w:rsid w:val="00A57CEF"/>
    <w:rsid w:val="00A61EE0"/>
    <w:rsid w:val="00A75412"/>
    <w:rsid w:val="00A777CC"/>
    <w:rsid w:val="00A80899"/>
    <w:rsid w:val="00A819B7"/>
    <w:rsid w:val="00A81E25"/>
    <w:rsid w:val="00A835F2"/>
    <w:rsid w:val="00A9248A"/>
    <w:rsid w:val="00A93842"/>
    <w:rsid w:val="00AA2058"/>
    <w:rsid w:val="00AA76C0"/>
    <w:rsid w:val="00AB2B9A"/>
    <w:rsid w:val="00AC3F23"/>
    <w:rsid w:val="00AD2A65"/>
    <w:rsid w:val="00AD5456"/>
    <w:rsid w:val="00AE3B29"/>
    <w:rsid w:val="00AF4129"/>
    <w:rsid w:val="00B02B56"/>
    <w:rsid w:val="00B44F2B"/>
    <w:rsid w:val="00B47D3A"/>
    <w:rsid w:val="00B553F7"/>
    <w:rsid w:val="00B6093A"/>
    <w:rsid w:val="00B65B1D"/>
    <w:rsid w:val="00B72440"/>
    <w:rsid w:val="00B73032"/>
    <w:rsid w:val="00B74805"/>
    <w:rsid w:val="00B8255E"/>
    <w:rsid w:val="00B8423B"/>
    <w:rsid w:val="00B86BEB"/>
    <w:rsid w:val="00B86D77"/>
    <w:rsid w:val="00B9084B"/>
    <w:rsid w:val="00B9305B"/>
    <w:rsid w:val="00BA030F"/>
    <w:rsid w:val="00BA3269"/>
    <w:rsid w:val="00BA44C9"/>
    <w:rsid w:val="00BA4F42"/>
    <w:rsid w:val="00BA5D43"/>
    <w:rsid w:val="00BA77F0"/>
    <w:rsid w:val="00BB488D"/>
    <w:rsid w:val="00BB5447"/>
    <w:rsid w:val="00BC23EA"/>
    <w:rsid w:val="00BD0364"/>
    <w:rsid w:val="00BD36DA"/>
    <w:rsid w:val="00BF4659"/>
    <w:rsid w:val="00BF5975"/>
    <w:rsid w:val="00BF65CB"/>
    <w:rsid w:val="00C01E6B"/>
    <w:rsid w:val="00C114F7"/>
    <w:rsid w:val="00C12998"/>
    <w:rsid w:val="00C12EBE"/>
    <w:rsid w:val="00C15E7D"/>
    <w:rsid w:val="00C3470E"/>
    <w:rsid w:val="00C52378"/>
    <w:rsid w:val="00C57FD3"/>
    <w:rsid w:val="00C708D5"/>
    <w:rsid w:val="00C75F46"/>
    <w:rsid w:val="00C7670C"/>
    <w:rsid w:val="00C76AC7"/>
    <w:rsid w:val="00C76D97"/>
    <w:rsid w:val="00C82B34"/>
    <w:rsid w:val="00C82C3F"/>
    <w:rsid w:val="00C867B5"/>
    <w:rsid w:val="00C86BB0"/>
    <w:rsid w:val="00C95950"/>
    <w:rsid w:val="00C966CF"/>
    <w:rsid w:val="00C978F4"/>
    <w:rsid w:val="00CA633F"/>
    <w:rsid w:val="00CB5776"/>
    <w:rsid w:val="00CD4AB4"/>
    <w:rsid w:val="00CD750C"/>
    <w:rsid w:val="00CE7217"/>
    <w:rsid w:val="00CF5C3B"/>
    <w:rsid w:val="00CF6941"/>
    <w:rsid w:val="00D231CF"/>
    <w:rsid w:val="00D332B4"/>
    <w:rsid w:val="00D36450"/>
    <w:rsid w:val="00D4244D"/>
    <w:rsid w:val="00D46733"/>
    <w:rsid w:val="00D50132"/>
    <w:rsid w:val="00D530F3"/>
    <w:rsid w:val="00D6414F"/>
    <w:rsid w:val="00D65517"/>
    <w:rsid w:val="00D67976"/>
    <w:rsid w:val="00D736C6"/>
    <w:rsid w:val="00D751DA"/>
    <w:rsid w:val="00D77C0B"/>
    <w:rsid w:val="00D9005D"/>
    <w:rsid w:val="00DA316D"/>
    <w:rsid w:val="00DB39E6"/>
    <w:rsid w:val="00DC1372"/>
    <w:rsid w:val="00DC1BE4"/>
    <w:rsid w:val="00DC45C0"/>
    <w:rsid w:val="00DD2A5B"/>
    <w:rsid w:val="00DF2200"/>
    <w:rsid w:val="00DF5155"/>
    <w:rsid w:val="00E043D5"/>
    <w:rsid w:val="00E1415E"/>
    <w:rsid w:val="00E212C7"/>
    <w:rsid w:val="00E23F59"/>
    <w:rsid w:val="00E2448A"/>
    <w:rsid w:val="00E26CC5"/>
    <w:rsid w:val="00E3037D"/>
    <w:rsid w:val="00E304A3"/>
    <w:rsid w:val="00E328B4"/>
    <w:rsid w:val="00E351A1"/>
    <w:rsid w:val="00E44FA4"/>
    <w:rsid w:val="00E46D91"/>
    <w:rsid w:val="00E56AC7"/>
    <w:rsid w:val="00E625BC"/>
    <w:rsid w:val="00E75A3C"/>
    <w:rsid w:val="00E80001"/>
    <w:rsid w:val="00E8117D"/>
    <w:rsid w:val="00E83618"/>
    <w:rsid w:val="00E90961"/>
    <w:rsid w:val="00E90BE0"/>
    <w:rsid w:val="00E94675"/>
    <w:rsid w:val="00EB2479"/>
    <w:rsid w:val="00EB29BD"/>
    <w:rsid w:val="00EB6596"/>
    <w:rsid w:val="00EC5878"/>
    <w:rsid w:val="00EC7363"/>
    <w:rsid w:val="00ED21B9"/>
    <w:rsid w:val="00ED263F"/>
    <w:rsid w:val="00EE3AF6"/>
    <w:rsid w:val="00EE3D9C"/>
    <w:rsid w:val="00EE7AF5"/>
    <w:rsid w:val="00EF1DC4"/>
    <w:rsid w:val="00EF5E31"/>
    <w:rsid w:val="00F102C1"/>
    <w:rsid w:val="00F107B1"/>
    <w:rsid w:val="00F1129A"/>
    <w:rsid w:val="00F132CD"/>
    <w:rsid w:val="00F2362D"/>
    <w:rsid w:val="00F23F25"/>
    <w:rsid w:val="00F375B2"/>
    <w:rsid w:val="00F37A7E"/>
    <w:rsid w:val="00F42219"/>
    <w:rsid w:val="00F45E53"/>
    <w:rsid w:val="00F47BCF"/>
    <w:rsid w:val="00F52D8E"/>
    <w:rsid w:val="00F54055"/>
    <w:rsid w:val="00F57CCB"/>
    <w:rsid w:val="00F6044E"/>
    <w:rsid w:val="00F66B2E"/>
    <w:rsid w:val="00F764D7"/>
    <w:rsid w:val="00F8248E"/>
    <w:rsid w:val="00F8500B"/>
    <w:rsid w:val="00F963B9"/>
    <w:rsid w:val="00FA0E17"/>
    <w:rsid w:val="00FA7DBE"/>
    <w:rsid w:val="00FC3AC9"/>
    <w:rsid w:val="00FD0ED8"/>
    <w:rsid w:val="00FD382B"/>
    <w:rsid w:val="00FE4E16"/>
    <w:rsid w:val="00FE64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694D57F1"/>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5"/>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0D75D1"/>
    <w:pPr>
      <w:numPr>
        <w:numId w:val="26"/>
      </w:numPr>
      <w:spacing w:before="60" w:after="60"/>
      <w:ind w:left="357" w:hanging="357"/>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0D75D1"/>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4D70B1"/>
    <w:pPr>
      <w:numPr>
        <w:ilvl w:val="2"/>
        <w:numId w:val="12"/>
      </w:numPr>
      <w:spacing w:before="60" w:after="60"/>
      <w:ind w:left="68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EC7363"/>
    <w:pPr>
      <w:numPr>
        <w:ilvl w:val="1"/>
        <w:numId w:val="12"/>
      </w:numPr>
      <w:tabs>
        <w:tab w:val="clear" w:pos="6662"/>
        <w:tab w:val="num" w:pos="0"/>
      </w:tabs>
      <w:spacing w:before="60" w:after="60"/>
      <w:ind w:left="567"/>
    </w:pPr>
    <w:rPr>
      <w:b/>
    </w:r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2"/>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056D89"/>
    <w:pPr>
      <w:spacing w:before="60" w:after="60"/>
    </w:pPr>
  </w:style>
  <w:style w:type="paragraph" w:customStyle="1" w:styleId="1AbcamNotetext">
    <w:name w:val="1 Abcam Note text"/>
    <w:basedOn w:val="Normal"/>
    <w:link w:val="1AbcamNotetextChar"/>
    <w:qFormat/>
    <w:rsid w:val="00F1129A"/>
    <w:pPr>
      <w:numPr>
        <w:numId w:val="13"/>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819B7"/>
    <w:pPr>
      <w:ind w:left="360"/>
    </w:pPr>
  </w:style>
  <w:style w:type="character" w:customStyle="1" w:styleId="1AbcamTOCChar">
    <w:name w:val="1 Abcam TOC Char"/>
    <w:basedOn w:val="DefaultParagraphFont"/>
    <w:link w:val="1AbcamTOC"/>
    <w:rsid w:val="00A819B7"/>
    <w:rPr>
      <w:rFonts w:ascii="Century Gothic" w:hAnsi="Century Gothic"/>
      <w:szCs w:val="24"/>
    </w:rPr>
  </w:style>
  <w:style w:type="paragraph" w:customStyle="1" w:styleId="1Abcamheading">
    <w:name w:val="1 Abcam heading"/>
    <w:basedOn w:val="Heading1"/>
    <w:link w:val="1AbcamheadingChar"/>
    <w:qFormat/>
    <w:rsid w:val="00F102C1"/>
    <w:pPr>
      <w:numPr>
        <w:numId w:val="12"/>
      </w:numPr>
      <w:pBdr>
        <w:bottom w:val="none" w:sz="0" w:space="0" w:color="auto"/>
      </w:pBdr>
      <w:ind w:left="357" w:hanging="357"/>
    </w:pPr>
  </w:style>
  <w:style w:type="character" w:customStyle="1" w:styleId="1AbcamheadingChar">
    <w:name w:val="1 Abcam heading Char"/>
    <w:basedOn w:val="Heading1Char"/>
    <w:link w:val="1Abcamheading"/>
    <w:rsid w:val="00F102C1"/>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6"/>
      </w:numPr>
      <w:spacing w:before="60" w:after="60"/>
    </w:pPr>
    <w:rPr>
      <w:b/>
      <w:bCs/>
    </w:rPr>
  </w:style>
  <w:style w:type="paragraph" w:styleId="ListBullet">
    <w:name w:val="List Bullet"/>
    <w:basedOn w:val="Normal"/>
    <w:semiHidden/>
    <w:unhideWhenUsed/>
    <w:rsid w:val="001E2DD7"/>
    <w:pPr>
      <w:numPr>
        <w:numId w:val="17"/>
      </w:numPr>
      <w:contextualSpacing/>
    </w:pPr>
  </w:style>
  <w:style w:type="paragraph" w:customStyle="1" w:styleId="11Abcambold">
    <w:name w:val="1.1 Abcam#bold"/>
    <w:basedOn w:val="11Abcam"/>
    <w:qFormat/>
    <w:rsid w:val="000744AC"/>
    <w:rPr>
      <w:b w:val="0"/>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character" w:styleId="UnresolvedMention">
    <w:name w:val="Unresolved Mention"/>
    <w:basedOn w:val="DefaultParagraphFont"/>
    <w:uiPriority w:val="99"/>
    <w:semiHidden/>
    <w:unhideWhenUsed/>
    <w:rsid w:val="00B9084B"/>
    <w:rPr>
      <w:color w:val="808080"/>
      <w:shd w:val="clear" w:color="auto" w:fill="E6E6E6"/>
    </w:rPr>
  </w:style>
  <w:style w:type="paragraph" w:styleId="NormalWeb">
    <w:name w:val="Normal (Web)"/>
    <w:basedOn w:val="Normal"/>
    <w:uiPriority w:val="99"/>
    <w:semiHidden/>
    <w:unhideWhenUsed/>
    <w:rsid w:val="000D3288"/>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10239">
      <w:bodyDiv w:val="1"/>
      <w:marLeft w:val="0"/>
      <w:marRight w:val="0"/>
      <w:marTop w:val="0"/>
      <w:marBottom w:val="0"/>
      <w:divBdr>
        <w:top w:val="none" w:sz="0" w:space="0" w:color="auto"/>
        <w:left w:val="none" w:sz="0" w:space="0" w:color="auto"/>
        <w:bottom w:val="none" w:sz="0" w:space="0" w:color="auto"/>
        <w:right w:val="none" w:sz="0" w:space="0" w:color="auto"/>
      </w:divBdr>
    </w:div>
    <w:div w:id="438258815">
      <w:bodyDiv w:val="1"/>
      <w:marLeft w:val="0"/>
      <w:marRight w:val="0"/>
      <w:marTop w:val="0"/>
      <w:marBottom w:val="0"/>
      <w:divBdr>
        <w:top w:val="none" w:sz="0" w:space="0" w:color="auto"/>
        <w:left w:val="none" w:sz="0" w:space="0" w:color="auto"/>
        <w:bottom w:val="none" w:sz="0" w:space="0" w:color="auto"/>
        <w:right w:val="none" w:sz="0" w:space="0" w:color="auto"/>
      </w:divBdr>
    </w:div>
    <w:div w:id="836380600">
      <w:bodyDiv w:val="1"/>
      <w:marLeft w:val="0"/>
      <w:marRight w:val="0"/>
      <w:marTop w:val="0"/>
      <w:marBottom w:val="0"/>
      <w:divBdr>
        <w:top w:val="none" w:sz="0" w:space="0" w:color="auto"/>
        <w:left w:val="none" w:sz="0" w:space="0" w:color="auto"/>
        <w:bottom w:val="none" w:sz="0" w:space="0" w:color="auto"/>
        <w:right w:val="none" w:sz="0" w:space="0" w:color="auto"/>
      </w:divBdr>
    </w:div>
    <w:div w:id="1238125765">
      <w:bodyDiv w:val="1"/>
      <w:marLeft w:val="0"/>
      <w:marRight w:val="0"/>
      <w:marTop w:val="0"/>
      <w:marBottom w:val="0"/>
      <w:divBdr>
        <w:top w:val="none" w:sz="0" w:space="0" w:color="auto"/>
        <w:left w:val="none" w:sz="0" w:space="0" w:color="auto"/>
        <w:bottom w:val="none" w:sz="0" w:space="0" w:color="auto"/>
        <w:right w:val="none" w:sz="0" w:space="0" w:color="auto"/>
      </w:divBdr>
    </w:div>
    <w:div w:id="1654795460">
      <w:bodyDiv w:val="1"/>
      <w:marLeft w:val="0"/>
      <w:marRight w:val="0"/>
      <w:marTop w:val="0"/>
      <w:marBottom w:val="0"/>
      <w:divBdr>
        <w:top w:val="none" w:sz="0" w:space="0" w:color="auto"/>
        <w:left w:val="none" w:sz="0" w:space="0" w:color="auto"/>
        <w:bottom w:val="none" w:sz="0" w:space="0" w:color="auto"/>
        <w:right w:val="none" w:sz="0" w:space="0" w:color="auto"/>
      </w:divBdr>
    </w:div>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ogleeson\Desktop\www.abcam.com\assaykitguidelines" TargetMode="External"/><Relationship Id="rId18" Type="http://schemas.openxmlformats.org/officeDocument/2006/relationships/hyperlink" Target="http://www.abcam.cn/contactus"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abcam.com/contactus"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abcam.co.jp/contactu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B1925-9BEB-40DB-A743-A468ED7B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David Harvey</cp:lastModifiedBy>
  <cp:revision>3</cp:revision>
  <cp:lastPrinted>2018-04-13T15:00:00Z</cp:lastPrinted>
  <dcterms:created xsi:type="dcterms:W3CDTF">2020-05-13T08:46:00Z</dcterms:created>
  <dcterms:modified xsi:type="dcterms:W3CDTF">2020-05-13T08:47:00Z</dcterms:modified>
</cp:coreProperties>
</file>