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66CB" w14:textId="222BDC6C" w:rsidR="00DC1372" w:rsidRPr="006E17B3" w:rsidRDefault="00014148" w:rsidP="00014148">
      <w:pPr>
        <w:rPr>
          <w:lang w:val="en-GB"/>
        </w:rPr>
      </w:pPr>
      <w:r>
        <w:t xml:space="preserve">Version </w:t>
      </w:r>
      <w:r w:rsidR="004E765C">
        <w:t>2b</w:t>
      </w:r>
      <w:r w:rsidR="00D06276">
        <w:t>,</w:t>
      </w:r>
      <w:r w:rsidR="00732AA2">
        <w:t xml:space="preserve"> </w:t>
      </w:r>
      <w:r>
        <w:t xml:space="preserve">Last updated </w:t>
      </w:r>
      <w:r>
        <w:fldChar w:fldCharType="begin"/>
      </w:r>
      <w:r>
        <w:instrText xml:space="preserve"> DATE  \@ "d MMMM yyyy"  \* MERGEFORMAT </w:instrText>
      </w:r>
      <w:r>
        <w:fldChar w:fldCharType="separate"/>
      </w:r>
      <w:r w:rsidR="00310D95">
        <w:rPr>
          <w:noProof/>
        </w:rPr>
        <w:t>15 March 2024</w:t>
      </w:r>
      <w:r>
        <w:fldChar w:fldCharType="end"/>
      </w:r>
    </w:p>
    <w:p w14:paraId="5B6D50A9" w14:textId="77777777" w:rsidR="00D332B4" w:rsidRDefault="00D332B4" w:rsidP="00DC1372">
      <w:pPr>
        <w:rPr>
          <w:rFonts w:cs="Arial"/>
          <w:lang w:val="en-GB"/>
        </w:rPr>
      </w:pPr>
    </w:p>
    <w:p w14:paraId="0BBC5836" w14:textId="77777777" w:rsidR="00D751DA" w:rsidRDefault="00D751DA" w:rsidP="00DC1372">
      <w:pPr>
        <w:rPr>
          <w:rFonts w:cs="Arial"/>
          <w:lang w:val="en-GB"/>
        </w:rPr>
      </w:pPr>
    </w:p>
    <w:p w14:paraId="5390C9E9"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D9005D" w14:paraId="29544D86" w14:textId="77777777" w:rsidTr="00BC4A30">
        <w:trPr>
          <w:trHeight w:hRule="exact" w:val="4027"/>
        </w:trPr>
        <w:tc>
          <w:tcPr>
            <w:tcW w:w="6096" w:type="dxa"/>
            <w:vAlign w:val="center"/>
          </w:tcPr>
          <w:p w14:paraId="749ED59E" w14:textId="77777777" w:rsidR="00F37A7E" w:rsidRPr="00085233" w:rsidRDefault="00DC45F7" w:rsidP="00BC4A30">
            <w:pPr>
              <w:pStyle w:val="Title"/>
              <w:rPr>
                <w:rFonts w:ascii="Century Gothic" w:hAnsi="Century Gothic" w:cs="Lao UI"/>
                <w:b/>
              </w:rPr>
            </w:pPr>
            <w:bookmarkStart w:id="0" w:name="_Hlk524619354"/>
            <w:bookmarkStart w:id="1" w:name="_Hlk524100901"/>
            <w:bookmarkStart w:id="2" w:name="_Hlk511400159"/>
            <w:r>
              <w:rPr>
                <w:rFonts w:ascii="Century Gothic" w:hAnsi="Century Gothic" w:cs="Lao UI"/>
                <w:b/>
              </w:rPr>
              <w:t>ab239705</w:t>
            </w:r>
          </w:p>
          <w:bookmarkEnd w:id="0"/>
          <w:p w14:paraId="0C7616C5" w14:textId="77777777" w:rsidR="00F37A7E" w:rsidRPr="00D9005D" w:rsidRDefault="00ED78B2" w:rsidP="00BC4A30">
            <w:pPr>
              <w:pStyle w:val="Title"/>
              <w:rPr>
                <w:rFonts w:ascii="Century Gothic" w:hAnsi="Century Gothic"/>
                <w:highlight w:val="yellow"/>
              </w:rPr>
            </w:pPr>
            <w:r w:rsidRPr="00ED78B2">
              <w:rPr>
                <w:rFonts w:ascii="Century Gothic" w:hAnsi="Century Gothic" w:cs="Lao UI"/>
                <w:b/>
              </w:rPr>
              <w:t>Dihydrofolate Re</w:t>
            </w:r>
            <w:r>
              <w:rPr>
                <w:rFonts w:ascii="Century Gothic" w:hAnsi="Century Gothic" w:cs="Lao UI"/>
                <w:b/>
              </w:rPr>
              <w:t>ductase Assay Kit (Colorimetric</w:t>
            </w:r>
            <w:r w:rsidR="0073150B" w:rsidRPr="0073150B">
              <w:rPr>
                <w:rFonts w:ascii="Century Gothic" w:hAnsi="Century Gothic" w:cs="Lao UI"/>
                <w:b/>
              </w:rPr>
              <w:t>)</w:t>
            </w:r>
            <w:bookmarkEnd w:id="1"/>
          </w:p>
        </w:tc>
      </w:tr>
      <w:bookmarkEnd w:id="2"/>
    </w:tbl>
    <w:p w14:paraId="222ECBDF" w14:textId="77777777" w:rsidR="00D751DA" w:rsidRPr="00D9005D" w:rsidRDefault="00D751DA" w:rsidP="001B583F">
      <w:pPr>
        <w:pStyle w:val="1AbcamStandardtext"/>
      </w:pPr>
    </w:p>
    <w:p w14:paraId="2F51E3A5" w14:textId="75DB6C9F" w:rsidR="00BF65CB" w:rsidRPr="001B583F" w:rsidRDefault="00046891" w:rsidP="001B583F">
      <w:pPr>
        <w:pStyle w:val="1AbcamStandardtext"/>
      </w:pPr>
      <w:r w:rsidRPr="00046891">
        <w:t xml:space="preserve">For the </w:t>
      </w:r>
      <w:r w:rsidR="00FA7DBE">
        <w:t>det</w:t>
      </w:r>
      <w:r w:rsidR="00ED78B2">
        <w:t>ection of Dihydrofolate Reductase activity in various tissues and cells</w:t>
      </w:r>
      <w:r>
        <w:t xml:space="preserve">. </w:t>
      </w:r>
    </w:p>
    <w:p w14:paraId="73970E60" w14:textId="77777777" w:rsidR="00BF65CB" w:rsidRPr="001B583F" w:rsidRDefault="00BF65CB" w:rsidP="001B583F">
      <w:pPr>
        <w:pStyle w:val="1AbcamStandardtext"/>
      </w:pPr>
    </w:p>
    <w:p w14:paraId="050F6620" w14:textId="77777777" w:rsidR="00B86D77" w:rsidRPr="001B583F" w:rsidRDefault="00DC1372" w:rsidP="00056D89">
      <w:pPr>
        <w:pStyle w:val="1AbcamStandardtext"/>
      </w:pPr>
      <w:r w:rsidRPr="001B583F">
        <w:t>This product is for research use only and is not intended for diagnostic use.</w:t>
      </w:r>
    </w:p>
    <w:p w14:paraId="082DDEE9" w14:textId="77777777" w:rsidR="00D06276" w:rsidRDefault="00D06276" w:rsidP="00732AA2">
      <w:pPr>
        <w:spacing w:before="0" w:after="0"/>
      </w:pPr>
    </w:p>
    <w:p w14:paraId="3ACD86CF" w14:textId="1CD9C7EF" w:rsidR="008B2920" w:rsidRPr="001B583F" w:rsidRDefault="00D06276" w:rsidP="00732AA2">
      <w:pPr>
        <w:spacing w:before="0" w:after="0"/>
      </w:pPr>
      <w:r w:rsidRPr="00D06276">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550EE8">
        <w:br w:type="page"/>
      </w:r>
    </w:p>
    <w:p w14:paraId="79B97AFA" w14:textId="77777777" w:rsidR="00B86D77" w:rsidRPr="00116EC6" w:rsidRDefault="00B86D77" w:rsidP="005E07C9">
      <w:pPr>
        <w:pStyle w:val="TOCHeading1"/>
        <w:pBdr>
          <w:bottom w:val="none" w:sz="0" w:space="0" w:color="auto"/>
        </w:pBdr>
        <w:rPr>
          <w:rFonts w:ascii="Century Gothic" w:hAnsi="Century Gothic"/>
          <w:color w:val="auto"/>
        </w:rPr>
      </w:pPr>
      <w:bookmarkStart w:id="3" w:name="_Toc315440409"/>
      <w:r w:rsidRPr="00116EC6">
        <w:rPr>
          <w:rFonts w:ascii="Century Gothic" w:hAnsi="Century Gothic"/>
          <w:color w:val="auto"/>
        </w:rPr>
        <w:lastRenderedPageBreak/>
        <w:t>Table of Contents</w:t>
      </w:r>
      <w:bookmarkEnd w:id="3"/>
    </w:p>
    <w:bookmarkStart w:id="4" w:name="_Toc446403811"/>
    <w:bookmarkStart w:id="5" w:name="_Toc315440410"/>
    <w:p w14:paraId="5BAFC979" w14:textId="03F11E69" w:rsidR="00F877EB"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F877EB">
        <w:rPr>
          <w:noProof/>
        </w:rPr>
        <w:t>1.</w:t>
      </w:r>
      <w:r w:rsidR="00F877EB">
        <w:rPr>
          <w:rFonts w:asciiTheme="minorHAnsi" w:eastAsiaTheme="minorEastAsia" w:hAnsiTheme="minorHAnsi" w:cstheme="minorBidi"/>
          <w:noProof/>
          <w:sz w:val="22"/>
          <w:szCs w:val="22"/>
          <w:lang w:val="en-GB" w:eastAsia="en-GB"/>
        </w:rPr>
        <w:tab/>
      </w:r>
      <w:r w:rsidR="00F877EB">
        <w:rPr>
          <w:noProof/>
        </w:rPr>
        <w:t>Overview</w:t>
      </w:r>
      <w:r w:rsidR="00F877EB">
        <w:rPr>
          <w:noProof/>
        </w:rPr>
        <w:tab/>
      </w:r>
      <w:r w:rsidR="00F877EB">
        <w:rPr>
          <w:noProof/>
        </w:rPr>
        <w:fldChar w:fldCharType="begin"/>
      </w:r>
      <w:r w:rsidR="00F877EB">
        <w:rPr>
          <w:noProof/>
        </w:rPr>
        <w:instrText xml:space="preserve"> PAGEREF _Toc525812339 \h </w:instrText>
      </w:r>
      <w:r w:rsidR="00F877EB">
        <w:rPr>
          <w:noProof/>
        </w:rPr>
      </w:r>
      <w:r w:rsidR="00F877EB">
        <w:rPr>
          <w:noProof/>
        </w:rPr>
        <w:fldChar w:fldCharType="separate"/>
      </w:r>
      <w:r w:rsidR="00506EFD">
        <w:rPr>
          <w:noProof/>
        </w:rPr>
        <w:t>3</w:t>
      </w:r>
      <w:r w:rsidR="00F877EB">
        <w:rPr>
          <w:noProof/>
        </w:rPr>
        <w:fldChar w:fldCharType="end"/>
      </w:r>
    </w:p>
    <w:p w14:paraId="01D0FC28" w14:textId="2BE2157E" w:rsidR="00F877EB" w:rsidRDefault="00F877EB">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_Toc525812340 \h </w:instrText>
      </w:r>
      <w:r>
        <w:rPr>
          <w:noProof/>
        </w:rPr>
      </w:r>
      <w:r>
        <w:rPr>
          <w:noProof/>
        </w:rPr>
        <w:fldChar w:fldCharType="separate"/>
      </w:r>
      <w:r w:rsidR="00506EFD">
        <w:rPr>
          <w:noProof/>
        </w:rPr>
        <w:t>3</w:t>
      </w:r>
      <w:r>
        <w:rPr>
          <w:noProof/>
        </w:rPr>
        <w:fldChar w:fldCharType="end"/>
      </w:r>
    </w:p>
    <w:p w14:paraId="49662BCD" w14:textId="33F52A45" w:rsidR="00F877EB" w:rsidRDefault="00F877EB">
      <w:pPr>
        <w:pStyle w:val="TOC1"/>
        <w:rPr>
          <w:rFonts w:asciiTheme="minorHAnsi" w:eastAsiaTheme="minorEastAsia" w:hAnsiTheme="minorHAnsi" w:cstheme="minorBidi"/>
          <w:noProof/>
          <w:sz w:val="22"/>
          <w:szCs w:val="22"/>
          <w:lang w:val="en-GB" w:eastAsia="en-GB"/>
        </w:rPr>
      </w:pPr>
      <w:r w:rsidRPr="00A82674">
        <w:rPr>
          <w:noProof/>
          <w:lang w:val="en-GB"/>
        </w:rPr>
        <w:t>3.</w:t>
      </w:r>
      <w:r>
        <w:rPr>
          <w:rFonts w:asciiTheme="minorHAnsi" w:eastAsiaTheme="minorEastAsia" w:hAnsiTheme="minorHAnsi" w:cstheme="minorBidi"/>
          <w:noProof/>
          <w:sz w:val="22"/>
          <w:szCs w:val="22"/>
          <w:lang w:val="en-GB" w:eastAsia="en-GB"/>
        </w:rPr>
        <w:tab/>
      </w:r>
      <w:r w:rsidRPr="00A82674">
        <w:rPr>
          <w:noProof/>
          <w:lang w:val="en-GB"/>
        </w:rPr>
        <w:t>General guidelines, precautions, and troubleshooting</w:t>
      </w:r>
      <w:r>
        <w:rPr>
          <w:noProof/>
        </w:rPr>
        <w:tab/>
      </w:r>
      <w:r>
        <w:rPr>
          <w:noProof/>
        </w:rPr>
        <w:fldChar w:fldCharType="begin"/>
      </w:r>
      <w:r>
        <w:rPr>
          <w:noProof/>
        </w:rPr>
        <w:instrText xml:space="preserve"> PAGEREF _Toc525812341 \h </w:instrText>
      </w:r>
      <w:r>
        <w:rPr>
          <w:noProof/>
        </w:rPr>
      </w:r>
      <w:r>
        <w:rPr>
          <w:noProof/>
        </w:rPr>
        <w:fldChar w:fldCharType="separate"/>
      </w:r>
      <w:r w:rsidR="00506EFD">
        <w:rPr>
          <w:noProof/>
        </w:rPr>
        <w:t>4</w:t>
      </w:r>
      <w:r>
        <w:rPr>
          <w:noProof/>
        </w:rPr>
        <w:fldChar w:fldCharType="end"/>
      </w:r>
    </w:p>
    <w:p w14:paraId="6FAB23D3" w14:textId="02FA39F4" w:rsidR="00F877EB" w:rsidRDefault="00F877EB">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Materials Supplied, and Storage and Stability</w:t>
      </w:r>
      <w:r>
        <w:rPr>
          <w:noProof/>
        </w:rPr>
        <w:tab/>
      </w:r>
      <w:r>
        <w:rPr>
          <w:noProof/>
        </w:rPr>
        <w:fldChar w:fldCharType="begin"/>
      </w:r>
      <w:r>
        <w:rPr>
          <w:noProof/>
        </w:rPr>
        <w:instrText xml:space="preserve"> PAGEREF _Toc525812342 \h </w:instrText>
      </w:r>
      <w:r>
        <w:rPr>
          <w:noProof/>
        </w:rPr>
      </w:r>
      <w:r>
        <w:rPr>
          <w:noProof/>
        </w:rPr>
        <w:fldChar w:fldCharType="separate"/>
      </w:r>
      <w:r w:rsidR="00506EFD">
        <w:rPr>
          <w:noProof/>
        </w:rPr>
        <w:t>4</w:t>
      </w:r>
      <w:r>
        <w:rPr>
          <w:noProof/>
        </w:rPr>
        <w:fldChar w:fldCharType="end"/>
      </w:r>
    </w:p>
    <w:p w14:paraId="138A4A05" w14:textId="6330C160" w:rsidR="00F877EB" w:rsidRDefault="00F877EB">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_Toc525812343 \h </w:instrText>
      </w:r>
      <w:r>
        <w:rPr>
          <w:noProof/>
        </w:rPr>
      </w:r>
      <w:r>
        <w:rPr>
          <w:noProof/>
        </w:rPr>
        <w:fldChar w:fldCharType="separate"/>
      </w:r>
      <w:r w:rsidR="00506EFD">
        <w:rPr>
          <w:noProof/>
        </w:rPr>
        <w:t>5</w:t>
      </w:r>
      <w:r>
        <w:rPr>
          <w:noProof/>
        </w:rPr>
        <w:fldChar w:fldCharType="end"/>
      </w:r>
    </w:p>
    <w:p w14:paraId="3B4658BD" w14:textId="61A7A5E3" w:rsidR="00F877EB" w:rsidRDefault="00F877EB">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_Toc525812344 \h </w:instrText>
      </w:r>
      <w:r>
        <w:rPr>
          <w:noProof/>
        </w:rPr>
      </w:r>
      <w:r>
        <w:rPr>
          <w:noProof/>
        </w:rPr>
        <w:fldChar w:fldCharType="separate"/>
      </w:r>
      <w:r w:rsidR="00506EFD">
        <w:rPr>
          <w:noProof/>
        </w:rPr>
        <w:t>5</w:t>
      </w:r>
      <w:r>
        <w:rPr>
          <w:noProof/>
        </w:rPr>
        <w:fldChar w:fldCharType="end"/>
      </w:r>
    </w:p>
    <w:p w14:paraId="14C729F9" w14:textId="7EC39B24" w:rsidR="00F877EB" w:rsidRDefault="00F877EB">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_Toc525812345 \h </w:instrText>
      </w:r>
      <w:r>
        <w:rPr>
          <w:noProof/>
        </w:rPr>
      </w:r>
      <w:r>
        <w:rPr>
          <w:noProof/>
        </w:rPr>
        <w:fldChar w:fldCharType="separate"/>
      </w:r>
      <w:r w:rsidR="00506EFD">
        <w:rPr>
          <w:noProof/>
        </w:rPr>
        <w:t>6</w:t>
      </w:r>
      <w:r>
        <w:rPr>
          <w:noProof/>
        </w:rPr>
        <w:fldChar w:fldCharType="end"/>
      </w:r>
    </w:p>
    <w:p w14:paraId="37A1EABB" w14:textId="3EF3A07E" w:rsidR="00F877EB" w:rsidRDefault="00F877EB">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_Toc525812346 \h </w:instrText>
      </w:r>
      <w:r>
        <w:rPr>
          <w:noProof/>
        </w:rPr>
      </w:r>
      <w:r>
        <w:rPr>
          <w:noProof/>
        </w:rPr>
        <w:fldChar w:fldCharType="separate"/>
      </w:r>
      <w:r w:rsidR="00506EFD">
        <w:rPr>
          <w:noProof/>
        </w:rPr>
        <w:t>7</w:t>
      </w:r>
      <w:r>
        <w:rPr>
          <w:noProof/>
        </w:rPr>
        <w:fldChar w:fldCharType="end"/>
      </w:r>
    </w:p>
    <w:p w14:paraId="59B6E764" w14:textId="573777CC" w:rsidR="00F877EB" w:rsidRDefault="00F877EB">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_Toc525812347 \h </w:instrText>
      </w:r>
      <w:r>
        <w:rPr>
          <w:noProof/>
        </w:rPr>
      </w:r>
      <w:r>
        <w:rPr>
          <w:noProof/>
        </w:rPr>
        <w:fldChar w:fldCharType="separate"/>
      </w:r>
      <w:r w:rsidR="00506EFD">
        <w:rPr>
          <w:noProof/>
        </w:rPr>
        <w:t>8</w:t>
      </w:r>
      <w:r>
        <w:rPr>
          <w:noProof/>
        </w:rPr>
        <w:fldChar w:fldCharType="end"/>
      </w:r>
    </w:p>
    <w:p w14:paraId="58D7D0E7" w14:textId="26B5B69C" w:rsidR="00F877EB" w:rsidRDefault="00F877EB">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_Toc525812348 \h </w:instrText>
      </w:r>
      <w:r>
        <w:rPr>
          <w:noProof/>
        </w:rPr>
      </w:r>
      <w:r>
        <w:rPr>
          <w:noProof/>
        </w:rPr>
        <w:fldChar w:fldCharType="separate"/>
      </w:r>
      <w:r w:rsidR="00506EFD">
        <w:rPr>
          <w:noProof/>
        </w:rPr>
        <w:t>9</w:t>
      </w:r>
      <w:r>
        <w:rPr>
          <w:noProof/>
        </w:rPr>
        <w:fldChar w:fldCharType="end"/>
      </w:r>
    </w:p>
    <w:p w14:paraId="6A760522" w14:textId="2A26B6D9" w:rsidR="00F877EB" w:rsidRDefault="00F877EB">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_Toc525812349 \h </w:instrText>
      </w:r>
      <w:r>
        <w:rPr>
          <w:noProof/>
        </w:rPr>
      </w:r>
      <w:r>
        <w:rPr>
          <w:noProof/>
        </w:rPr>
        <w:fldChar w:fldCharType="separate"/>
      </w:r>
      <w:r w:rsidR="00506EFD">
        <w:rPr>
          <w:noProof/>
        </w:rPr>
        <w:t>10</w:t>
      </w:r>
      <w:r>
        <w:rPr>
          <w:noProof/>
        </w:rPr>
        <w:fldChar w:fldCharType="end"/>
      </w:r>
    </w:p>
    <w:p w14:paraId="4CAFD3AD" w14:textId="28AFB9D4" w:rsidR="00F877EB" w:rsidRDefault="00F877EB">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_Toc525812350 \h </w:instrText>
      </w:r>
      <w:r>
        <w:rPr>
          <w:noProof/>
        </w:rPr>
      </w:r>
      <w:r>
        <w:rPr>
          <w:noProof/>
        </w:rPr>
        <w:fldChar w:fldCharType="separate"/>
      </w:r>
      <w:r w:rsidR="00506EFD">
        <w:rPr>
          <w:noProof/>
        </w:rPr>
        <w:t>12</w:t>
      </w:r>
      <w:r>
        <w:rPr>
          <w:noProof/>
        </w:rPr>
        <w:fldChar w:fldCharType="end"/>
      </w:r>
    </w:p>
    <w:p w14:paraId="10586406" w14:textId="77777777" w:rsidR="00B9305B" w:rsidRDefault="001F3104" w:rsidP="00595684">
      <w:pPr>
        <w:pStyle w:val="TOC1"/>
      </w:pPr>
      <w:r>
        <w:fldChar w:fldCharType="end"/>
      </w:r>
    </w:p>
    <w:p w14:paraId="2A01FB4B" w14:textId="77777777" w:rsidR="00E75A3C" w:rsidRPr="00732AA2" w:rsidRDefault="00E75A3C" w:rsidP="00E75A3C">
      <w:pPr>
        <w:rPr>
          <w:highlight w:val="yellow"/>
        </w:rPr>
        <w:sectPr w:rsidR="00E75A3C" w:rsidRPr="00732AA2"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2912402B" w14:textId="77777777" w:rsidR="000E4FA8" w:rsidRPr="00093991" w:rsidRDefault="000E4FA8" w:rsidP="00093991">
      <w:pPr>
        <w:pStyle w:val="1Abcamheading"/>
      </w:pPr>
      <w:bookmarkStart w:id="6" w:name="_Toc525812339"/>
      <w:r w:rsidRPr="00093991">
        <w:lastRenderedPageBreak/>
        <w:t>Overview</w:t>
      </w:r>
      <w:bookmarkEnd w:id="4"/>
      <w:bookmarkEnd w:id="6"/>
    </w:p>
    <w:p w14:paraId="3C3475E2" w14:textId="77777777" w:rsidR="00046891" w:rsidRDefault="00ED78B2" w:rsidP="00ED78B2">
      <w:pPr>
        <w:pStyle w:val="1AbcamStandardtext"/>
      </w:pPr>
      <w:r w:rsidRPr="00ED78B2">
        <w:t>Dihydrofolate Reductase Assay Kit (Colorimetric</w:t>
      </w:r>
      <w:r w:rsidR="0073150B">
        <w:t>) (</w:t>
      </w:r>
      <w:r w:rsidR="00DC45F7">
        <w:t>ab239705</w:t>
      </w:r>
      <w:r w:rsidR="0073150B">
        <w:t xml:space="preserve">) </w:t>
      </w:r>
      <w:r w:rsidRPr="00ED78B2">
        <w:t>is based on the ability of DHFR to catalyze the oxidation of NADPH. The reaction progress is followed by monitoring the decrease in absorbance at 340 nm. Our assay has been optim</w:t>
      </w:r>
      <w:r w:rsidR="004B75E3">
        <w:t>ized to be carried out in a 96-</w:t>
      </w:r>
      <w:r w:rsidRPr="00ED78B2">
        <w:t xml:space="preserve">well plate. </w:t>
      </w:r>
      <w:r>
        <w:t>It</w:t>
      </w:r>
      <w:r w:rsidRPr="00ED78B2">
        <w:t xml:space="preserve"> is simple, sensitive and can detect as low as </w:t>
      </w:r>
      <w:r w:rsidR="00EC7744">
        <w:t>4 mU/mL</w:t>
      </w:r>
      <w:r>
        <w:t xml:space="preserve"> in a variety of samples</w:t>
      </w:r>
      <w:r w:rsidR="0073150B">
        <w:t>.</w:t>
      </w:r>
    </w:p>
    <w:p w14:paraId="439B24C9" w14:textId="2F694C14" w:rsidR="00093991" w:rsidRDefault="00093991" w:rsidP="00ED78B2">
      <w:pPr>
        <w:pStyle w:val="1AbcamStandardtext"/>
      </w:pPr>
    </w:p>
    <w:p w14:paraId="3085DACF" w14:textId="4C0436A6" w:rsidR="00692C49" w:rsidRPr="00591B6D" w:rsidRDefault="00F102C1" w:rsidP="00591B6D">
      <w:pPr>
        <w:pStyle w:val="1Abcamheading"/>
      </w:pPr>
      <w:bookmarkStart w:id="7" w:name="_Toc525812340"/>
      <w:r>
        <w:t xml:space="preserve">Protocol </w:t>
      </w:r>
      <w:r w:rsidRPr="0049704F">
        <w:t>Summary</w:t>
      </w:r>
      <w:bookmarkEnd w:id="7"/>
    </w:p>
    <w:p w14:paraId="1A280341" w14:textId="77777777" w:rsidR="002F55C6" w:rsidRPr="0049704F" w:rsidRDefault="00D40FB4" w:rsidP="001B583F">
      <w:pPr>
        <w:pStyle w:val="1AbcamStandardtext"/>
        <w:jc w:val="center"/>
      </w:pPr>
      <w:r w:rsidRPr="0049704F">
        <w:t>Prepare tissue or cell samples</w:t>
      </w:r>
      <w:r w:rsidR="0049704F">
        <w:t>, sample background controls, DHFR positive controls, DHFR background controls and add to appropriate wells</w:t>
      </w:r>
      <w:r w:rsidR="00006E80" w:rsidRPr="0049704F">
        <w:t xml:space="preserve">. </w:t>
      </w:r>
    </w:p>
    <w:p w14:paraId="0C11961B" w14:textId="77777777" w:rsidR="000E4FA8" w:rsidRPr="0049704F" w:rsidRDefault="00BA44C9" w:rsidP="00BA44C9">
      <w:pPr>
        <w:pStyle w:val="1AbcamStandardtext"/>
      </w:pPr>
      <w:r w:rsidRPr="0049704F">
        <w:rPr>
          <w:noProof/>
          <w:lang w:val="en-GB" w:eastAsia="en-GB"/>
        </w:rPr>
        <mc:AlternateContent>
          <mc:Choice Requires="wps">
            <w:drawing>
              <wp:anchor distT="0" distB="0" distL="114300" distR="114300" simplePos="0" relativeHeight="251675136" behindDoc="0" locked="0" layoutInCell="1" allowOverlap="1" wp14:anchorId="6160DB77" wp14:editId="5BD0500D">
                <wp:simplePos x="0" y="0"/>
                <wp:positionH relativeFrom="margin">
                  <wp:posOffset>2016125</wp:posOffset>
                </wp:positionH>
                <wp:positionV relativeFrom="paragraph">
                  <wp:posOffset>30861</wp:posOffset>
                </wp:positionV>
                <wp:extent cx="180975" cy="231140"/>
                <wp:effectExtent l="38100" t="0" r="28575" b="355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67C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5pt;margin-top:2.45pt;width:14.25pt;height:1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1D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">
                <w10:wrap anchorx="margin"/>
              </v:shape>
            </w:pict>
          </mc:Fallback>
        </mc:AlternateContent>
      </w:r>
    </w:p>
    <w:p w14:paraId="19B833D9" w14:textId="77777777" w:rsidR="00BA44C9" w:rsidRPr="0049704F" w:rsidRDefault="00BA44C9" w:rsidP="00BA44C9">
      <w:pPr>
        <w:pStyle w:val="1AbcamStandardtext"/>
      </w:pPr>
    </w:p>
    <w:p w14:paraId="4AA9BB7C" w14:textId="77777777" w:rsidR="00755831" w:rsidRPr="0049704F" w:rsidRDefault="0049704F" w:rsidP="00755831">
      <w:pPr>
        <w:pStyle w:val="1AbcamStandardtext"/>
        <w:jc w:val="center"/>
      </w:pPr>
      <w:r w:rsidRPr="0049704F">
        <w:t>Prepare standard curve</w:t>
      </w:r>
      <w:r w:rsidR="00006E80" w:rsidRPr="0049704F">
        <w:t xml:space="preserve">. </w:t>
      </w:r>
    </w:p>
    <w:p w14:paraId="6C8A71F7" w14:textId="77777777" w:rsidR="00000557" w:rsidRPr="0049704F" w:rsidRDefault="001B583F" w:rsidP="001B583F">
      <w:pPr>
        <w:pStyle w:val="1AbcamStandardtext"/>
        <w:jc w:val="center"/>
        <w:rPr>
          <w:lang w:val="en-GB"/>
        </w:rPr>
      </w:pPr>
      <w:r w:rsidRPr="0049704F">
        <w:rPr>
          <w:noProof/>
          <w:lang w:val="en-GB" w:eastAsia="en-GB"/>
        </w:rPr>
        <mc:AlternateContent>
          <mc:Choice Requires="wps">
            <w:drawing>
              <wp:anchor distT="0" distB="0" distL="114300" distR="114300" simplePos="0" relativeHeight="251666944" behindDoc="0" locked="0" layoutInCell="1" allowOverlap="1" wp14:anchorId="619BEB2C" wp14:editId="3599D8C4">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311E"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1642FC7B" w14:textId="77777777" w:rsidR="0049704F" w:rsidRPr="0049704F" w:rsidRDefault="0049704F" w:rsidP="007A6450">
      <w:pPr>
        <w:pStyle w:val="1AbcamStandardtext"/>
        <w:jc w:val="center"/>
      </w:pPr>
    </w:p>
    <w:p w14:paraId="22DCB5F4" w14:textId="77777777" w:rsidR="00755831" w:rsidRPr="0049704F" w:rsidRDefault="0049704F" w:rsidP="007A6450">
      <w:pPr>
        <w:pStyle w:val="1AbcamStandardtext"/>
        <w:jc w:val="center"/>
      </w:pPr>
      <w:r w:rsidRPr="0049704F">
        <w:t>Prepare NADPH probe</w:t>
      </w:r>
      <w:r>
        <w:t xml:space="preserve"> and add to test samples, sample background control, DHFR positive control and DHFR background control wells</w:t>
      </w:r>
      <w:r w:rsidR="00006E80" w:rsidRPr="0049704F">
        <w:t xml:space="preserve">. </w:t>
      </w:r>
    </w:p>
    <w:p w14:paraId="083D1F1F" w14:textId="77777777" w:rsidR="002F55C6" w:rsidRPr="0049704F" w:rsidRDefault="002F55C6" w:rsidP="00755831">
      <w:pPr>
        <w:pStyle w:val="1AbcamStandardtext"/>
        <w:jc w:val="center"/>
      </w:pPr>
      <w:r w:rsidRPr="0049704F">
        <w:rPr>
          <w:noProof/>
          <w:lang w:val="en-GB" w:eastAsia="en-GB"/>
        </w:rPr>
        <mc:AlternateContent>
          <mc:Choice Requires="wps">
            <w:drawing>
              <wp:anchor distT="0" distB="0" distL="114300" distR="114300" simplePos="0" relativeHeight="251665920" behindDoc="0" locked="0" layoutInCell="1" allowOverlap="1" wp14:anchorId="6A1DB29D" wp14:editId="105A21F5">
                <wp:simplePos x="0" y="0"/>
                <wp:positionH relativeFrom="margin">
                  <wp:posOffset>2015490</wp:posOffset>
                </wp:positionH>
                <wp:positionV relativeFrom="paragraph">
                  <wp:posOffset>37846</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C7B6" id="AutoShape 9" o:spid="_x0000_s1026" type="#_x0000_t67" style="position:absolute;margin-left:158.7pt;margin-top:3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">
                <w10:wrap anchorx="margin"/>
              </v:shape>
            </w:pict>
          </mc:Fallback>
        </mc:AlternateContent>
      </w:r>
    </w:p>
    <w:p w14:paraId="2BDF94B2" w14:textId="77777777" w:rsidR="002F55C6" w:rsidRPr="0049704F" w:rsidRDefault="002F55C6" w:rsidP="00755831">
      <w:pPr>
        <w:pStyle w:val="1AbcamStandardtext"/>
        <w:jc w:val="center"/>
      </w:pPr>
    </w:p>
    <w:p w14:paraId="3B583F7D" w14:textId="77777777" w:rsidR="000E4FA8" w:rsidRPr="0049704F" w:rsidRDefault="0049704F" w:rsidP="002F55C6">
      <w:pPr>
        <w:pStyle w:val="1AbcamStandardtext"/>
        <w:jc w:val="center"/>
      </w:pPr>
      <w:r>
        <w:t>Prepare DHFR substrate and add to test samples, DHFR background control and DHFR positive control wells</w:t>
      </w:r>
      <w:r w:rsidR="00006E80" w:rsidRPr="0049704F">
        <w:t xml:space="preserve">. </w:t>
      </w:r>
    </w:p>
    <w:p w14:paraId="43887B8C" w14:textId="77777777" w:rsidR="00AD2A65" w:rsidRPr="0049704F" w:rsidRDefault="002F55C6" w:rsidP="001B583F">
      <w:pPr>
        <w:pStyle w:val="1AbcamStandardtext"/>
        <w:rPr>
          <w:lang w:val="en-GB"/>
        </w:rPr>
      </w:pPr>
      <w:r w:rsidRPr="0049704F">
        <w:rPr>
          <w:noProof/>
          <w:lang w:val="en-GB" w:eastAsia="en-GB"/>
        </w:rPr>
        <mc:AlternateContent>
          <mc:Choice Requires="wps">
            <w:drawing>
              <wp:anchor distT="0" distB="0" distL="114300" distR="114300" simplePos="0" relativeHeight="251668992" behindDoc="0" locked="0" layoutInCell="1" allowOverlap="1" wp14:anchorId="6CD55D36" wp14:editId="5065DD13">
                <wp:simplePos x="0" y="0"/>
                <wp:positionH relativeFrom="margin">
                  <wp:posOffset>2023110</wp:posOffset>
                </wp:positionH>
                <wp:positionV relativeFrom="paragraph">
                  <wp:posOffset>79629</wp:posOffset>
                </wp:positionV>
                <wp:extent cx="180975" cy="231140"/>
                <wp:effectExtent l="38100" t="0" r="28575" b="3556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D42F" id="AutoShape 9" o:spid="_x0000_s1026" type="#_x0000_t67" style="position:absolute;margin-left:159.3pt;margin-top:6.2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jQwIAAJE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">
                <w10:wrap anchorx="margin"/>
              </v:shape>
            </w:pict>
          </mc:Fallback>
        </mc:AlternateContent>
      </w:r>
    </w:p>
    <w:p w14:paraId="65F87B3B" w14:textId="77777777" w:rsidR="002F55C6" w:rsidRPr="0049704F" w:rsidRDefault="002F55C6" w:rsidP="001B583F">
      <w:pPr>
        <w:pStyle w:val="1AbcamStandardtext"/>
        <w:rPr>
          <w:lang w:val="en-GB"/>
        </w:rPr>
      </w:pPr>
    </w:p>
    <w:p w14:paraId="089C6A51" w14:textId="77777777" w:rsidR="002F55C6" w:rsidRPr="0049704F" w:rsidRDefault="0049704F" w:rsidP="002F55C6">
      <w:pPr>
        <w:pStyle w:val="1AbcamStandardtext"/>
        <w:jc w:val="center"/>
      </w:pPr>
      <w:r>
        <w:t>Add DHFR Ass</w:t>
      </w:r>
      <w:r w:rsidR="00692C49">
        <w:t>a</w:t>
      </w:r>
      <w:r>
        <w:t>y Buffer to sample background control wells</w:t>
      </w:r>
      <w:r w:rsidR="00006E80" w:rsidRPr="0049704F">
        <w:t xml:space="preserve">. </w:t>
      </w:r>
    </w:p>
    <w:p w14:paraId="73A75DC5" w14:textId="77777777" w:rsidR="002F55C6" w:rsidRPr="0049704F" w:rsidRDefault="002F55C6" w:rsidP="002F55C6">
      <w:pPr>
        <w:pStyle w:val="1AbcamStandardtext"/>
        <w:jc w:val="center"/>
      </w:pPr>
      <w:r w:rsidRPr="0049704F">
        <w:rPr>
          <w:noProof/>
          <w:lang w:val="en-GB" w:eastAsia="en-GB"/>
        </w:rPr>
        <mc:AlternateContent>
          <mc:Choice Requires="wps">
            <w:drawing>
              <wp:anchor distT="0" distB="0" distL="114300" distR="114300" simplePos="0" relativeHeight="251671040" behindDoc="0" locked="0" layoutInCell="1" allowOverlap="1" wp14:anchorId="6EDEF080" wp14:editId="79BD4D17">
                <wp:simplePos x="0" y="0"/>
                <wp:positionH relativeFrom="margin">
                  <wp:posOffset>2027555</wp:posOffset>
                </wp:positionH>
                <wp:positionV relativeFrom="paragraph">
                  <wp:posOffset>35052</wp:posOffset>
                </wp:positionV>
                <wp:extent cx="180975" cy="231140"/>
                <wp:effectExtent l="38100" t="0" r="28575" b="355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4C5B0" id="AutoShape 9" o:spid="_x0000_s1026" type="#_x0000_t67" style="position:absolute;margin-left:159.65pt;margin-top:2.7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C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">
                <w10:wrap anchorx="margin"/>
              </v:shape>
            </w:pict>
          </mc:Fallback>
        </mc:AlternateContent>
      </w:r>
    </w:p>
    <w:p w14:paraId="76C53F2E" w14:textId="77777777" w:rsidR="002F55C6" w:rsidRPr="0049704F" w:rsidRDefault="002F55C6" w:rsidP="002F55C6">
      <w:pPr>
        <w:pStyle w:val="1AbcamStandardtext"/>
        <w:jc w:val="center"/>
      </w:pPr>
    </w:p>
    <w:p w14:paraId="0815C837" w14:textId="77777777" w:rsidR="002F55C6" w:rsidRPr="00D9005D" w:rsidRDefault="0049704F" w:rsidP="002F55C6">
      <w:pPr>
        <w:pStyle w:val="1AbcamStandardtext"/>
        <w:jc w:val="center"/>
        <w:rPr>
          <w:highlight w:val="yellow"/>
        </w:rPr>
      </w:pPr>
      <w:r w:rsidRPr="0049704F">
        <w:t>Measure absorbance immediately at 340 nm in kinetic mode for 10-20 min at room temperature.</w:t>
      </w:r>
    </w:p>
    <w:p w14:paraId="46AEAD3D" w14:textId="77777777" w:rsidR="00EC5878" w:rsidRDefault="00BA44C9">
      <w:pPr>
        <w:spacing w:before="0" w:after="0"/>
        <w:rPr>
          <w:lang w:val="en-GB"/>
        </w:rPr>
      </w:pPr>
      <w:r>
        <w:rPr>
          <w:lang w:val="en-GB"/>
        </w:rPr>
        <w:br w:type="page"/>
      </w:r>
    </w:p>
    <w:p w14:paraId="3638CD09" w14:textId="77777777" w:rsidR="00C57FD3" w:rsidRDefault="00B9084B" w:rsidP="00C57FD3">
      <w:pPr>
        <w:pStyle w:val="1Abcamheading"/>
        <w:rPr>
          <w:lang w:val="en-GB"/>
        </w:rPr>
      </w:pPr>
      <w:bookmarkStart w:id="8" w:name="_Toc525812341"/>
      <w:r>
        <w:rPr>
          <w:lang w:val="en-GB"/>
        </w:rPr>
        <w:lastRenderedPageBreak/>
        <w:t>General guidelines, precautions, and troubleshooting</w:t>
      </w:r>
      <w:bookmarkEnd w:id="8"/>
    </w:p>
    <w:p w14:paraId="3C1E9DDF" w14:textId="77777777" w:rsidR="00B9084B" w:rsidRDefault="00B9084B" w:rsidP="00B9084B">
      <w:pPr>
        <w:pStyle w:val="1AbcamBulletpoints"/>
      </w:pPr>
      <w:r>
        <w:t>Please observe safe laboratory practice and consult the safety datasheet.</w:t>
      </w:r>
    </w:p>
    <w:p w14:paraId="7D9B586A" w14:textId="77777777" w:rsidR="00B9084B" w:rsidRDefault="00B9084B" w:rsidP="00B9084B">
      <w:pPr>
        <w:pStyle w:val="1AbcamBulletpoints"/>
      </w:pPr>
      <w:r>
        <w:t xml:space="preserve">For general guidelines, precautions, limitations on the use of our assay kits and general assay troubleshooting tips, particularly for first time users, please consult our guide: </w:t>
      </w:r>
      <w:hyperlink r:id="rId13" w:history="1">
        <w:r w:rsidRPr="00B9084B">
          <w:rPr>
            <w:rStyle w:val="Hyperlink"/>
          </w:rPr>
          <w:t>www.abcam.com/assaykitguidelines</w:t>
        </w:r>
      </w:hyperlink>
    </w:p>
    <w:p w14:paraId="4B9BC3A2" w14:textId="77777777" w:rsidR="00B9084B" w:rsidRDefault="00B9084B" w:rsidP="00B9084B">
      <w:pPr>
        <w:pStyle w:val="1AbcamBulletpoints"/>
      </w:pPr>
      <w:r>
        <w:t>For typical data produced using the a</w:t>
      </w:r>
      <w:r w:rsidR="0049704F">
        <w:t xml:space="preserve">ssay, please see the assay kit </w:t>
      </w:r>
      <w:r>
        <w:t>datasheet on our website.</w:t>
      </w:r>
    </w:p>
    <w:p w14:paraId="4FE6B420" w14:textId="3A0E8308" w:rsidR="00591B6D" w:rsidRDefault="00591B6D">
      <w:pPr>
        <w:spacing w:before="0" w:after="0"/>
      </w:pPr>
      <w:bookmarkStart w:id="9" w:name="_Toc525812342"/>
    </w:p>
    <w:p w14:paraId="1C5B18C7" w14:textId="77777777" w:rsidR="005C685A" w:rsidRDefault="005C685A" w:rsidP="005C685A">
      <w:pPr>
        <w:spacing w:before="0" w:after="0"/>
      </w:pPr>
    </w:p>
    <w:p w14:paraId="53A3247D" w14:textId="6F872F16" w:rsidR="00EF1DC4" w:rsidRPr="005C685A" w:rsidRDefault="00EF1DC4" w:rsidP="005C685A">
      <w:pPr>
        <w:pStyle w:val="1Abcamheading"/>
      </w:pPr>
      <w:r>
        <w:t>Materials Supplied</w:t>
      </w:r>
      <w:r w:rsidR="00B9084B">
        <w:t>, and Storage and Stability</w:t>
      </w:r>
      <w:bookmarkEnd w:id="9"/>
    </w:p>
    <w:p w14:paraId="34BBC234" w14:textId="77777777" w:rsidR="00B9084B" w:rsidRDefault="00B96EB9" w:rsidP="00B9084B">
      <w:pPr>
        <w:pStyle w:val="1AbcamBulletpoints"/>
      </w:pPr>
      <w:r>
        <w:t>Store kit at -2</w:t>
      </w:r>
      <w:r w:rsidR="00C3470E">
        <w:t>0</w:t>
      </w:r>
      <w:r w:rsidR="00B9084B">
        <w:t>°C</w:t>
      </w:r>
      <w:r w:rsidR="00955481">
        <w:t xml:space="preserve"> in the dark</w:t>
      </w:r>
      <w:r w:rsidR="00B9084B">
        <w:t xml:space="preserve"> immediately upon receipt and check below</w:t>
      </w:r>
      <w:r w:rsidR="00955481">
        <w:t xml:space="preserve"> in Section 6</w:t>
      </w:r>
      <w:r w:rsidR="00B9084B">
        <w:t xml:space="preserve"> for storage for individual components. </w:t>
      </w:r>
      <w:r>
        <w:t xml:space="preserve">Store DHFR Substrate at -80°C. </w:t>
      </w:r>
      <w:r w:rsidR="00B9084B">
        <w:t>Kit can be stored for 1 year from receipt, if components have not been reconstituted.</w:t>
      </w:r>
    </w:p>
    <w:p w14:paraId="221602DC" w14:textId="77777777" w:rsidR="00B9084B" w:rsidRDefault="00B9084B" w:rsidP="001F5C23">
      <w:pPr>
        <w:pStyle w:val="1AbcamBulletpoints"/>
      </w:pPr>
      <w:r>
        <w:t xml:space="preserve">Aliquot components in working volumes before storing at the recommended temperature. </w:t>
      </w:r>
    </w:p>
    <w:tbl>
      <w:tblPr>
        <w:tblW w:w="5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275"/>
        <w:gridCol w:w="1136"/>
      </w:tblGrid>
      <w:tr w:rsidR="00EF1DC4" w:rsidRPr="002A066A" w14:paraId="75E7AD19" w14:textId="77777777" w:rsidTr="004B0897">
        <w:trPr>
          <w:trHeight w:val="306"/>
          <w:jc w:val="center"/>
        </w:trPr>
        <w:tc>
          <w:tcPr>
            <w:tcW w:w="3256" w:type="dxa"/>
            <w:vAlign w:val="center"/>
          </w:tcPr>
          <w:p w14:paraId="41786DB7"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Item</w:t>
            </w:r>
          </w:p>
        </w:tc>
        <w:tc>
          <w:tcPr>
            <w:tcW w:w="1275" w:type="dxa"/>
            <w:vAlign w:val="center"/>
          </w:tcPr>
          <w:p w14:paraId="4415DD5F"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Quantity</w:t>
            </w:r>
          </w:p>
        </w:tc>
        <w:tc>
          <w:tcPr>
            <w:tcW w:w="1136" w:type="dxa"/>
            <w:vAlign w:val="center"/>
          </w:tcPr>
          <w:p w14:paraId="15DA61D4" w14:textId="77777777" w:rsidR="00EF1DC4" w:rsidRPr="00ED263F" w:rsidRDefault="00EF1DC4" w:rsidP="00B47D3A">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 xml:space="preserve">Storage </w:t>
            </w:r>
            <w:r>
              <w:rPr>
                <w:rFonts w:cs="Arial"/>
                <w:b/>
                <w:bCs/>
                <w:color w:val="000000"/>
                <w:szCs w:val="18"/>
                <w:lang w:val="en-GB"/>
              </w:rPr>
              <w:t>condition</w:t>
            </w:r>
          </w:p>
        </w:tc>
      </w:tr>
      <w:tr w:rsidR="00EF1DC4" w:rsidRPr="002A066A" w14:paraId="5173C705" w14:textId="77777777" w:rsidTr="004B0897">
        <w:trPr>
          <w:trHeight w:val="306"/>
          <w:jc w:val="center"/>
        </w:trPr>
        <w:tc>
          <w:tcPr>
            <w:tcW w:w="3256" w:type="dxa"/>
            <w:vAlign w:val="center"/>
          </w:tcPr>
          <w:p w14:paraId="53E882EE" w14:textId="77777777" w:rsidR="00EF1DC4" w:rsidRPr="00955481" w:rsidRDefault="00B96EB9" w:rsidP="00096105">
            <w:pPr>
              <w:autoSpaceDE w:val="0"/>
              <w:autoSpaceDN w:val="0"/>
              <w:adjustRightInd w:val="0"/>
              <w:spacing w:before="60" w:after="60"/>
              <w:rPr>
                <w:rFonts w:cs="Arial"/>
                <w:bCs/>
                <w:color w:val="000000"/>
                <w:sz w:val="18"/>
                <w:szCs w:val="18"/>
                <w:highlight w:val="yellow"/>
                <w:lang w:val="en-GB"/>
              </w:rPr>
            </w:pPr>
            <w:r w:rsidRPr="00B96EB9">
              <w:rPr>
                <w:rFonts w:cs="Arial"/>
                <w:bCs/>
                <w:color w:val="000000"/>
                <w:sz w:val="18"/>
                <w:szCs w:val="18"/>
                <w:lang w:val="en-GB"/>
              </w:rPr>
              <w:t>DHFR Assay Buffer</w:t>
            </w:r>
          </w:p>
        </w:tc>
        <w:tc>
          <w:tcPr>
            <w:tcW w:w="1275" w:type="dxa"/>
            <w:vAlign w:val="center"/>
          </w:tcPr>
          <w:p w14:paraId="19F3BF34" w14:textId="77777777" w:rsidR="00EF1DC4" w:rsidRPr="001112A0" w:rsidRDefault="00B96EB9" w:rsidP="004B0897">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35</w:t>
            </w:r>
            <w:r w:rsidR="00C3470E" w:rsidRPr="00C3470E">
              <w:rPr>
                <w:rFonts w:cs="Arial"/>
                <w:color w:val="000000"/>
                <w:sz w:val="18"/>
                <w:szCs w:val="18"/>
                <w:lang w:val="en-GB"/>
              </w:rPr>
              <w:t xml:space="preserve"> mL</w:t>
            </w:r>
          </w:p>
        </w:tc>
        <w:tc>
          <w:tcPr>
            <w:tcW w:w="1136" w:type="dxa"/>
            <w:vAlign w:val="center"/>
          </w:tcPr>
          <w:p w14:paraId="36FAE018" w14:textId="77777777" w:rsidR="00EF1DC4" w:rsidRPr="001112A0" w:rsidRDefault="00C3470E" w:rsidP="00197FDA">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-20</w:t>
            </w:r>
            <w:r w:rsidRPr="00C3470E">
              <w:rPr>
                <w:rFonts w:cs="Arial"/>
                <w:color w:val="000000"/>
                <w:sz w:val="18"/>
                <w:szCs w:val="18"/>
                <w:lang w:val="en-GB"/>
              </w:rPr>
              <w:t>°C</w:t>
            </w:r>
          </w:p>
        </w:tc>
      </w:tr>
      <w:tr w:rsidR="001112A0" w:rsidRPr="002A066A" w14:paraId="3E392F9E" w14:textId="77777777" w:rsidTr="004B0897">
        <w:trPr>
          <w:trHeight w:val="306"/>
          <w:jc w:val="center"/>
        </w:trPr>
        <w:tc>
          <w:tcPr>
            <w:tcW w:w="3256" w:type="dxa"/>
            <w:vAlign w:val="center"/>
          </w:tcPr>
          <w:p w14:paraId="61A6DD89" w14:textId="77777777" w:rsidR="001112A0" w:rsidRPr="001112A0" w:rsidRDefault="00B96EB9" w:rsidP="004B0897">
            <w:pPr>
              <w:autoSpaceDE w:val="0"/>
              <w:autoSpaceDN w:val="0"/>
              <w:adjustRightInd w:val="0"/>
              <w:spacing w:before="60" w:after="60"/>
              <w:rPr>
                <w:rFonts w:cs="Arial"/>
                <w:bCs/>
                <w:color w:val="000000"/>
                <w:sz w:val="18"/>
                <w:szCs w:val="18"/>
                <w:highlight w:val="yellow"/>
              </w:rPr>
            </w:pPr>
            <w:r w:rsidRPr="00B96EB9">
              <w:rPr>
                <w:rFonts w:cs="Arial"/>
                <w:bCs/>
                <w:color w:val="000000"/>
                <w:sz w:val="18"/>
                <w:szCs w:val="18"/>
              </w:rPr>
              <w:t>DHFR Substrate</w:t>
            </w:r>
          </w:p>
        </w:tc>
        <w:tc>
          <w:tcPr>
            <w:tcW w:w="1275" w:type="dxa"/>
            <w:vAlign w:val="center"/>
          </w:tcPr>
          <w:p w14:paraId="598DBEFD" w14:textId="77777777" w:rsidR="001112A0" w:rsidRPr="001112A0" w:rsidRDefault="00B96EB9"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450 µ</w:t>
            </w:r>
            <w:r w:rsidR="00955481" w:rsidRPr="00955481">
              <w:rPr>
                <w:rFonts w:cs="Arial"/>
                <w:color w:val="000000"/>
                <w:sz w:val="18"/>
                <w:szCs w:val="18"/>
                <w:lang w:val="en-GB"/>
              </w:rPr>
              <w:t>L</w:t>
            </w:r>
          </w:p>
        </w:tc>
        <w:tc>
          <w:tcPr>
            <w:tcW w:w="1136" w:type="dxa"/>
            <w:shd w:val="clear" w:color="auto" w:fill="auto"/>
            <w:vAlign w:val="center"/>
          </w:tcPr>
          <w:p w14:paraId="2DE4D12B" w14:textId="77777777" w:rsidR="001112A0" w:rsidRPr="001112A0" w:rsidRDefault="00B96EB9"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-8</w:t>
            </w:r>
            <w:r w:rsidR="00C3470E" w:rsidRPr="00C3470E">
              <w:rPr>
                <w:rFonts w:cs="Arial"/>
                <w:color w:val="000000"/>
                <w:sz w:val="18"/>
                <w:szCs w:val="18"/>
                <w:lang w:val="en-GB"/>
              </w:rPr>
              <w:t>0°C</w:t>
            </w:r>
          </w:p>
        </w:tc>
      </w:tr>
      <w:tr w:rsidR="00955481" w:rsidRPr="002A066A" w14:paraId="3E5F9B7E" w14:textId="77777777" w:rsidTr="004B0897">
        <w:trPr>
          <w:trHeight w:val="306"/>
          <w:jc w:val="center"/>
        </w:trPr>
        <w:tc>
          <w:tcPr>
            <w:tcW w:w="3256" w:type="dxa"/>
            <w:vAlign w:val="center"/>
          </w:tcPr>
          <w:p w14:paraId="32E4A7CD" w14:textId="77777777" w:rsidR="00955481" w:rsidRDefault="00B96EB9" w:rsidP="004B0897">
            <w:pPr>
              <w:autoSpaceDE w:val="0"/>
              <w:autoSpaceDN w:val="0"/>
              <w:adjustRightInd w:val="0"/>
              <w:spacing w:before="60" w:after="60"/>
              <w:rPr>
                <w:rFonts w:cs="Arial"/>
                <w:bCs/>
                <w:color w:val="000000"/>
                <w:sz w:val="18"/>
                <w:szCs w:val="18"/>
              </w:rPr>
            </w:pPr>
            <w:r w:rsidRPr="00B96EB9">
              <w:rPr>
                <w:rFonts w:cs="Arial"/>
                <w:bCs/>
                <w:color w:val="000000"/>
                <w:sz w:val="18"/>
                <w:szCs w:val="18"/>
              </w:rPr>
              <w:t>Dihydrofolate Reductase</w:t>
            </w:r>
          </w:p>
        </w:tc>
        <w:tc>
          <w:tcPr>
            <w:tcW w:w="1275" w:type="dxa"/>
            <w:vAlign w:val="center"/>
          </w:tcPr>
          <w:p w14:paraId="0906306D" w14:textId="77777777" w:rsidR="00955481" w:rsidRDefault="00B96EB9"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µL</w:t>
            </w:r>
          </w:p>
        </w:tc>
        <w:tc>
          <w:tcPr>
            <w:tcW w:w="1136" w:type="dxa"/>
            <w:shd w:val="clear" w:color="auto" w:fill="auto"/>
            <w:vAlign w:val="center"/>
          </w:tcPr>
          <w:p w14:paraId="4D7C8DFA" w14:textId="77777777" w:rsidR="00955481" w:rsidRPr="00C3470E" w:rsidRDefault="00955481" w:rsidP="001112A0">
            <w:pPr>
              <w:autoSpaceDE w:val="0"/>
              <w:autoSpaceDN w:val="0"/>
              <w:adjustRightInd w:val="0"/>
              <w:spacing w:before="60" w:after="60"/>
              <w:jc w:val="center"/>
              <w:rPr>
                <w:rFonts w:cs="Arial"/>
                <w:color w:val="000000"/>
                <w:sz w:val="18"/>
                <w:szCs w:val="18"/>
                <w:lang w:val="en-GB"/>
              </w:rPr>
            </w:pPr>
            <w:r w:rsidRPr="00955481">
              <w:rPr>
                <w:rFonts w:cs="Arial"/>
                <w:color w:val="000000"/>
                <w:sz w:val="18"/>
                <w:szCs w:val="18"/>
                <w:lang w:val="en-GB"/>
              </w:rPr>
              <w:t>-20°C</w:t>
            </w:r>
          </w:p>
        </w:tc>
      </w:tr>
      <w:tr w:rsidR="00955481" w:rsidRPr="002A066A" w14:paraId="07E1CA5E" w14:textId="77777777" w:rsidTr="004B0897">
        <w:trPr>
          <w:trHeight w:val="306"/>
          <w:jc w:val="center"/>
        </w:trPr>
        <w:tc>
          <w:tcPr>
            <w:tcW w:w="3256" w:type="dxa"/>
            <w:vAlign w:val="center"/>
          </w:tcPr>
          <w:p w14:paraId="74DD0B49" w14:textId="022D4E2E" w:rsidR="00955481" w:rsidRDefault="00D06276" w:rsidP="004B0897">
            <w:pPr>
              <w:autoSpaceDE w:val="0"/>
              <w:autoSpaceDN w:val="0"/>
              <w:adjustRightInd w:val="0"/>
              <w:spacing w:before="60" w:after="60"/>
              <w:rPr>
                <w:rFonts w:cs="Arial"/>
                <w:bCs/>
                <w:color w:val="000000"/>
                <w:sz w:val="18"/>
                <w:szCs w:val="18"/>
              </w:rPr>
            </w:pPr>
            <w:r>
              <w:rPr>
                <w:rFonts w:cs="Arial"/>
                <w:bCs/>
                <w:color w:val="000000"/>
                <w:sz w:val="18"/>
                <w:szCs w:val="18"/>
              </w:rPr>
              <w:t>NADPH III/</w:t>
            </w:r>
            <w:r w:rsidR="00B96EB9" w:rsidRPr="00B96EB9">
              <w:rPr>
                <w:rFonts w:cs="Arial"/>
                <w:bCs/>
                <w:color w:val="000000"/>
                <w:sz w:val="18"/>
                <w:szCs w:val="18"/>
              </w:rPr>
              <w:t>NADPH</w:t>
            </w:r>
          </w:p>
        </w:tc>
        <w:tc>
          <w:tcPr>
            <w:tcW w:w="1275" w:type="dxa"/>
            <w:vAlign w:val="center"/>
          </w:tcPr>
          <w:p w14:paraId="5F06D98B" w14:textId="77777777" w:rsidR="00955481" w:rsidRDefault="00955481" w:rsidP="001112A0">
            <w:pPr>
              <w:autoSpaceDE w:val="0"/>
              <w:autoSpaceDN w:val="0"/>
              <w:adjustRightInd w:val="0"/>
              <w:spacing w:before="60" w:after="60"/>
              <w:jc w:val="center"/>
              <w:rPr>
                <w:rFonts w:cs="Arial"/>
                <w:color w:val="000000"/>
                <w:sz w:val="18"/>
                <w:szCs w:val="18"/>
                <w:lang w:val="en-GB"/>
              </w:rPr>
            </w:pPr>
            <w:r w:rsidRPr="00955481">
              <w:rPr>
                <w:rFonts w:cs="Arial"/>
                <w:color w:val="000000"/>
                <w:sz w:val="18"/>
                <w:szCs w:val="18"/>
                <w:lang w:val="en-GB"/>
              </w:rPr>
              <w:t>1 vial</w:t>
            </w:r>
          </w:p>
        </w:tc>
        <w:tc>
          <w:tcPr>
            <w:tcW w:w="1136" w:type="dxa"/>
            <w:shd w:val="clear" w:color="auto" w:fill="auto"/>
            <w:vAlign w:val="center"/>
          </w:tcPr>
          <w:p w14:paraId="24D4843C" w14:textId="77777777" w:rsidR="00955481" w:rsidRPr="00C3470E" w:rsidRDefault="00955481" w:rsidP="001112A0">
            <w:pPr>
              <w:autoSpaceDE w:val="0"/>
              <w:autoSpaceDN w:val="0"/>
              <w:adjustRightInd w:val="0"/>
              <w:spacing w:before="60" w:after="60"/>
              <w:jc w:val="center"/>
              <w:rPr>
                <w:rFonts w:cs="Arial"/>
                <w:color w:val="000000"/>
                <w:sz w:val="18"/>
                <w:szCs w:val="18"/>
                <w:lang w:val="en-GB"/>
              </w:rPr>
            </w:pPr>
            <w:r w:rsidRPr="00955481">
              <w:rPr>
                <w:rFonts w:cs="Arial"/>
                <w:color w:val="000000"/>
                <w:sz w:val="18"/>
                <w:szCs w:val="18"/>
                <w:lang w:val="en-GB"/>
              </w:rPr>
              <w:t>-20°C</w:t>
            </w:r>
          </w:p>
        </w:tc>
      </w:tr>
    </w:tbl>
    <w:p w14:paraId="5CE16171" w14:textId="6798180F" w:rsidR="00591B6D" w:rsidRDefault="00591B6D" w:rsidP="00591B6D">
      <w:pPr>
        <w:pStyle w:val="1Abcamheading"/>
        <w:numPr>
          <w:ilvl w:val="0"/>
          <w:numId w:val="0"/>
        </w:numPr>
        <w:ind w:left="357"/>
      </w:pPr>
      <w:bookmarkStart w:id="10" w:name="_Toc446403817"/>
      <w:bookmarkStart w:id="11" w:name="_Toc525812343"/>
    </w:p>
    <w:p w14:paraId="15DD587B" w14:textId="3974C721" w:rsidR="00591B6D" w:rsidRPr="00591B6D" w:rsidRDefault="00591B6D" w:rsidP="00591B6D">
      <w:pPr>
        <w:spacing w:before="0" w:after="0"/>
        <w:rPr>
          <w:rFonts w:eastAsia="Times New Roman"/>
          <w:b/>
          <w:bCs/>
          <w:sz w:val="24"/>
          <w:szCs w:val="28"/>
        </w:rPr>
      </w:pPr>
      <w:r>
        <w:br w:type="page"/>
      </w:r>
    </w:p>
    <w:p w14:paraId="7C1D2015" w14:textId="5FD72CDF" w:rsidR="000E4FA8" w:rsidRPr="002A066A" w:rsidRDefault="000E4FA8" w:rsidP="001E2DD7">
      <w:pPr>
        <w:pStyle w:val="1Abcamheading"/>
      </w:pPr>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0"/>
      <w:bookmarkEnd w:id="11"/>
    </w:p>
    <w:p w14:paraId="0464BEB8" w14:textId="77777777" w:rsidR="000E4FA8"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27F53A57" w14:textId="77777777" w:rsidR="00B96EB9" w:rsidRDefault="00B96EB9" w:rsidP="00E351A1">
      <w:pPr>
        <w:pStyle w:val="Standard"/>
        <w:spacing w:line="240" w:lineRule="auto"/>
        <w:jc w:val="left"/>
        <w:rPr>
          <w:rFonts w:ascii="Century Gothic" w:hAnsi="Century Gothic" w:cstheme="minorBidi"/>
          <w:color w:val="auto"/>
          <w:szCs w:val="24"/>
          <w:lang w:val="en-US"/>
        </w:rPr>
      </w:pPr>
    </w:p>
    <w:p w14:paraId="05CBD681" w14:textId="77777777" w:rsidR="004B0897" w:rsidRDefault="00C3470E" w:rsidP="00C3470E">
      <w:pPr>
        <w:pStyle w:val="1AbcamBulletpoints"/>
      </w:pPr>
      <w:r w:rsidRPr="00C3470E">
        <w:t xml:space="preserve">96-well plate </w:t>
      </w:r>
      <w:r w:rsidR="00B96EB9">
        <w:t>with flat bottom</w:t>
      </w:r>
    </w:p>
    <w:p w14:paraId="77F0BD7F" w14:textId="77777777" w:rsidR="00F42219" w:rsidRPr="002A066A" w:rsidRDefault="00EC7363" w:rsidP="00EC7363">
      <w:pPr>
        <w:pStyle w:val="1AbcamBulletpoints"/>
      </w:pPr>
      <w:r w:rsidRPr="00EC7363">
        <w:t>Multi-well spectrophotometer</w:t>
      </w:r>
      <w:r w:rsidR="00C3470E" w:rsidRPr="00C3470E">
        <w:t xml:space="preserve"> </w:t>
      </w:r>
    </w:p>
    <w:p w14:paraId="69A29889" w14:textId="59C599EE" w:rsidR="00645B4B" w:rsidRPr="008E3135" w:rsidRDefault="00645B4B" w:rsidP="00506EFD">
      <w:pPr>
        <w:pStyle w:val="1AbcamBulletpoints"/>
        <w:numPr>
          <w:ilvl w:val="0"/>
          <w:numId w:val="0"/>
        </w:numPr>
      </w:pPr>
    </w:p>
    <w:p w14:paraId="1DC2B316" w14:textId="77777777" w:rsidR="000E4FA8" w:rsidRPr="002A066A" w:rsidRDefault="000E4FA8" w:rsidP="001E2DD7">
      <w:pPr>
        <w:pStyle w:val="1Abcamheading"/>
      </w:pPr>
      <w:bookmarkStart w:id="12" w:name="_Toc446403819"/>
      <w:bookmarkStart w:id="13" w:name="_Toc525812344"/>
      <w:r w:rsidRPr="002A066A">
        <w:t>R</w:t>
      </w:r>
      <w:r w:rsidR="00174FD5" w:rsidRPr="002A066A">
        <w:t>eagent P</w:t>
      </w:r>
      <w:r w:rsidRPr="002A066A">
        <w:t>reparation</w:t>
      </w:r>
      <w:bookmarkEnd w:id="12"/>
      <w:bookmarkEnd w:id="13"/>
    </w:p>
    <w:p w14:paraId="515D1B5F" w14:textId="77777777" w:rsidR="000744AC" w:rsidRDefault="000744AC" w:rsidP="001F5C23">
      <w:pPr>
        <w:pStyle w:val="1AbcamBulletpoints"/>
      </w:pPr>
      <w:r w:rsidRPr="000744AC">
        <w:t>Before using the kit, spin tubes and bring down all components to the bottom of tubes</w:t>
      </w:r>
      <w:r>
        <w:t>.</w:t>
      </w:r>
    </w:p>
    <w:p w14:paraId="7BEFF72E" w14:textId="77777777" w:rsidR="000E4FA8" w:rsidRDefault="000744AC" w:rsidP="000744AC">
      <w:pPr>
        <w:pStyle w:val="1AbcamBulletpoints"/>
      </w:pPr>
      <w:r>
        <w:t xml:space="preserve">Prepare only as much reagent as is needed on the day of the experiment. </w:t>
      </w:r>
    </w:p>
    <w:p w14:paraId="3FEAA097" w14:textId="77777777" w:rsidR="00EC7363" w:rsidRDefault="00EC7363" w:rsidP="00EC7363">
      <w:pPr>
        <w:pStyle w:val="1AbcamBulletpoints"/>
        <w:numPr>
          <w:ilvl w:val="0"/>
          <w:numId w:val="0"/>
        </w:numPr>
      </w:pPr>
    </w:p>
    <w:p w14:paraId="271F8484" w14:textId="77777777" w:rsidR="00EC7363" w:rsidRDefault="00B96EB9" w:rsidP="00EC7363">
      <w:pPr>
        <w:pStyle w:val="11Abcam"/>
      </w:pPr>
      <w:r>
        <w:t>DHFR Assay Buffer</w:t>
      </w:r>
      <w:r w:rsidR="00EC7363">
        <w:t>:</w:t>
      </w:r>
    </w:p>
    <w:p w14:paraId="7F2B969D" w14:textId="77777777" w:rsidR="00EC7363" w:rsidRDefault="00B96EB9" w:rsidP="00EC7363">
      <w:pPr>
        <w:pStyle w:val="1AbcamStandardtext"/>
        <w:ind w:left="567"/>
      </w:pPr>
      <w:r>
        <w:t xml:space="preserve">Ready to use as supplied. </w:t>
      </w:r>
      <w:r w:rsidRPr="00B96EB9">
        <w:t>Warm to room temperature before use. Store at 4ºC or -20ºC</w:t>
      </w:r>
      <w:r w:rsidR="00EC7363" w:rsidRPr="00EC7363">
        <w:t>.</w:t>
      </w:r>
    </w:p>
    <w:p w14:paraId="463DFCFF" w14:textId="77777777" w:rsidR="00EC7363" w:rsidRDefault="00B96EB9" w:rsidP="00EC7363">
      <w:pPr>
        <w:pStyle w:val="11Abcam"/>
      </w:pPr>
      <w:r>
        <w:t>DHFR Substrate</w:t>
      </w:r>
      <w:r w:rsidR="00EC7363">
        <w:t>:</w:t>
      </w:r>
    </w:p>
    <w:p w14:paraId="531F9522" w14:textId="77777777" w:rsidR="006B6677" w:rsidRDefault="00B96EB9" w:rsidP="00A40EA9">
      <w:pPr>
        <w:spacing w:before="60" w:after="60"/>
        <w:ind w:left="567"/>
      </w:pPr>
      <w:r>
        <w:t>Ready to use as supplied.</w:t>
      </w:r>
      <w:r w:rsidRPr="00B96EB9">
        <w:t xml:space="preserve"> Aliquot and store at -80°C, protected from light. Avoid repeated freeze/thaw cycles</w:t>
      </w:r>
      <w:r w:rsidR="00EC7363" w:rsidRPr="00EC7363">
        <w:t>.</w:t>
      </w:r>
    </w:p>
    <w:p w14:paraId="7DA912AA" w14:textId="77777777" w:rsidR="00EC7363" w:rsidRDefault="00B96EB9" w:rsidP="00EC7363">
      <w:pPr>
        <w:pStyle w:val="11Abcam"/>
      </w:pPr>
      <w:r>
        <w:t>Dihydrofolate Reductase</w:t>
      </w:r>
      <w:r w:rsidR="00EC7363">
        <w:t>:</w:t>
      </w:r>
    </w:p>
    <w:p w14:paraId="5A3DF160" w14:textId="77777777" w:rsidR="00EC7363" w:rsidRDefault="00B96EB9" w:rsidP="00EC7363">
      <w:pPr>
        <w:pStyle w:val="1AbcamStandardtext"/>
        <w:ind w:left="567"/>
      </w:pPr>
      <w:r>
        <w:t>Ready to use as supplied.</w:t>
      </w:r>
      <w:r w:rsidRPr="00B96EB9">
        <w:t xml:space="preserve"> Store at -20°C. Avoid repeated freeze/thaw cycles. Keep on ice while in use</w:t>
      </w:r>
      <w:r w:rsidR="00EC7363">
        <w:t>.</w:t>
      </w:r>
    </w:p>
    <w:p w14:paraId="1561E631" w14:textId="5E83F9D2" w:rsidR="00EC7363" w:rsidRDefault="00D06276" w:rsidP="00EC7363">
      <w:pPr>
        <w:pStyle w:val="11Abcam"/>
      </w:pPr>
      <w:r>
        <w:t>NADPH III/</w:t>
      </w:r>
      <w:r w:rsidR="00B96EB9">
        <w:t>NADPH</w:t>
      </w:r>
      <w:r w:rsidR="00EC7363">
        <w:t>:</w:t>
      </w:r>
    </w:p>
    <w:p w14:paraId="67C89202" w14:textId="505D43A6" w:rsidR="00EC7363" w:rsidRDefault="00EC7744" w:rsidP="00EC7363">
      <w:pPr>
        <w:pStyle w:val="1AbcamImageLegend"/>
        <w:ind w:left="567"/>
        <w:rPr>
          <w:sz w:val="20"/>
          <w:szCs w:val="20"/>
        </w:rPr>
      </w:pPr>
      <w:r>
        <w:rPr>
          <w:sz w:val="20"/>
          <w:szCs w:val="20"/>
        </w:rPr>
        <w:t>Reconstitute with 200 μL</w:t>
      </w:r>
      <w:r w:rsidR="00B96EB9" w:rsidRPr="00B96EB9">
        <w:rPr>
          <w:sz w:val="20"/>
          <w:szCs w:val="20"/>
        </w:rPr>
        <w:t xml:space="preserve"> DHFR Assay Buffer to generate </w:t>
      </w:r>
      <w:r w:rsidR="00B96EB9">
        <w:rPr>
          <w:sz w:val="20"/>
          <w:szCs w:val="20"/>
        </w:rPr>
        <w:t>a 20 </w:t>
      </w:r>
      <w:r w:rsidR="00B96EB9" w:rsidRPr="00B96EB9">
        <w:rPr>
          <w:sz w:val="20"/>
          <w:szCs w:val="20"/>
        </w:rPr>
        <w:t xml:space="preserve">mM </w:t>
      </w:r>
      <w:r w:rsidR="00D06276">
        <w:rPr>
          <w:sz w:val="20"/>
          <w:szCs w:val="20"/>
        </w:rPr>
        <w:t>NADPH III/</w:t>
      </w:r>
      <w:r w:rsidR="00B96EB9" w:rsidRPr="00B96EB9">
        <w:rPr>
          <w:sz w:val="20"/>
          <w:szCs w:val="20"/>
        </w:rPr>
        <w:t>NADPH Stock Solution. Aliquot and store at –20°C. Keep on ice while in use</w:t>
      </w:r>
      <w:r w:rsidR="00EC7363" w:rsidRPr="00EC7363">
        <w:rPr>
          <w:sz w:val="20"/>
          <w:szCs w:val="20"/>
        </w:rPr>
        <w:t>.</w:t>
      </w:r>
    </w:p>
    <w:p w14:paraId="09F44116" w14:textId="7A7191FA" w:rsidR="005C685A" w:rsidRPr="00591B6D" w:rsidRDefault="00591B6D" w:rsidP="005C685A">
      <w:pPr>
        <w:spacing w:before="0" w:after="0"/>
      </w:pPr>
      <w:bookmarkStart w:id="14" w:name="_Toc525812345"/>
      <w:r>
        <w:br w:type="page"/>
      </w:r>
    </w:p>
    <w:p w14:paraId="6A8B071A" w14:textId="024A9E64" w:rsidR="00BC23EA" w:rsidRDefault="00BC23EA" w:rsidP="00BC23EA">
      <w:pPr>
        <w:pStyle w:val="1Abcamheading"/>
      </w:pPr>
      <w:r>
        <w:lastRenderedPageBreak/>
        <w:t>Standard Preparation</w:t>
      </w:r>
      <w:bookmarkEnd w:id="14"/>
    </w:p>
    <w:p w14:paraId="729C5778" w14:textId="77777777" w:rsidR="00F375B2" w:rsidRDefault="00F375B2" w:rsidP="00F375B2">
      <w:pPr>
        <w:pStyle w:val="1AbcamBulletpoints"/>
      </w:pPr>
      <w:r>
        <w:t>Always prepare a fresh set of standards for every use.</w:t>
      </w:r>
    </w:p>
    <w:p w14:paraId="72D48D6D" w14:textId="77777777" w:rsidR="00A430B4" w:rsidRDefault="00A430B4" w:rsidP="00A430B4">
      <w:pPr>
        <w:pStyle w:val="1AbcamBulletpoints"/>
        <w:numPr>
          <w:ilvl w:val="0"/>
          <w:numId w:val="0"/>
        </w:numPr>
        <w:ind w:left="357"/>
      </w:pPr>
    </w:p>
    <w:p w14:paraId="5F429218" w14:textId="1A8A065F" w:rsidR="00A430B4" w:rsidRDefault="00EC7744" w:rsidP="00A430B4">
      <w:pPr>
        <w:pStyle w:val="11Abcambold"/>
      </w:pPr>
      <w:r>
        <w:t>Dilute 20 µL</w:t>
      </w:r>
      <w:r w:rsidR="00A430B4" w:rsidRPr="00A430B4">
        <w:t xml:space="preserve"> of the 20 mM </w:t>
      </w:r>
      <w:r w:rsidR="00D06276">
        <w:t>NADPH III/</w:t>
      </w:r>
      <w:r w:rsidR="00A430B4" w:rsidRPr="00A430B4">
        <w:t>NADPH solution with 780 µ</w:t>
      </w:r>
      <w:r>
        <w:t>L</w:t>
      </w:r>
      <w:r w:rsidR="00A430B4" w:rsidRPr="00A430B4">
        <w:t xml:space="preserve"> DHFR Assay Buffer to </w:t>
      </w:r>
      <w:r w:rsidR="00A430B4">
        <w:t xml:space="preserve">generate 0.5 mM </w:t>
      </w:r>
      <w:r w:rsidR="00D06276">
        <w:t>NADPH III/</w:t>
      </w:r>
      <w:r w:rsidR="00A430B4">
        <w:t>NADPH solution.</w:t>
      </w:r>
    </w:p>
    <w:p w14:paraId="17EB9A88" w14:textId="2539B513" w:rsidR="00A430B4" w:rsidRDefault="00A430B4" w:rsidP="00A430B4">
      <w:pPr>
        <w:pStyle w:val="11Abcambold"/>
      </w:pPr>
      <w:r w:rsidRPr="00A430B4">
        <w:t>Add 0, 20, 40, 60, 80, 120, 200 µ</w:t>
      </w:r>
      <w:r w:rsidR="00EC7744">
        <w:t>L</w:t>
      </w:r>
      <w:r w:rsidRPr="00A430B4">
        <w:t xml:space="preserve"> </w:t>
      </w:r>
      <w:r>
        <w:t xml:space="preserve">of the </w:t>
      </w:r>
      <w:r w:rsidRPr="00A430B4">
        <w:t xml:space="preserve">0.5 mM </w:t>
      </w:r>
      <w:r w:rsidR="00D06276">
        <w:t>NADPH III/</w:t>
      </w:r>
      <w:r w:rsidRPr="00A430B4">
        <w:t>NADPH Standards into a series of wells in 96 well clear plate to generate 0, 10, 20, 30, 40, 60, 1</w:t>
      </w:r>
      <w:r>
        <w:t xml:space="preserve">00 nmol/well of </w:t>
      </w:r>
      <w:r w:rsidR="00D06276">
        <w:t>NADPH III/</w:t>
      </w:r>
      <w:r>
        <w:t>NADPH Standard.</w:t>
      </w:r>
    </w:p>
    <w:p w14:paraId="449417E4" w14:textId="77777777" w:rsidR="007E5B72" w:rsidRDefault="00EC7744" w:rsidP="00A430B4">
      <w:pPr>
        <w:pStyle w:val="11Abcambold"/>
      </w:pPr>
      <w:r>
        <w:t>Adjust the volume to 200 µL</w:t>
      </w:r>
      <w:r w:rsidR="00A430B4" w:rsidRPr="00A430B4">
        <w:t>/well with DHFR Assay Buffer</w:t>
      </w:r>
      <w:r w:rsidR="007E5B72">
        <w:t>.</w:t>
      </w:r>
    </w:p>
    <w:p w14:paraId="0065606C" w14:textId="77777777" w:rsidR="00F375B2" w:rsidRDefault="00F375B2" w:rsidP="00F103F5">
      <w:pPr>
        <w:pStyle w:val="11Abcambold"/>
        <w:numPr>
          <w:ilvl w:val="0"/>
          <w:numId w:val="0"/>
        </w:numPr>
      </w:pPr>
    </w:p>
    <w:tbl>
      <w:tblPr>
        <w:tblStyle w:val="TableGrid"/>
        <w:tblW w:w="0" w:type="auto"/>
        <w:tblInd w:w="562" w:type="dxa"/>
        <w:tblLook w:val="04A0" w:firstRow="1" w:lastRow="0" w:firstColumn="1" w:lastColumn="0" w:noHBand="0" w:noVBand="1"/>
      </w:tblPr>
      <w:tblGrid>
        <w:gridCol w:w="1005"/>
        <w:gridCol w:w="1405"/>
        <w:gridCol w:w="1317"/>
        <w:gridCol w:w="1212"/>
      </w:tblGrid>
      <w:tr w:rsidR="00BC23EA" w:rsidRPr="007A54B5" w14:paraId="4A851383" w14:textId="77777777" w:rsidTr="002F27F9">
        <w:tc>
          <w:tcPr>
            <w:tcW w:w="1005" w:type="dxa"/>
          </w:tcPr>
          <w:p w14:paraId="4C30B380" w14:textId="77777777" w:rsidR="00BC23EA" w:rsidRPr="00AD7FAE" w:rsidRDefault="00BC23EA" w:rsidP="000F6AA4">
            <w:pPr>
              <w:spacing w:before="60" w:after="60"/>
              <w:jc w:val="center"/>
              <w:rPr>
                <w:rFonts w:eastAsiaTheme="minorHAnsi" w:cstheme="minorBidi"/>
                <w:b/>
                <w:noProof/>
                <w:sz w:val="18"/>
                <w:szCs w:val="18"/>
              </w:rPr>
            </w:pPr>
            <w:bookmarkStart w:id="15" w:name="_Hlk524691723"/>
            <w:r w:rsidRPr="00AD7FAE">
              <w:rPr>
                <w:rFonts w:eastAsiaTheme="minorHAnsi" w:cstheme="minorBidi"/>
                <w:b/>
                <w:noProof/>
                <w:sz w:val="18"/>
                <w:szCs w:val="18"/>
              </w:rPr>
              <w:t>Standard #</w:t>
            </w:r>
          </w:p>
        </w:tc>
        <w:tc>
          <w:tcPr>
            <w:tcW w:w="1405" w:type="dxa"/>
          </w:tcPr>
          <w:p w14:paraId="03630C0C" w14:textId="6D3D021C" w:rsidR="00BC23EA" w:rsidRPr="00AD7FAE" w:rsidRDefault="00EC7744" w:rsidP="000F6AA4">
            <w:pPr>
              <w:spacing w:before="60" w:after="60"/>
              <w:jc w:val="center"/>
              <w:rPr>
                <w:rFonts w:eastAsiaTheme="minorHAnsi" w:cstheme="minorBidi"/>
                <w:b/>
                <w:noProof/>
                <w:sz w:val="18"/>
                <w:szCs w:val="18"/>
              </w:rPr>
            </w:pPr>
            <w:r>
              <w:rPr>
                <w:rFonts w:eastAsiaTheme="minorHAnsi" w:cstheme="minorBidi"/>
                <w:b/>
                <w:noProof/>
                <w:sz w:val="18"/>
                <w:szCs w:val="18"/>
              </w:rPr>
              <w:t xml:space="preserve">0.5 mM </w:t>
            </w:r>
            <w:r w:rsidR="00D06276">
              <w:rPr>
                <w:rFonts w:eastAsiaTheme="minorHAnsi" w:cstheme="minorBidi"/>
                <w:b/>
                <w:noProof/>
                <w:sz w:val="18"/>
                <w:szCs w:val="18"/>
              </w:rPr>
              <w:t>NADPH III/</w:t>
            </w:r>
            <w:r w:rsidR="002F27F9">
              <w:rPr>
                <w:rFonts w:eastAsiaTheme="minorHAnsi" w:cstheme="minorBidi"/>
                <w:b/>
                <w:noProof/>
                <w:sz w:val="18"/>
                <w:szCs w:val="18"/>
              </w:rPr>
              <w:t>NADPH</w:t>
            </w:r>
            <w:r w:rsidR="007E5B72" w:rsidRPr="007E5B72">
              <w:rPr>
                <w:rFonts w:eastAsiaTheme="minorHAnsi" w:cstheme="minorBidi"/>
                <w:b/>
                <w:noProof/>
                <w:sz w:val="18"/>
                <w:szCs w:val="18"/>
              </w:rPr>
              <w:t xml:space="preserve"> Standard</w:t>
            </w:r>
            <w:r w:rsidR="00BC23EA" w:rsidRPr="00AD7FAE">
              <w:rPr>
                <w:rFonts w:eastAsiaTheme="minorHAnsi" w:cstheme="minorBidi"/>
                <w:b/>
                <w:noProof/>
                <w:sz w:val="18"/>
                <w:szCs w:val="18"/>
              </w:rPr>
              <w:t xml:space="preserve"> (μL)</w:t>
            </w:r>
          </w:p>
        </w:tc>
        <w:tc>
          <w:tcPr>
            <w:tcW w:w="1317" w:type="dxa"/>
          </w:tcPr>
          <w:p w14:paraId="09D1E25C" w14:textId="77777777" w:rsidR="00BC23EA" w:rsidRDefault="002F27F9" w:rsidP="000F6AA4">
            <w:pPr>
              <w:spacing w:before="60" w:after="60"/>
              <w:jc w:val="center"/>
              <w:rPr>
                <w:rFonts w:eastAsiaTheme="minorHAnsi" w:cstheme="minorBidi"/>
                <w:b/>
                <w:noProof/>
                <w:sz w:val="18"/>
                <w:szCs w:val="18"/>
              </w:rPr>
            </w:pPr>
            <w:r>
              <w:rPr>
                <w:rFonts w:eastAsiaTheme="minorHAnsi" w:cstheme="minorBidi"/>
                <w:b/>
                <w:noProof/>
                <w:sz w:val="18"/>
                <w:szCs w:val="18"/>
              </w:rPr>
              <w:t>DHFR Assay Buffer</w:t>
            </w:r>
          </w:p>
          <w:p w14:paraId="53E58729" w14:textId="77777777" w:rsidR="00BC23EA" w:rsidRPr="00AD7FAE" w:rsidRDefault="00BC23EA" w:rsidP="000F6AA4">
            <w:pPr>
              <w:spacing w:before="60" w:after="60"/>
              <w:jc w:val="center"/>
              <w:rPr>
                <w:rFonts w:eastAsiaTheme="minorHAnsi" w:cstheme="minorBidi"/>
                <w:b/>
                <w:noProof/>
                <w:sz w:val="18"/>
                <w:szCs w:val="18"/>
              </w:rPr>
            </w:pPr>
            <w:r w:rsidRPr="00AD7FAE">
              <w:rPr>
                <w:rFonts w:eastAsiaTheme="minorHAnsi" w:cstheme="minorBidi"/>
                <w:b/>
                <w:noProof/>
                <w:sz w:val="18"/>
                <w:szCs w:val="18"/>
              </w:rPr>
              <w:t xml:space="preserve"> (μL)</w:t>
            </w:r>
          </w:p>
        </w:tc>
        <w:tc>
          <w:tcPr>
            <w:tcW w:w="1212" w:type="dxa"/>
          </w:tcPr>
          <w:p w14:paraId="277F2263" w14:textId="396B794B" w:rsidR="00BC23EA" w:rsidRDefault="00D06276" w:rsidP="000F6AA4">
            <w:pPr>
              <w:spacing w:before="60" w:after="60"/>
              <w:jc w:val="center"/>
              <w:rPr>
                <w:rFonts w:eastAsiaTheme="minorHAnsi" w:cstheme="minorBidi"/>
                <w:b/>
                <w:noProof/>
                <w:sz w:val="18"/>
                <w:szCs w:val="18"/>
              </w:rPr>
            </w:pPr>
            <w:r>
              <w:rPr>
                <w:rFonts w:eastAsiaTheme="minorHAnsi" w:cstheme="minorBidi"/>
                <w:b/>
                <w:noProof/>
                <w:sz w:val="18"/>
                <w:szCs w:val="18"/>
              </w:rPr>
              <w:t>NADPH III/</w:t>
            </w:r>
            <w:r w:rsidR="002F27F9">
              <w:rPr>
                <w:rFonts w:eastAsiaTheme="minorHAnsi" w:cstheme="minorBidi"/>
                <w:b/>
                <w:noProof/>
                <w:sz w:val="18"/>
                <w:szCs w:val="18"/>
              </w:rPr>
              <w:t>NADPH  Standard nmol</w:t>
            </w:r>
            <w:r w:rsidR="007E5B72">
              <w:rPr>
                <w:rFonts w:eastAsiaTheme="minorHAnsi" w:cstheme="minorBidi"/>
                <w:b/>
                <w:noProof/>
                <w:sz w:val="18"/>
                <w:szCs w:val="18"/>
              </w:rPr>
              <w:t>/well</w:t>
            </w:r>
            <w:r w:rsidR="00BC23EA">
              <w:rPr>
                <w:rFonts w:eastAsiaTheme="minorHAnsi" w:cstheme="minorBidi"/>
                <w:b/>
                <w:noProof/>
                <w:sz w:val="18"/>
                <w:szCs w:val="18"/>
              </w:rPr>
              <w:t xml:space="preserve"> </w:t>
            </w:r>
          </w:p>
          <w:p w14:paraId="5356F86B" w14:textId="77777777" w:rsidR="00BC23EA" w:rsidRPr="008725FC" w:rsidRDefault="00BC23EA" w:rsidP="000F6AA4">
            <w:pPr>
              <w:spacing w:before="60" w:after="60"/>
              <w:jc w:val="center"/>
              <w:rPr>
                <w:rFonts w:eastAsiaTheme="minorHAnsi" w:cstheme="minorBidi"/>
                <w:b/>
                <w:noProof/>
                <w:sz w:val="18"/>
                <w:szCs w:val="18"/>
              </w:rPr>
            </w:pPr>
          </w:p>
        </w:tc>
      </w:tr>
      <w:tr w:rsidR="00BC23EA" w:rsidRPr="007A54B5" w14:paraId="3C823987" w14:textId="77777777" w:rsidTr="002F27F9">
        <w:tc>
          <w:tcPr>
            <w:tcW w:w="1005" w:type="dxa"/>
          </w:tcPr>
          <w:p w14:paraId="6E4A5EFB"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1</w:t>
            </w:r>
          </w:p>
        </w:tc>
        <w:tc>
          <w:tcPr>
            <w:tcW w:w="1405" w:type="dxa"/>
          </w:tcPr>
          <w:p w14:paraId="362AAD95"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0</w:t>
            </w:r>
          </w:p>
        </w:tc>
        <w:tc>
          <w:tcPr>
            <w:tcW w:w="1317" w:type="dxa"/>
          </w:tcPr>
          <w:p w14:paraId="1E520446"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200</w:t>
            </w:r>
          </w:p>
        </w:tc>
        <w:tc>
          <w:tcPr>
            <w:tcW w:w="1212" w:type="dxa"/>
          </w:tcPr>
          <w:p w14:paraId="4B7AAE6C"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0</w:t>
            </w:r>
          </w:p>
        </w:tc>
      </w:tr>
      <w:tr w:rsidR="00BC23EA" w:rsidRPr="007A54B5" w14:paraId="3AE36069" w14:textId="77777777" w:rsidTr="002F27F9">
        <w:tc>
          <w:tcPr>
            <w:tcW w:w="1005" w:type="dxa"/>
          </w:tcPr>
          <w:p w14:paraId="6AE5D724"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2</w:t>
            </w:r>
          </w:p>
        </w:tc>
        <w:tc>
          <w:tcPr>
            <w:tcW w:w="1405" w:type="dxa"/>
          </w:tcPr>
          <w:p w14:paraId="0E7B7DE3"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20</w:t>
            </w:r>
          </w:p>
        </w:tc>
        <w:tc>
          <w:tcPr>
            <w:tcW w:w="1317" w:type="dxa"/>
          </w:tcPr>
          <w:p w14:paraId="3299200B"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180</w:t>
            </w:r>
          </w:p>
        </w:tc>
        <w:tc>
          <w:tcPr>
            <w:tcW w:w="1212" w:type="dxa"/>
          </w:tcPr>
          <w:p w14:paraId="376F10C6"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10</w:t>
            </w:r>
          </w:p>
        </w:tc>
      </w:tr>
      <w:tr w:rsidR="00BC23EA" w:rsidRPr="007A54B5" w14:paraId="4E6E2519" w14:textId="77777777" w:rsidTr="002F27F9">
        <w:tc>
          <w:tcPr>
            <w:tcW w:w="1005" w:type="dxa"/>
          </w:tcPr>
          <w:p w14:paraId="3FF665E0"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3</w:t>
            </w:r>
          </w:p>
        </w:tc>
        <w:tc>
          <w:tcPr>
            <w:tcW w:w="1405" w:type="dxa"/>
          </w:tcPr>
          <w:p w14:paraId="6AAF1206"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40</w:t>
            </w:r>
          </w:p>
        </w:tc>
        <w:tc>
          <w:tcPr>
            <w:tcW w:w="1317" w:type="dxa"/>
          </w:tcPr>
          <w:p w14:paraId="59534D3D"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160</w:t>
            </w:r>
          </w:p>
        </w:tc>
        <w:tc>
          <w:tcPr>
            <w:tcW w:w="1212" w:type="dxa"/>
          </w:tcPr>
          <w:p w14:paraId="6BC70DED"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20</w:t>
            </w:r>
          </w:p>
        </w:tc>
      </w:tr>
      <w:tr w:rsidR="00BC23EA" w:rsidRPr="007A54B5" w14:paraId="294BAA71" w14:textId="77777777" w:rsidTr="002F27F9">
        <w:tc>
          <w:tcPr>
            <w:tcW w:w="1005" w:type="dxa"/>
          </w:tcPr>
          <w:p w14:paraId="72920E6A"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4</w:t>
            </w:r>
          </w:p>
        </w:tc>
        <w:tc>
          <w:tcPr>
            <w:tcW w:w="1405" w:type="dxa"/>
          </w:tcPr>
          <w:p w14:paraId="683FECA5"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60</w:t>
            </w:r>
          </w:p>
        </w:tc>
        <w:tc>
          <w:tcPr>
            <w:tcW w:w="1317" w:type="dxa"/>
          </w:tcPr>
          <w:p w14:paraId="776664C2"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140</w:t>
            </w:r>
          </w:p>
        </w:tc>
        <w:tc>
          <w:tcPr>
            <w:tcW w:w="1212" w:type="dxa"/>
          </w:tcPr>
          <w:p w14:paraId="2E34591E"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30</w:t>
            </w:r>
          </w:p>
        </w:tc>
      </w:tr>
      <w:tr w:rsidR="00BC23EA" w:rsidRPr="007A54B5" w14:paraId="4DE51918" w14:textId="77777777" w:rsidTr="002F27F9">
        <w:tc>
          <w:tcPr>
            <w:tcW w:w="1005" w:type="dxa"/>
          </w:tcPr>
          <w:p w14:paraId="56D68305"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5</w:t>
            </w:r>
          </w:p>
        </w:tc>
        <w:tc>
          <w:tcPr>
            <w:tcW w:w="1405" w:type="dxa"/>
          </w:tcPr>
          <w:p w14:paraId="7E6D4C13"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80</w:t>
            </w:r>
          </w:p>
        </w:tc>
        <w:tc>
          <w:tcPr>
            <w:tcW w:w="1317" w:type="dxa"/>
          </w:tcPr>
          <w:p w14:paraId="420C7F5F"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120</w:t>
            </w:r>
          </w:p>
        </w:tc>
        <w:tc>
          <w:tcPr>
            <w:tcW w:w="1212" w:type="dxa"/>
          </w:tcPr>
          <w:p w14:paraId="747F2CC3"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40</w:t>
            </w:r>
          </w:p>
        </w:tc>
      </w:tr>
      <w:tr w:rsidR="00BC23EA" w:rsidRPr="007A54B5" w14:paraId="363E56D3" w14:textId="77777777" w:rsidTr="002F27F9">
        <w:tc>
          <w:tcPr>
            <w:tcW w:w="1005" w:type="dxa"/>
          </w:tcPr>
          <w:p w14:paraId="6900890E" w14:textId="77777777" w:rsidR="00BC23EA" w:rsidRPr="008725FC" w:rsidRDefault="007E5B72" w:rsidP="000F6AA4">
            <w:pPr>
              <w:spacing w:before="60" w:after="60"/>
              <w:jc w:val="center"/>
              <w:rPr>
                <w:rFonts w:eastAsiaTheme="minorHAnsi" w:cstheme="minorBidi"/>
                <w:noProof/>
                <w:sz w:val="18"/>
                <w:szCs w:val="18"/>
              </w:rPr>
            </w:pPr>
            <w:r>
              <w:rPr>
                <w:rFonts w:eastAsiaTheme="minorHAnsi" w:cstheme="minorBidi"/>
                <w:noProof/>
                <w:sz w:val="18"/>
                <w:szCs w:val="18"/>
              </w:rPr>
              <w:t>6</w:t>
            </w:r>
          </w:p>
        </w:tc>
        <w:tc>
          <w:tcPr>
            <w:tcW w:w="1405" w:type="dxa"/>
          </w:tcPr>
          <w:p w14:paraId="5496C809"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120</w:t>
            </w:r>
          </w:p>
        </w:tc>
        <w:tc>
          <w:tcPr>
            <w:tcW w:w="1317" w:type="dxa"/>
          </w:tcPr>
          <w:p w14:paraId="3784D4F7"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80</w:t>
            </w:r>
          </w:p>
        </w:tc>
        <w:tc>
          <w:tcPr>
            <w:tcW w:w="1212" w:type="dxa"/>
          </w:tcPr>
          <w:p w14:paraId="7DEADD72" w14:textId="77777777" w:rsidR="00BC23EA"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60</w:t>
            </w:r>
          </w:p>
        </w:tc>
      </w:tr>
      <w:tr w:rsidR="002F27F9" w:rsidRPr="007A54B5" w14:paraId="6D0F3E60" w14:textId="77777777" w:rsidTr="002F27F9">
        <w:tc>
          <w:tcPr>
            <w:tcW w:w="1005" w:type="dxa"/>
          </w:tcPr>
          <w:p w14:paraId="1095B299" w14:textId="77777777" w:rsidR="002F27F9"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7</w:t>
            </w:r>
          </w:p>
        </w:tc>
        <w:tc>
          <w:tcPr>
            <w:tcW w:w="1405" w:type="dxa"/>
          </w:tcPr>
          <w:p w14:paraId="59F1582B" w14:textId="77777777" w:rsidR="002F27F9"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200</w:t>
            </w:r>
          </w:p>
        </w:tc>
        <w:tc>
          <w:tcPr>
            <w:tcW w:w="1317" w:type="dxa"/>
          </w:tcPr>
          <w:p w14:paraId="1AD0597E" w14:textId="77777777" w:rsidR="002F27F9"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0</w:t>
            </w:r>
          </w:p>
        </w:tc>
        <w:tc>
          <w:tcPr>
            <w:tcW w:w="1212" w:type="dxa"/>
          </w:tcPr>
          <w:p w14:paraId="4605F184" w14:textId="77777777" w:rsidR="002F27F9" w:rsidRPr="008725FC" w:rsidRDefault="002F27F9" w:rsidP="000F6AA4">
            <w:pPr>
              <w:spacing w:before="60" w:after="60"/>
              <w:jc w:val="center"/>
              <w:rPr>
                <w:rFonts w:eastAsiaTheme="minorHAnsi" w:cstheme="minorBidi"/>
                <w:noProof/>
                <w:sz w:val="18"/>
                <w:szCs w:val="18"/>
              </w:rPr>
            </w:pPr>
            <w:r>
              <w:rPr>
                <w:rFonts w:eastAsiaTheme="minorHAnsi" w:cstheme="minorBidi"/>
                <w:noProof/>
                <w:sz w:val="18"/>
                <w:szCs w:val="18"/>
              </w:rPr>
              <w:t>100</w:t>
            </w:r>
          </w:p>
        </w:tc>
      </w:tr>
      <w:bookmarkEnd w:id="15"/>
    </w:tbl>
    <w:p w14:paraId="7CD8D884" w14:textId="77777777" w:rsidR="00BC23EA" w:rsidRPr="00EC7363" w:rsidRDefault="00BC23EA" w:rsidP="00BC23EA">
      <w:pPr>
        <w:pStyle w:val="1AbcamStandardtext"/>
      </w:pPr>
    </w:p>
    <w:p w14:paraId="25F732AC" w14:textId="77777777" w:rsidR="002F27F9" w:rsidRDefault="002F27F9">
      <w:pPr>
        <w:spacing w:before="0" w:after="0"/>
        <w:rPr>
          <w:b/>
        </w:rPr>
      </w:pPr>
      <w:r>
        <w:rPr>
          <w:b/>
        </w:rPr>
        <w:br w:type="page"/>
      </w:r>
    </w:p>
    <w:p w14:paraId="175FA78F" w14:textId="77777777" w:rsidR="00116345" w:rsidRPr="00116345" w:rsidRDefault="00116345" w:rsidP="00116345">
      <w:pPr>
        <w:pStyle w:val="1Abcamheading"/>
      </w:pPr>
      <w:bookmarkStart w:id="16" w:name="_Toc525812346"/>
      <w:r w:rsidRPr="00116345">
        <w:lastRenderedPageBreak/>
        <w:t>Sample Preparation</w:t>
      </w:r>
      <w:bookmarkEnd w:id="16"/>
    </w:p>
    <w:p w14:paraId="4BABDFD5" w14:textId="77777777" w:rsidR="002F27F9" w:rsidRDefault="002F27F9" w:rsidP="002F27F9">
      <w:pPr>
        <w:pStyle w:val="11Abcambold"/>
      </w:pPr>
      <w:r w:rsidRPr="002F27F9">
        <w:t>Rapidly homogenize tis</w:t>
      </w:r>
      <w:r>
        <w:t>sue (10-50 mg) or cells (1 x 10</w:t>
      </w:r>
      <w:r>
        <w:rPr>
          <w:vertAlign w:val="superscript"/>
        </w:rPr>
        <w:t>6</w:t>
      </w:r>
      <w:r>
        <w:t>) with 100 </w:t>
      </w:r>
      <w:r w:rsidR="00EC7744">
        <w:t>µL</w:t>
      </w:r>
      <w:r w:rsidRPr="002F27F9">
        <w:t xml:space="preserve"> ice-cold DHFR Assay</w:t>
      </w:r>
      <w:r>
        <w:t xml:space="preserve"> Buffer, and keep on ice for 10 </w:t>
      </w:r>
      <w:r w:rsidRPr="002F27F9">
        <w:t>min</w:t>
      </w:r>
      <w:r>
        <w:t>.</w:t>
      </w:r>
    </w:p>
    <w:p w14:paraId="1BB6C1C7" w14:textId="77777777" w:rsidR="002F27F9" w:rsidRDefault="002F27F9" w:rsidP="002F27F9">
      <w:pPr>
        <w:pStyle w:val="11Abcambold"/>
      </w:pPr>
      <w:r w:rsidRPr="002F27F9">
        <w:t xml:space="preserve">Centrifuge at 10,000 </w:t>
      </w:r>
      <w:r w:rsidRPr="002F27F9">
        <w:rPr>
          <w:i/>
        </w:rPr>
        <w:t>x g</w:t>
      </w:r>
      <w:r w:rsidRPr="002F27F9">
        <w:t xml:space="preserve"> for 10 </w:t>
      </w:r>
      <w:r w:rsidR="00EC7744">
        <w:t>min</w:t>
      </w:r>
      <w:r>
        <w:t xml:space="preserve"> at 4 °C to remove cell debris.</w:t>
      </w:r>
    </w:p>
    <w:p w14:paraId="4D34A923" w14:textId="77777777" w:rsidR="002F27F9" w:rsidRDefault="002F27F9" w:rsidP="002F27F9">
      <w:pPr>
        <w:pStyle w:val="11Abcambold"/>
      </w:pPr>
      <w:r w:rsidRPr="002F27F9">
        <w:t>Transfer t</w:t>
      </w:r>
      <w:r>
        <w:t>he supernatant to a fresh tube.</w:t>
      </w:r>
    </w:p>
    <w:p w14:paraId="7849863E" w14:textId="77777777" w:rsidR="002F27F9" w:rsidRDefault="002F27F9" w:rsidP="002F27F9">
      <w:pPr>
        <w:pStyle w:val="11Abcambold"/>
      </w:pPr>
      <w:r w:rsidRPr="002F27F9">
        <w:t xml:space="preserve">Add 5-50 </w:t>
      </w:r>
      <w:r w:rsidR="00EC7744">
        <w:t>μL</w:t>
      </w:r>
      <w:r>
        <w:t xml:space="preserve"> sample per well and</w:t>
      </w:r>
      <w:r w:rsidRPr="002F27F9">
        <w:t xml:space="preserve"> adjust the volume to</w:t>
      </w:r>
      <w:r w:rsidR="00EC7744">
        <w:t xml:space="preserve"> 100 µL </w:t>
      </w:r>
      <w:r>
        <w:t>with DHFR Assay Buffer.</w:t>
      </w:r>
    </w:p>
    <w:p w14:paraId="37AFF342" w14:textId="73E76D30" w:rsidR="002F27F9" w:rsidRDefault="002F27F9" w:rsidP="002F27F9">
      <w:pPr>
        <w:pStyle w:val="11Abcambold"/>
      </w:pPr>
      <w:r w:rsidRPr="002F27F9">
        <w:t>Prepare parallel sample well(s) as sample b</w:t>
      </w:r>
      <w:r>
        <w:t xml:space="preserve">ackground control (See Step </w:t>
      </w:r>
      <w:r w:rsidR="00A86DBF">
        <w:t>9.5</w:t>
      </w:r>
      <w:r>
        <w:t>).</w:t>
      </w:r>
    </w:p>
    <w:p w14:paraId="7413F2D4" w14:textId="024EB101" w:rsidR="002F27F9" w:rsidRDefault="002F27F9" w:rsidP="002F27F9">
      <w:pPr>
        <w:pStyle w:val="11Abcambold"/>
      </w:pPr>
      <w:r w:rsidRPr="002F27F9">
        <w:t xml:space="preserve">For the DHFR positive control, prepare a </w:t>
      </w:r>
      <w:r w:rsidR="00E87A44">
        <w:t>5</w:t>
      </w:r>
      <w:r w:rsidRPr="002F27F9">
        <w:t>-fold dilution of Dihydrofo</w:t>
      </w:r>
      <w:r w:rsidR="00EC7744">
        <w:t>late Reductase (i.e. Dilute 1 µL</w:t>
      </w:r>
      <w:r w:rsidRPr="002F27F9">
        <w:t xml:space="preserve"> of Dihydrofolate Reductas</w:t>
      </w:r>
      <w:r w:rsidR="00EC7744">
        <w:t xml:space="preserve">e with </w:t>
      </w:r>
      <w:r w:rsidR="00E87A44">
        <w:t>4</w:t>
      </w:r>
      <w:r w:rsidR="00EC7744">
        <w:t xml:space="preserve"> µL</w:t>
      </w:r>
      <w:r>
        <w:t xml:space="preserve"> DHFR assay buffer).</w:t>
      </w:r>
    </w:p>
    <w:p w14:paraId="3C57B6A3" w14:textId="77777777" w:rsidR="002F27F9" w:rsidRDefault="00EC7744" w:rsidP="002F27F9">
      <w:pPr>
        <w:pStyle w:val="11Abcambold"/>
      </w:pPr>
      <w:r>
        <w:t>Add 2-4 μL</w:t>
      </w:r>
      <w:r w:rsidR="002F27F9" w:rsidRPr="002F27F9">
        <w:t xml:space="preserve"> of diluted Dihydrofolate Reductase into desired well(s) and adjust the final volume to</w:t>
      </w:r>
      <w:r>
        <w:t xml:space="preserve"> 100 µL</w:t>
      </w:r>
      <w:r w:rsidR="002F27F9">
        <w:t xml:space="preserve"> with DHFR Assay Buffer.</w:t>
      </w:r>
    </w:p>
    <w:p w14:paraId="0C065C5E" w14:textId="77777777" w:rsidR="00521CBD" w:rsidRDefault="002F27F9" w:rsidP="002F27F9">
      <w:pPr>
        <w:pStyle w:val="11Abcambold"/>
      </w:pPr>
      <w:r w:rsidRPr="002F27F9">
        <w:t>For the DHF</w:t>
      </w:r>
      <w:r w:rsidR="00EC7744">
        <w:t>R background control, add 100 µL</w:t>
      </w:r>
      <w:r w:rsidRPr="002F27F9">
        <w:t xml:space="preserve"> DHFR Assay Buffer into desired well(s).</w:t>
      </w:r>
      <w:r w:rsidR="00C76AC7" w:rsidRPr="00C76AC7">
        <w:t xml:space="preserve"> </w:t>
      </w:r>
    </w:p>
    <w:p w14:paraId="6B122AC2" w14:textId="77777777" w:rsidR="00521CBD" w:rsidRDefault="00521CBD" w:rsidP="002F27F9">
      <w:pPr>
        <w:pStyle w:val="11Abcambold"/>
        <w:numPr>
          <w:ilvl w:val="0"/>
          <w:numId w:val="0"/>
        </w:numPr>
        <w:ind w:left="567"/>
      </w:pPr>
    </w:p>
    <w:p w14:paraId="32FF3F8D" w14:textId="77777777" w:rsidR="00521CBD" w:rsidRPr="002F27F9" w:rsidRDefault="00521CBD" w:rsidP="002F27F9">
      <w:pPr>
        <w:pStyle w:val="1AbcamStandardtext"/>
        <w:rPr>
          <w:b/>
        </w:rPr>
      </w:pPr>
      <w:r w:rsidRPr="00521CBD">
        <w:rPr>
          <w:b/>
        </w:rPr>
        <w:t xml:space="preserve">Δ Note: </w:t>
      </w:r>
      <w:r w:rsidR="002F27F9" w:rsidRPr="002F27F9">
        <w:t>For unknown samples, we suggest testing several doses to ensure the readings are within the Standard Curve range.</w:t>
      </w:r>
    </w:p>
    <w:p w14:paraId="0535CD6E" w14:textId="77777777" w:rsidR="003903A2" w:rsidRPr="00521CBD" w:rsidRDefault="003903A2" w:rsidP="00521CBD">
      <w:pPr>
        <w:pStyle w:val="1AbcamBulletpoints"/>
        <w:rPr>
          <w:b/>
        </w:rPr>
      </w:pPr>
      <w:r w:rsidRPr="00521CBD">
        <w:rPr>
          <w:b/>
        </w:rPr>
        <w:br w:type="page"/>
      </w:r>
    </w:p>
    <w:p w14:paraId="7C16BA31" w14:textId="77777777" w:rsidR="006B255F" w:rsidRDefault="00174FD5" w:rsidP="005E2AF2">
      <w:pPr>
        <w:pStyle w:val="1Abcamheading"/>
        <w:autoSpaceDE w:val="0"/>
        <w:autoSpaceDN w:val="0"/>
        <w:adjustRightInd w:val="0"/>
        <w:spacing w:before="0" w:after="0"/>
      </w:pPr>
      <w:bookmarkStart w:id="17" w:name="_Toc446403821"/>
      <w:bookmarkStart w:id="18" w:name="_Toc525812347"/>
      <w:bookmarkEnd w:id="17"/>
      <w:r w:rsidRPr="002A066A">
        <w:lastRenderedPageBreak/>
        <w:t>Assay Procedure</w:t>
      </w:r>
      <w:bookmarkStart w:id="19" w:name="_Toc271554832"/>
      <w:bookmarkStart w:id="20" w:name="_Toc273532551"/>
      <w:bookmarkEnd w:id="5"/>
      <w:bookmarkEnd w:id="18"/>
    </w:p>
    <w:p w14:paraId="0EF1E3B6" w14:textId="77777777" w:rsidR="00E90961" w:rsidRPr="000C54E5" w:rsidRDefault="00E90961" w:rsidP="00A311DB">
      <w:pPr>
        <w:pStyle w:val="11Abcambold"/>
        <w:numPr>
          <w:ilvl w:val="0"/>
          <w:numId w:val="0"/>
        </w:numPr>
        <w:ind w:left="567" w:hanging="567"/>
      </w:pPr>
    </w:p>
    <w:p w14:paraId="70B984F9" w14:textId="175FFE80" w:rsidR="002F27F9" w:rsidRDefault="002F27F9" w:rsidP="002F27F9">
      <w:pPr>
        <w:pStyle w:val="11Abcambold"/>
      </w:pPr>
      <w:bookmarkStart w:id="21" w:name="_Hlk524616750"/>
      <w:r w:rsidRPr="002F27F9">
        <w:t xml:space="preserve">Prepare a 40-fold dilution of </w:t>
      </w:r>
      <w:r w:rsidR="00D06276">
        <w:t>NADPH III/</w:t>
      </w:r>
      <w:r w:rsidRPr="002F27F9">
        <w:t>NADPH s</w:t>
      </w:r>
      <w:r w:rsidR="00EC7744">
        <w:t xml:space="preserve">tock solution </w:t>
      </w:r>
      <w:r w:rsidR="00A86DBF">
        <w:t>by diluting it in</w:t>
      </w:r>
      <w:r w:rsidRPr="002F27F9">
        <w:t xml:space="preserve"> DHFR Assay Buffer, vortex br</w:t>
      </w:r>
      <w:r>
        <w:t>iefly and keep on ice.</w:t>
      </w:r>
    </w:p>
    <w:p w14:paraId="182F25B7" w14:textId="614B206A" w:rsidR="00521CBD" w:rsidRDefault="00EC7744" w:rsidP="002F27F9">
      <w:pPr>
        <w:pStyle w:val="11Abcambold"/>
      </w:pPr>
      <w:r>
        <w:t>Add 40 µL</w:t>
      </w:r>
      <w:r w:rsidR="002F27F9" w:rsidRPr="002F27F9">
        <w:t xml:space="preserve"> of Prepared </w:t>
      </w:r>
      <w:r w:rsidR="00D06276">
        <w:t>NADPH III/</w:t>
      </w:r>
      <w:r w:rsidR="002F27F9" w:rsidRPr="002F27F9">
        <w:t>NADPH to each well containing the test samples, sample background control, DHFR positive control and DHFR background control. Mix well.</w:t>
      </w:r>
      <w:r w:rsidR="00521CBD">
        <w:t xml:space="preserve"> </w:t>
      </w:r>
    </w:p>
    <w:p w14:paraId="63C6AEA0" w14:textId="77777777" w:rsidR="002F27F9" w:rsidRDefault="002F27F9" w:rsidP="002F27F9">
      <w:pPr>
        <w:pStyle w:val="11Abcambold"/>
      </w:pPr>
      <w:r w:rsidRPr="002F27F9">
        <w:t>Prepare a 15-fold dilution of D</w:t>
      </w:r>
      <w:r w:rsidR="00EC7744">
        <w:t>HFR substrate (i.e. Dilute 40 µL</w:t>
      </w:r>
      <w:r w:rsidRPr="002F27F9">
        <w:t xml:space="preserve"> of </w:t>
      </w:r>
      <w:r w:rsidR="00EC7744">
        <w:t>DHFR stock substrate with 560 µL</w:t>
      </w:r>
      <w:r w:rsidRPr="002F27F9">
        <w:t xml:space="preserve"> DHFR Assay Buffer), </w:t>
      </w:r>
      <w:r>
        <w:t>vortex briefly and keep on ice.</w:t>
      </w:r>
    </w:p>
    <w:p w14:paraId="58262576" w14:textId="77777777" w:rsidR="002F27F9" w:rsidRDefault="00EC7744" w:rsidP="002F27F9">
      <w:pPr>
        <w:pStyle w:val="11Abcambold"/>
      </w:pPr>
      <w:r>
        <w:t xml:space="preserve">Add 60 µL </w:t>
      </w:r>
      <w:r w:rsidR="002F27F9" w:rsidRPr="002F27F9">
        <w:t>of Prepared DHFR substrate to each well containing the test samples, DHFR positive control and DHF</w:t>
      </w:r>
      <w:r w:rsidR="002F27F9">
        <w:t>R background control. Mix well.</w:t>
      </w:r>
    </w:p>
    <w:p w14:paraId="4A780AF0" w14:textId="77777777" w:rsidR="002F27F9" w:rsidRDefault="002F27F9" w:rsidP="002F27F9">
      <w:pPr>
        <w:pStyle w:val="11Abcambold"/>
      </w:pPr>
      <w:r w:rsidRPr="002F27F9">
        <w:t>For samp</w:t>
      </w:r>
      <w:r w:rsidR="00EC7744">
        <w:t>le background control, add 60 µL</w:t>
      </w:r>
      <w:r w:rsidRPr="002F27F9">
        <w:t xml:space="preserve"> DHFR Assay Buffer into well(s) contai</w:t>
      </w:r>
      <w:r>
        <w:t>ning sample background control.</w:t>
      </w:r>
    </w:p>
    <w:p w14:paraId="7A4888AD" w14:textId="77777777" w:rsidR="00521CBD" w:rsidRPr="002F27F9" w:rsidRDefault="002F27F9" w:rsidP="002F27F9">
      <w:pPr>
        <w:pStyle w:val="11Abcambold"/>
      </w:pPr>
      <w:r w:rsidRPr="002F27F9">
        <w:t xml:space="preserve">The total volume in every well (i.e. standards, samples, background controls) should be </w:t>
      </w:r>
      <w:r w:rsidR="00EC7744">
        <w:rPr>
          <w:b/>
        </w:rPr>
        <w:t>200 µL</w:t>
      </w:r>
      <w:r w:rsidRPr="002F27F9">
        <w:rPr>
          <w:b/>
        </w:rPr>
        <w:t>.</w:t>
      </w:r>
    </w:p>
    <w:p w14:paraId="4BB05FD7" w14:textId="002D724F" w:rsidR="002F27F9" w:rsidRDefault="002F27F9" w:rsidP="002F27F9">
      <w:pPr>
        <w:pStyle w:val="11Abcambold"/>
      </w:pPr>
      <w:r w:rsidRPr="002F27F9">
        <w:t xml:space="preserve">Measure absorbance immediately at 340 nm in kinetic mode for 10-20 </w:t>
      </w:r>
      <w:r w:rsidR="00EC7744">
        <w:t>min</w:t>
      </w:r>
      <w:r w:rsidRPr="002F27F9">
        <w:t xml:space="preserve"> at room temperature. Choose two time points (t1 </w:t>
      </w:r>
      <w:r w:rsidR="007A2B32">
        <w:t>and</w:t>
      </w:r>
      <w:r w:rsidRPr="002F27F9">
        <w:t xml:space="preserve"> t2) in the linear range of the plot and obtain the corresponding values for the absorbance (OD1 and OD2). The NADPH Standard Curve can be read in End-point mode</w:t>
      </w:r>
      <w:r w:rsidR="007A2B32">
        <w:t>.</w:t>
      </w:r>
      <w:r w:rsidRPr="002F27F9">
        <w:t xml:space="preserve"> </w:t>
      </w:r>
    </w:p>
    <w:p w14:paraId="485992D9" w14:textId="77777777" w:rsidR="00783DFE" w:rsidRDefault="00783DFE" w:rsidP="00783DFE">
      <w:pPr>
        <w:pStyle w:val="1AbcamImageLegend"/>
      </w:pPr>
    </w:p>
    <w:p w14:paraId="2F635D35" w14:textId="77777777" w:rsidR="00783DFE" w:rsidRDefault="00783DFE" w:rsidP="00783DFE">
      <w:pPr>
        <w:pStyle w:val="1AbcamStandardtext"/>
      </w:pPr>
      <w:r w:rsidRPr="00783DFE">
        <w:rPr>
          <w:b/>
        </w:rPr>
        <w:t>Δ Note:</w:t>
      </w:r>
      <w:r>
        <w:rPr>
          <w:b/>
        </w:rPr>
        <w:t xml:space="preserve"> </w:t>
      </w:r>
      <w:r w:rsidR="002F27F9" w:rsidRPr="002F27F9">
        <w:t>DHFR substrate is light sensitive and must be protected from light as much as possible durin</w:t>
      </w:r>
      <w:r w:rsidR="00692C49">
        <w:t>g the experiment. We suggest us</w:t>
      </w:r>
      <w:r w:rsidR="002F27F9" w:rsidRPr="002F27F9">
        <w:t>ing an aluminum foil to wrap-around the vial or using an amber tube for this purpose</w:t>
      </w:r>
      <w:r w:rsidRPr="00783DFE">
        <w:t>.</w:t>
      </w:r>
    </w:p>
    <w:p w14:paraId="11FB93F2" w14:textId="77777777" w:rsidR="002F27F9" w:rsidRPr="002F27F9" w:rsidRDefault="002F27F9" w:rsidP="00783DFE">
      <w:pPr>
        <w:pStyle w:val="1AbcamStandardtext"/>
      </w:pPr>
      <w:r>
        <w:rPr>
          <w:b/>
        </w:rPr>
        <w:t xml:space="preserve">Δ Note: </w:t>
      </w:r>
      <w:r w:rsidRPr="002F27F9">
        <w:t>Do not store the diluted substrate solutions.</w:t>
      </w:r>
    </w:p>
    <w:p w14:paraId="7B676EA5" w14:textId="77777777" w:rsidR="00783DFE" w:rsidRDefault="00783DFE" w:rsidP="00783DFE">
      <w:pPr>
        <w:pStyle w:val="1AbcamStandardtext"/>
      </w:pPr>
    </w:p>
    <w:p w14:paraId="64F93FBD" w14:textId="661F8BA5" w:rsidR="00A819B7" w:rsidRDefault="007A2B32" w:rsidP="007A2B32">
      <w:pPr>
        <w:spacing w:before="0" w:after="0"/>
      </w:pPr>
      <w:r>
        <w:br w:type="page"/>
      </w:r>
    </w:p>
    <w:p w14:paraId="490F0F6D" w14:textId="77777777" w:rsidR="00A819B7" w:rsidRDefault="00A819B7" w:rsidP="00A819B7">
      <w:pPr>
        <w:pStyle w:val="1Abcamheading"/>
      </w:pPr>
      <w:r>
        <w:lastRenderedPageBreak/>
        <w:t xml:space="preserve"> </w:t>
      </w:r>
      <w:bookmarkStart w:id="22" w:name="_Toc525812348"/>
      <w:r>
        <w:t>Data Analysis</w:t>
      </w:r>
      <w:bookmarkEnd w:id="22"/>
    </w:p>
    <w:p w14:paraId="61CF934D" w14:textId="77777777" w:rsidR="00783DFE" w:rsidRDefault="002F27F9" w:rsidP="00A819B7">
      <w:pPr>
        <w:pStyle w:val="11Abcambold"/>
      </w:pPr>
      <w:r>
        <w:t>Subtract 0 NADPH</w:t>
      </w:r>
      <w:r w:rsidR="00783DFE" w:rsidRPr="00783DFE">
        <w:t xml:space="preserve"> Standard slope from all</w:t>
      </w:r>
      <w:r>
        <w:t xml:space="preserve"> Standard readings. Plot the NADPH</w:t>
      </w:r>
      <w:r w:rsidR="00783DFE" w:rsidRPr="00783DFE">
        <w:t xml:space="preserve"> Standard Curve.</w:t>
      </w:r>
    </w:p>
    <w:p w14:paraId="7352CE7B" w14:textId="77777777" w:rsidR="00C00682" w:rsidRDefault="00C00682" w:rsidP="00C00682">
      <w:pPr>
        <w:pStyle w:val="11Abcambold"/>
      </w:pPr>
      <w:r w:rsidRPr="00C00682">
        <w:t>Calculate the Dihydrofolate Reductase activity of the test sample: ∆OD = A1 – A2.</w:t>
      </w:r>
    </w:p>
    <w:p w14:paraId="4AC838E6" w14:textId="77777777" w:rsidR="00C00682" w:rsidRDefault="00C00682" w:rsidP="00C00682">
      <w:pPr>
        <w:pStyle w:val="11Abcambold"/>
      </w:pPr>
      <w:r w:rsidRPr="00C00682">
        <w:t>Apply the ∆OD to the NADPH Standard Curve to get B nmol of NADPH generated during th</w:t>
      </w:r>
      <w:r>
        <w:t>e reaction time (∆t = t2 - t1).</w:t>
      </w:r>
    </w:p>
    <w:p w14:paraId="63D3111E" w14:textId="31BEF5C2" w:rsidR="00C02CB3" w:rsidRDefault="00C00682" w:rsidP="00C02CB3">
      <w:pPr>
        <w:pStyle w:val="11Abcambold"/>
      </w:pPr>
      <w:r w:rsidRPr="00C00682">
        <w:t>Subtract the sample background control reading from its paired sample reading (B test sample-B sample background control)/∆t).</w:t>
      </w:r>
    </w:p>
    <w:p w14:paraId="05E6F0EA" w14:textId="07B507E5" w:rsidR="00C02CB3" w:rsidRDefault="00C02CB3" w:rsidP="00C02CB3">
      <w:pPr>
        <w:pStyle w:val="11Abcambold"/>
        <w:numPr>
          <w:ilvl w:val="0"/>
          <w:numId w:val="0"/>
        </w:numPr>
      </w:pPr>
    </w:p>
    <w:p w14:paraId="41D7EEB8" w14:textId="0B3BB15B" w:rsidR="00C02CB3" w:rsidRPr="00C02CB3" w:rsidRDefault="00C02CB3" w:rsidP="00C02CB3">
      <w:pPr>
        <w:pStyle w:val="11Abcambold"/>
        <w:numPr>
          <w:ilvl w:val="0"/>
          <w:numId w:val="0"/>
        </w:numPr>
        <w:rPr>
          <w:rFonts w:eastAsiaTheme="minorEastAsia"/>
          <w:b/>
          <w:bCs/>
          <w:sz w:val="18"/>
          <w:szCs w:val="22"/>
        </w:rPr>
      </w:pPr>
      <m:oMathPara>
        <m:oMathParaPr>
          <m:jc m:val="center"/>
        </m:oMathParaPr>
        <m:oMath>
          <m:r>
            <m:rPr>
              <m:sty m:val="bi"/>
            </m:rPr>
            <w:rPr>
              <w:rFonts w:ascii="Cambria Math" w:hAnsi="Cambria Math"/>
              <w:sz w:val="18"/>
              <w:szCs w:val="22"/>
            </w:rPr>
            <m:t>Sample Dihydrofolate Reductase Activity=</m:t>
          </m:r>
        </m:oMath>
      </m:oMathPara>
    </w:p>
    <w:p w14:paraId="268317BE" w14:textId="77777777" w:rsidR="00C02CB3" w:rsidRPr="00C02CB3" w:rsidRDefault="00C02CB3" w:rsidP="00C02CB3">
      <w:pPr>
        <w:pStyle w:val="11Abcambold"/>
        <w:numPr>
          <w:ilvl w:val="0"/>
          <w:numId w:val="0"/>
        </w:numPr>
        <w:rPr>
          <w:rFonts w:eastAsiaTheme="minorEastAsia"/>
          <w:sz w:val="18"/>
          <w:szCs w:val="22"/>
        </w:rPr>
      </w:pPr>
    </w:p>
    <w:p w14:paraId="46FC8939" w14:textId="12903899" w:rsidR="00C02CB3" w:rsidRPr="00C02CB3" w:rsidRDefault="00310D95" w:rsidP="00C02CB3">
      <w:pPr>
        <w:pStyle w:val="11Abcambold"/>
        <w:numPr>
          <w:ilvl w:val="0"/>
          <w:numId w:val="0"/>
        </w:numPr>
        <w:rPr>
          <w:sz w:val="18"/>
          <w:szCs w:val="22"/>
        </w:rPr>
      </w:pPr>
      <m:oMathPara>
        <m:oMathParaPr>
          <m:jc m:val="center"/>
        </m:oMathParaPr>
        <m:oMath>
          <m:f>
            <m:fPr>
              <m:ctrlPr>
                <w:rPr>
                  <w:rFonts w:ascii="Cambria Math" w:hAnsi="Cambria Math"/>
                  <w:sz w:val="18"/>
                  <w:szCs w:val="22"/>
                </w:rPr>
              </m:ctrlPr>
            </m:fPr>
            <m:num>
              <m:r>
                <w:rPr>
                  <w:rFonts w:ascii="Cambria Math" w:hAnsi="Cambria Math"/>
                  <w:sz w:val="18"/>
                  <w:szCs w:val="22"/>
                </w:rPr>
                <m:t>B</m:t>
              </m:r>
              <m:r>
                <w:rPr>
                  <w:rFonts w:ascii="Cambria Math" w:hAnsi="Cambria Math"/>
                  <w:sz w:val="18"/>
                  <w:szCs w:val="22"/>
                </w:rPr>
                <m:t xml:space="preserve"> </m:t>
              </m:r>
              <m:r>
                <w:rPr>
                  <w:rFonts w:ascii="Cambria Math" w:hAnsi="Cambria Math"/>
                  <w:sz w:val="18"/>
                  <w:szCs w:val="22"/>
                </w:rPr>
                <m:t>test</m:t>
              </m:r>
              <m:r>
                <w:rPr>
                  <w:rFonts w:ascii="Cambria Math" w:hAnsi="Cambria Math"/>
                  <w:sz w:val="18"/>
                  <w:szCs w:val="22"/>
                </w:rPr>
                <m:t xml:space="preserve"> </m:t>
              </m:r>
              <m:r>
                <w:rPr>
                  <w:rFonts w:ascii="Cambria Math" w:hAnsi="Cambria Math"/>
                  <w:sz w:val="18"/>
                  <w:szCs w:val="22"/>
                </w:rPr>
                <m:t>sample</m:t>
              </m:r>
              <m:r>
                <w:rPr>
                  <w:rFonts w:ascii="Cambria Math" w:hAnsi="Cambria Math"/>
                  <w:sz w:val="18"/>
                  <w:szCs w:val="22"/>
                </w:rPr>
                <m:t>-</m:t>
              </m:r>
              <m:r>
                <w:rPr>
                  <w:rFonts w:ascii="Cambria Math" w:hAnsi="Cambria Math"/>
                  <w:sz w:val="18"/>
                  <w:szCs w:val="22"/>
                </w:rPr>
                <m:t>B</m:t>
              </m:r>
              <m:r>
                <w:rPr>
                  <w:rFonts w:ascii="Cambria Math" w:hAnsi="Cambria Math"/>
                  <w:sz w:val="18"/>
                  <w:szCs w:val="22"/>
                </w:rPr>
                <m:t xml:space="preserve"> </m:t>
              </m:r>
              <m:r>
                <w:rPr>
                  <w:rFonts w:ascii="Cambria Math" w:hAnsi="Cambria Math"/>
                  <w:sz w:val="18"/>
                  <w:szCs w:val="22"/>
                </w:rPr>
                <m:t>sample</m:t>
              </m:r>
              <m:r>
                <w:rPr>
                  <w:rFonts w:ascii="Cambria Math" w:hAnsi="Cambria Math"/>
                  <w:sz w:val="18"/>
                  <w:szCs w:val="22"/>
                </w:rPr>
                <m:t xml:space="preserve"> </m:t>
              </m:r>
              <m:r>
                <w:rPr>
                  <w:rFonts w:ascii="Cambria Math" w:hAnsi="Cambria Math"/>
                  <w:sz w:val="18"/>
                  <w:szCs w:val="22"/>
                </w:rPr>
                <m:t>control</m:t>
              </m:r>
            </m:num>
            <m:den>
              <m:r>
                <w:rPr>
                  <w:rFonts w:ascii="Cambria Math" w:hAnsi="Cambria Math"/>
                  <w:sz w:val="18"/>
                  <w:szCs w:val="22"/>
                </w:rPr>
                <m:t>∆</m:t>
              </m:r>
              <m:r>
                <w:rPr>
                  <w:rFonts w:ascii="Cambria Math" w:hAnsi="Cambria Math"/>
                  <w:sz w:val="18"/>
                  <w:szCs w:val="22"/>
                </w:rPr>
                <m:t>t</m:t>
              </m:r>
              <m:r>
                <w:rPr>
                  <w:rFonts w:ascii="Cambria Math" w:hAnsi="Cambria Math"/>
                  <w:sz w:val="18"/>
                  <w:szCs w:val="22"/>
                </w:rPr>
                <m:t xml:space="preserve"> ×</m:t>
              </m:r>
              <m:r>
                <w:rPr>
                  <w:rFonts w:ascii="Cambria Math" w:hAnsi="Cambria Math"/>
                  <w:sz w:val="18"/>
                  <w:szCs w:val="22"/>
                </w:rPr>
                <m:t>M</m:t>
              </m:r>
            </m:den>
          </m:f>
          <m:r>
            <w:rPr>
              <w:rFonts w:ascii="Cambria Math" w:hAnsi="Cambria Math"/>
              <w:sz w:val="18"/>
              <w:szCs w:val="22"/>
            </w:rPr>
            <m:t xml:space="preserve"> =</m:t>
          </m:r>
          <m:r>
            <w:rPr>
              <w:rFonts w:ascii="Cambria Math" w:hAnsi="Cambria Math"/>
              <w:sz w:val="18"/>
              <w:szCs w:val="22"/>
            </w:rPr>
            <m:t>nmol</m:t>
          </m:r>
          <m:r>
            <w:rPr>
              <w:rFonts w:ascii="Cambria Math" w:hAnsi="Cambria Math"/>
              <w:sz w:val="18"/>
              <w:szCs w:val="22"/>
            </w:rPr>
            <m:t>/</m:t>
          </m:r>
          <m:r>
            <w:rPr>
              <w:rFonts w:ascii="Cambria Math" w:hAnsi="Cambria Math"/>
              <w:sz w:val="18"/>
              <w:szCs w:val="22"/>
            </w:rPr>
            <m:t>min</m:t>
          </m:r>
          <m:r>
            <w:rPr>
              <w:rFonts w:ascii="Cambria Math" w:hAnsi="Cambria Math"/>
              <w:sz w:val="18"/>
              <w:szCs w:val="22"/>
            </w:rPr>
            <m:t>/</m:t>
          </m:r>
          <m:r>
            <w:rPr>
              <w:rFonts w:ascii="Cambria Math" w:hAnsi="Cambria Math"/>
              <w:sz w:val="18"/>
              <w:szCs w:val="22"/>
            </w:rPr>
            <m:t>mg</m:t>
          </m:r>
          <m:r>
            <w:rPr>
              <w:rFonts w:ascii="Cambria Math" w:hAnsi="Cambria Math"/>
              <w:sz w:val="18"/>
              <w:szCs w:val="22"/>
            </w:rPr>
            <m:t xml:space="preserve"> =</m:t>
          </m:r>
          <m:r>
            <w:rPr>
              <w:rFonts w:ascii="Cambria Math" w:hAnsi="Cambria Math"/>
              <w:sz w:val="18"/>
              <w:szCs w:val="22"/>
            </w:rPr>
            <m:t>mU</m:t>
          </m:r>
          <m:r>
            <w:rPr>
              <w:rFonts w:ascii="Cambria Math" w:hAnsi="Cambria Math"/>
              <w:sz w:val="18"/>
              <w:szCs w:val="22"/>
            </w:rPr>
            <m:t>/</m:t>
          </m:r>
          <m:r>
            <w:rPr>
              <w:rFonts w:ascii="Cambria Math" w:hAnsi="Cambria Math"/>
              <w:sz w:val="18"/>
              <w:szCs w:val="22"/>
            </w:rPr>
            <m:t>mg</m:t>
          </m:r>
        </m:oMath>
      </m:oMathPara>
    </w:p>
    <w:p w14:paraId="686345D8" w14:textId="77777777" w:rsidR="00C02CB3" w:rsidRDefault="00C02CB3" w:rsidP="00783DFE">
      <w:pPr>
        <w:pStyle w:val="1AbcamStandardtext"/>
        <w:rPr>
          <w:b/>
        </w:rPr>
      </w:pPr>
    </w:p>
    <w:p w14:paraId="5BF8CA0B" w14:textId="789DC701" w:rsidR="00C02CB3" w:rsidRDefault="00C00682" w:rsidP="00783DFE">
      <w:pPr>
        <w:pStyle w:val="1AbcamStandardtext"/>
      </w:pPr>
      <w:r w:rsidRPr="00C00682">
        <w:rPr>
          <w:b/>
        </w:rPr>
        <w:t>Where:</w:t>
      </w:r>
      <w:r w:rsidR="00C02CB3">
        <w:rPr>
          <w:b/>
        </w:rPr>
        <w:tab/>
      </w:r>
      <w:r w:rsidR="00783DFE" w:rsidRPr="00783DFE">
        <w:rPr>
          <w:b/>
        </w:rPr>
        <w:t>B</w:t>
      </w:r>
      <w:r w:rsidR="00783DFE">
        <w:t xml:space="preserve"> </w:t>
      </w:r>
      <w:r w:rsidR="00C02CB3">
        <w:t xml:space="preserve">= </w:t>
      </w:r>
      <w:r w:rsidRPr="00C00682">
        <w:t>NADPH am</w:t>
      </w:r>
      <w:r>
        <w:t>ount from Standard Curve (nmol).</w:t>
      </w:r>
    </w:p>
    <w:p w14:paraId="5B2DACEC" w14:textId="22F72BA7" w:rsidR="00C02CB3" w:rsidRDefault="00783DFE" w:rsidP="00C02CB3">
      <w:pPr>
        <w:pStyle w:val="1AbcamStandardtext"/>
        <w:ind w:firstLine="720"/>
        <w:rPr>
          <w:b/>
        </w:rPr>
      </w:pPr>
      <w:r w:rsidRPr="00783DFE">
        <w:rPr>
          <w:b/>
        </w:rPr>
        <w:t>V</w:t>
      </w:r>
      <w:r w:rsidR="00C00682">
        <w:t xml:space="preserve"> </w:t>
      </w:r>
      <w:r w:rsidR="00C02CB3">
        <w:t>=</w:t>
      </w:r>
      <w:r w:rsidR="00C00682">
        <w:t xml:space="preserve"> </w:t>
      </w:r>
      <w:r w:rsidR="00C02CB3">
        <w:t>R</w:t>
      </w:r>
      <w:r w:rsidR="00C00682">
        <w:t>eaction time (</w:t>
      </w:r>
      <w:r w:rsidR="00EC7744">
        <w:t>min</w:t>
      </w:r>
      <w:r w:rsidR="00C00682" w:rsidRPr="00C00682">
        <w:t>)</w:t>
      </w:r>
      <w:r w:rsidR="00C00682">
        <w:t>.</w:t>
      </w:r>
    </w:p>
    <w:p w14:paraId="4D81124A" w14:textId="24E65FAD" w:rsidR="00783DFE" w:rsidRPr="00C02CB3" w:rsidRDefault="00635A2B" w:rsidP="00C02CB3">
      <w:pPr>
        <w:pStyle w:val="1AbcamStandardtext"/>
        <w:ind w:left="720"/>
        <w:rPr>
          <w:b/>
        </w:rPr>
      </w:pPr>
      <w:r>
        <w:rPr>
          <w:b/>
        </w:rPr>
        <w:t>M</w:t>
      </w:r>
      <w:r w:rsidR="00783DFE">
        <w:t xml:space="preserve"> </w:t>
      </w:r>
      <w:r w:rsidR="00C02CB3">
        <w:t>= S</w:t>
      </w:r>
      <w:r w:rsidR="00C00682" w:rsidRPr="00C00682">
        <w:t>ample total protein amount added into the reaction well (mg)</w:t>
      </w:r>
      <w:r w:rsidR="00C00682">
        <w:t>.</w:t>
      </w:r>
    </w:p>
    <w:bookmarkEnd w:id="21"/>
    <w:p w14:paraId="6BA770AE" w14:textId="77777777" w:rsidR="00C00682" w:rsidRDefault="00C00682" w:rsidP="00A819B7">
      <w:pPr>
        <w:pStyle w:val="1AbcamStandardtext"/>
      </w:pPr>
    </w:p>
    <w:p w14:paraId="119AAE36" w14:textId="77777777" w:rsidR="00375E88" w:rsidRDefault="00C00682" w:rsidP="00A819B7">
      <w:pPr>
        <w:pStyle w:val="1AbcamStandardtext"/>
      </w:pPr>
      <w:r w:rsidRPr="00C00682">
        <w:rPr>
          <w:b/>
        </w:rPr>
        <w:t>Unit Definition:</w:t>
      </w:r>
      <w:r w:rsidRPr="00C00682">
        <w:t xml:space="preserve"> One unit of Dihydrofolate Reductase is the amount of enzyme that oxi</w:t>
      </w:r>
      <w:r>
        <w:t>dizes 1.0 µmol of NADPH per minute</w:t>
      </w:r>
      <w:r w:rsidRPr="00C00682">
        <w:t xml:space="preserve"> at pH 7.5 at room temperature.</w:t>
      </w:r>
      <w:r w:rsidR="00375E88" w:rsidRPr="002A066A">
        <w:br w:type="page"/>
      </w:r>
    </w:p>
    <w:bookmarkEnd w:id="19"/>
    <w:bookmarkEnd w:id="20"/>
    <w:p w14:paraId="761A0FC7" w14:textId="77777777" w:rsidR="00B86D77" w:rsidRPr="002A066A" w:rsidRDefault="003E277F" w:rsidP="001E2DD7">
      <w:pPr>
        <w:pStyle w:val="1Abcamheading"/>
      </w:pPr>
      <w:r>
        <w:lastRenderedPageBreak/>
        <w:t xml:space="preserve"> </w:t>
      </w:r>
      <w:bookmarkStart w:id="23" w:name="_Toc525812349"/>
      <w:r w:rsidR="00E44FA4" w:rsidRPr="002A066A">
        <w:t xml:space="preserve">Typical </w:t>
      </w:r>
      <w:r w:rsidR="00B86D77" w:rsidRPr="002A066A">
        <w:t>Data</w:t>
      </w:r>
      <w:bookmarkEnd w:id="23"/>
    </w:p>
    <w:p w14:paraId="60DC2E0B" w14:textId="77777777" w:rsidR="00B86D77" w:rsidRDefault="003E277F" w:rsidP="00D530F3">
      <w:pPr>
        <w:spacing w:before="60" w:after="60"/>
        <w:rPr>
          <w:lang w:val="en-GB"/>
        </w:rPr>
      </w:pPr>
      <w:r>
        <w:rPr>
          <w:lang w:val="en-GB"/>
        </w:rPr>
        <w:t>Typical d</w:t>
      </w:r>
      <w:r w:rsidR="00E44FA4" w:rsidRPr="002A066A">
        <w:rPr>
          <w:lang w:val="en-GB"/>
        </w:rPr>
        <w:t xml:space="preserve">ata provided </w:t>
      </w:r>
      <w:r w:rsidR="00E44FA4" w:rsidRPr="002A066A">
        <w:rPr>
          <w:b/>
          <w:lang w:val="en-GB"/>
        </w:rPr>
        <w:t>for demonstration purposes only</w:t>
      </w:r>
      <w:r>
        <w:rPr>
          <w:lang w:val="en-GB"/>
        </w:rPr>
        <w:t xml:space="preserve">. </w:t>
      </w:r>
    </w:p>
    <w:p w14:paraId="79DF336F" w14:textId="77777777" w:rsidR="00C00682" w:rsidRDefault="00C00682" w:rsidP="00D530F3">
      <w:pPr>
        <w:spacing w:before="60" w:after="60"/>
        <w:rPr>
          <w:lang w:val="en-GB"/>
        </w:rPr>
      </w:pPr>
    </w:p>
    <w:p w14:paraId="02C5288E" w14:textId="77777777" w:rsidR="00A424DD" w:rsidRDefault="0056062C" w:rsidP="00D530F3">
      <w:pPr>
        <w:spacing w:before="60" w:after="60"/>
        <w:rPr>
          <w:lang w:val="en-GB"/>
        </w:rPr>
      </w:pPr>
      <w:r>
        <w:rPr>
          <w:noProof/>
          <w:lang w:val="en-GB"/>
        </w:rPr>
        <w:drawing>
          <wp:inline distT="0" distB="0" distL="0" distR="0" wp14:anchorId="6E436F74" wp14:editId="2C1797F9">
            <wp:extent cx="2743200" cy="166877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tretch>
                      <a:fillRect/>
                    </a:stretch>
                  </pic:blipFill>
                  <pic:spPr bwMode="auto">
                    <a:xfrm>
                      <a:off x="0" y="0"/>
                      <a:ext cx="2743200" cy="1668779"/>
                    </a:xfrm>
                    <a:prstGeom prst="rect">
                      <a:avLst/>
                    </a:prstGeom>
                    <a:noFill/>
                    <a:ln>
                      <a:noFill/>
                    </a:ln>
                  </pic:spPr>
                </pic:pic>
              </a:graphicData>
            </a:graphic>
          </wp:inline>
        </w:drawing>
      </w:r>
    </w:p>
    <w:p w14:paraId="60B1938B" w14:textId="77777777" w:rsidR="00A424DD" w:rsidRDefault="00A424DD" w:rsidP="00D530F3">
      <w:pPr>
        <w:spacing w:before="60" w:after="60"/>
        <w:rPr>
          <w:lang w:val="en-GB"/>
        </w:rPr>
      </w:pPr>
    </w:p>
    <w:p w14:paraId="1776320A" w14:textId="77777777" w:rsidR="00197FDA" w:rsidRDefault="00E44FA4" w:rsidP="0056062C">
      <w:pPr>
        <w:pStyle w:val="1AbcamImageLegend"/>
      </w:pPr>
      <w:r w:rsidRPr="008A2F6E">
        <w:rPr>
          <w:b/>
        </w:rPr>
        <w:t>Figure 1</w:t>
      </w:r>
      <w:r w:rsidRPr="008A2F6E">
        <w:t xml:space="preserve">. </w:t>
      </w:r>
      <w:r w:rsidR="00C00682" w:rsidRPr="00C00682">
        <w:t>NADPH standard curve</w:t>
      </w:r>
      <w:r w:rsidR="00C00682">
        <w:t>.</w:t>
      </w:r>
    </w:p>
    <w:p w14:paraId="2C6A5B63" w14:textId="77777777" w:rsidR="00692C49" w:rsidRDefault="00692C49" w:rsidP="0056062C">
      <w:pPr>
        <w:pStyle w:val="1AbcamImageLegend"/>
      </w:pPr>
    </w:p>
    <w:p w14:paraId="0740AFD2" w14:textId="77777777" w:rsidR="00692C49" w:rsidRDefault="00692C49" w:rsidP="0056062C">
      <w:pPr>
        <w:pStyle w:val="1AbcamImageLegend"/>
      </w:pPr>
    </w:p>
    <w:p w14:paraId="57A5D05F" w14:textId="77777777" w:rsidR="00374095" w:rsidRDefault="00374095" w:rsidP="008A2F6E">
      <w:pPr>
        <w:pStyle w:val="1AbcamStandardtext"/>
        <w:rPr>
          <w:noProof/>
        </w:rPr>
      </w:pPr>
    </w:p>
    <w:p w14:paraId="0F37B87D" w14:textId="77777777" w:rsidR="00374095" w:rsidRDefault="0056062C" w:rsidP="00374095">
      <w:pPr>
        <w:pStyle w:val="1AbcamImageLegend"/>
        <w:rPr>
          <w:sz w:val="20"/>
          <w:szCs w:val="20"/>
        </w:rPr>
      </w:pPr>
      <w:r>
        <w:rPr>
          <w:sz w:val="20"/>
          <w:szCs w:val="20"/>
        </w:rPr>
        <w:drawing>
          <wp:inline distT="0" distB="0" distL="0" distR="0" wp14:anchorId="202DF56A" wp14:editId="1E2CA1B3">
            <wp:extent cx="3331845" cy="2026872"/>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tretch>
                      <a:fillRect/>
                    </a:stretch>
                  </pic:blipFill>
                  <pic:spPr bwMode="auto">
                    <a:xfrm>
                      <a:off x="0" y="0"/>
                      <a:ext cx="3331845" cy="2026872"/>
                    </a:xfrm>
                    <a:prstGeom prst="rect">
                      <a:avLst/>
                    </a:prstGeom>
                    <a:noFill/>
                    <a:ln>
                      <a:noFill/>
                    </a:ln>
                  </pic:spPr>
                </pic:pic>
              </a:graphicData>
            </a:graphic>
          </wp:inline>
        </w:drawing>
      </w:r>
    </w:p>
    <w:p w14:paraId="67AD3D11" w14:textId="77777777" w:rsidR="00374095" w:rsidRDefault="00374095" w:rsidP="00374095">
      <w:pPr>
        <w:pStyle w:val="1AbcamImageLegend"/>
        <w:rPr>
          <w:sz w:val="20"/>
          <w:szCs w:val="20"/>
        </w:rPr>
      </w:pPr>
    </w:p>
    <w:p w14:paraId="7C0CB513" w14:textId="77777777" w:rsidR="00374095" w:rsidRPr="0056062C" w:rsidRDefault="0056062C" w:rsidP="00C00682">
      <w:pPr>
        <w:pStyle w:val="1AbcamImageLegend"/>
      </w:pPr>
      <w:r w:rsidRPr="0056062C">
        <w:rPr>
          <w:b/>
        </w:rPr>
        <w:t>Figure 2.</w:t>
      </w:r>
      <w:r>
        <w:t xml:space="preserve"> </w:t>
      </w:r>
      <w:r w:rsidR="00C00682" w:rsidRPr="00C00682">
        <w:t>Purified Dih</w:t>
      </w:r>
      <w:r w:rsidR="00C00682">
        <w:t>ydrofolate Reductase activity.</w:t>
      </w:r>
    </w:p>
    <w:p w14:paraId="0E8B9C6E" w14:textId="77777777" w:rsidR="00374095" w:rsidRDefault="00374095" w:rsidP="008A2F6E">
      <w:pPr>
        <w:pStyle w:val="1AbcamStandardtext"/>
        <w:rPr>
          <w:noProof/>
        </w:rPr>
      </w:pPr>
    </w:p>
    <w:p w14:paraId="1CFCEBA0" w14:textId="77777777" w:rsidR="00C00682" w:rsidRDefault="003722E2" w:rsidP="00C00682">
      <w:pPr>
        <w:spacing w:before="60" w:after="60"/>
        <w:rPr>
          <w:lang w:val="en-GB"/>
        </w:rPr>
      </w:pPr>
      <w:r w:rsidRPr="002A066A">
        <w:rPr>
          <w:noProof/>
        </w:rPr>
        <w:br w:type="page"/>
      </w:r>
      <w:r w:rsidR="00C00682">
        <w:rPr>
          <w:lang w:val="en-GB"/>
        </w:rPr>
        <w:lastRenderedPageBreak/>
        <w:t>Typical d</w:t>
      </w:r>
      <w:r w:rsidR="00C00682" w:rsidRPr="002A066A">
        <w:rPr>
          <w:lang w:val="en-GB"/>
        </w:rPr>
        <w:t xml:space="preserve">ata provided </w:t>
      </w:r>
      <w:r w:rsidR="00C00682" w:rsidRPr="002A066A">
        <w:rPr>
          <w:b/>
          <w:lang w:val="en-GB"/>
        </w:rPr>
        <w:t>for demonstration purposes only</w:t>
      </w:r>
      <w:r w:rsidR="00C00682">
        <w:rPr>
          <w:lang w:val="en-GB"/>
        </w:rPr>
        <w:t xml:space="preserve">. </w:t>
      </w:r>
    </w:p>
    <w:p w14:paraId="2DE80D6D" w14:textId="77777777" w:rsidR="00C00682" w:rsidRDefault="00C00682" w:rsidP="00C00682">
      <w:pPr>
        <w:spacing w:before="60" w:after="60"/>
        <w:rPr>
          <w:lang w:val="en-GB"/>
        </w:rPr>
      </w:pPr>
    </w:p>
    <w:p w14:paraId="3A57E032" w14:textId="77777777" w:rsidR="00C00682" w:rsidRDefault="00C00682" w:rsidP="00C00682">
      <w:pPr>
        <w:spacing w:before="60" w:after="60"/>
        <w:rPr>
          <w:lang w:val="en-GB"/>
        </w:rPr>
      </w:pPr>
      <w:r>
        <w:rPr>
          <w:noProof/>
          <w:lang w:val="en-GB"/>
        </w:rPr>
        <w:drawing>
          <wp:inline distT="0" distB="0" distL="0" distR="0" wp14:anchorId="314420BA" wp14:editId="1DA84B1A">
            <wp:extent cx="2743200" cy="1696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tretch>
                      <a:fillRect/>
                    </a:stretch>
                  </pic:blipFill>
                  <pic:spPr bwMode="auto">
                    <a:xfrm>
                      <a:off x="0" y="0"/>
                      <a:ext cx="2743200" cy="1696211"/>
                    </a:xfrm>
                    <a:prstGeom prst="rect">
                      <a:avLst/>
                    </a:prstGeom>
                    <a:noFill/>
                    <a:ln>
                      <a:noFill/>
                    </a:ln>
                  </pic:spPr>
                </pic:pic>
              </a:graphicData>
            </a:graphic>
          </wp:inline>
        </w:drawing>
      </w:r>
    </w:p>
    <w:p w14:paraId="5840B096" w14:textId="77777777" w:rsidR="00C00682" w:rsidRDefault="00C00682" w:rsidP="00C00682">
      <w:pPr>
        <w:spacing w:before="60" w:after="60"/>
        <w:rPr>
          <w:lang w:val="en-GB"/>
        </w:rPr>
      </w:pPr>
    </w:p>
    <w:p w14:paraId="44C33CD7" w14:textId="77777777" w:rsidR="00C00682" w:rsidRDefault="00C00682" w:rsidP="00C00682">
      <w:pPr>
        <w:pStyle w:val="1AbcamImageLegend"/>
      </w:pPr>
      <w:r w:rsidRPr="008A2F6E">
        <w:rPr>
          <w:b/>
        </w:rPr>
        <w:t xml:space="preserve">Figure </w:t>
      </w:r>
      <w:r>
        <w:rPr>
          <w:b/>
        </w:rPr>
        <w:t>3</w:t>
      </w:r>
      <w:r w:rsidRPr="008A2F6E">
        <w:t xml:space="preserve">. </w:t>
      </w:r>
      <w:r w:rsidRPr="00C00682">
        <w:t>Dihydrofolate Reductase activity in Rat Liver (100 µg</w:t>
      </w:r>
      <w:r>
        <w:t>).</w:t>
      </w:r>
    </w:p>
    <w:p w14:paraId="1101CF7D" w14:textId="77777777" w:rsidR="00692C49" w:rsidRDefault="00692C49" w:rsidP="00C00682">
      <w:pPr>
        <w:pStyle w:val="1AbcamImageLegend"/>
      </w:pPr>
    </w:p>
    <w:p w14:paraId="0D81978D" w14:textId="77777777" w:rsidR="00C00682" w:rsidRDefault="00C00682" w:rsidP="00C00682">
      <w:pPr>
        <w:pStyle w:val="1AbcamImageLegend"/>
      </w:pPr>
    </w:p>
    <w:p w14:paraId="3F9FA4FC" w14:textId="77777777" w:rsidR="00C00682" w:rsidRDefault="00C00682" w:rsidP="00C00682">
      <w:pPr>
        <w:pStyle w:val="1AbcamStandardtext"/>
        <w:rPr>
          <w:noProof/>
        </w:rPr>
      </w:pPr>
    </w:p>
    <w:p w14:paraId="6A892A31" w14:textId="77777777" w:rsidR="00C00682" w:rsidRDefault="00C00682" w:rsidP="00C00682">
      <w:pPr>
        <w:pStyle w:val="1AbcamImageLegend"/>
        <w:rPr>
          <w:sz w:val="20"/>
          <w:szCs w:val="20"/>
        </w:rPr>
      </w:pPr>
      <w:r>
        <w:rPr>
          <w:sz w:val="20"/>
          <w:szCs w:val="20"/>
        </w:rPr>
        <w:drawing>
          <wp:inline distT="0" distB="0" distL="0" distR="0" wp14:anchorId="5C55DB84" wp14:editId="64D34432">
            <wp:extent cx="3331845" cy="2087956"/>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tretch>
                      <a:fillRect/>
                    </a:stretch>
                  </pic:blipFill>
                  <pic:spPr bwMode="auto">
                    <a:xfrm>
                      <a:off x="0" y="0"/>
                      <a:ext cx="3331845" cy="2087956"/>
                    </a:xfrm>
                    <a:prstGeom prst="rect">
                      <a:avLst/>
                    </a:prstGeom>
                    <a:noFill/>
                    <a:ln>
                      <a:noFill/>
                    </a:ln>
                  </pic:spPr>
                </pic:pic>
              </a:graphicData>
            </a:graphic>
          </wp:inline>
        </w:drawing>
      </w:r>
    </w:p>
    <w:p w14:paraId="2B24810E" w14:textId="77777777" w:rsidR="00C00682" w:rsidRDefault="00C00682" w:rsidP="00C00682">
      <w:pPr>
        <w:pStyle w:val="1AbcamImageLegend"/>
        <w:rPr>
          <w:sz w:val="20"/>
          <w:szCs w:val="20"/>
        </w:rPr>
      </w:pPr>
    </w:p>
    <w:p w14:paraId="3277B51A" w14:textId="1801DB92" w:rsidR="003722E2" w:rsidRDefault="00C00682" w:rsidP="00C00682">
      <w:pPr>
        <w:pStyle w:val="1AbcamImageLegend"/>
      </w:pPr>
      <w:r>
        <w:rPr>
          <w:b/>
        </w:rPr>
        <w:t>Figure 4</w:t>
      </w:r>
      <w:r w:rsidRPr="0056062C">
        <w:rPr>
          <w:b/>
        </w:rPr>
        <w:t>.</w:t>
      </w:r>
      <w:r>
        <w:t xml:space="preserve"> </w:t>
      </w:r>
      <w:r w:rsidRPr="00C00682">
        <w:t>Dihydrofolate Reductase specific activity was calculate</w:t>
      </w:r>
      <w:r>
        <w:t>d from rat liver (100 µg) or HeL</w:t>
      </w:r>
      <w:r w:rsidRPr="00C00682">
        <w:t xml:space="preserve">a </w:t>
      </w:r>
      <w:r>
        <w:t>(</w:t>
      </w:r>
      <w:r w:rsidRPr="00C00682">
        <w:t>Human epithelial cell line from cervix adenocarcinoma</w:t>
      </w:r>
      <w:r>
        <w:t xml:space="preserve">) </w:t>
      </w:r>
      <w:r w:rsidRPr="00C00682">
        <w:t xml:space="preserve">cells (80 µg). </w:t>
      </w:r>
    </w:p>
    <w:p w14:paraId="1A51326E" w14:textId="77777777" w:rsidR="00506EFD" w:rsidRPr="002A066A" w:rsidRDefault="00506EFD" w:rsidP="00C00682">
      <w:pPr>
        <w:pStyle w:val="1AbcamImageLegend"/>
      </w:pPr>
    </w:p>
    <w:p w14:paraId="356B7712" w14:textId="046C778A" w:rsidR="00FE4E16" w:rsidRDefault="00FE4E16" w:rsidP="001E2DD7">
      <w:pPr>
        <w:pStyle w:val="1Abcamheading"/>
      </w:pPr>
      <w:bookmarkStart w:id="24" w:name="_Toc475603240"/>
      <w:bookmarkStart w:id="25" w:name="_Toc525812350"/>
      <w:r w:rsidRPr="002A066A">
        <w:lastRenderedPageBreak/>
        <w:t>Notes</w:t>
      </w:r>
      <w:bookmarkEnd w:id="24"/>
      <w:bookmarkEnd w:id="25"/>
    </w:p>
    <w:p w14:paraId="50329869" w14:textId="400DE596" w:rsidR="00506EFD" w:rsidRDefault="00506EFD" w:rsidP="00506EFD">
      <w:pPr>
        <w:pStyle w:val="1Abcamheading"/>
        <w:numPr>
          <w:ilvl w:val="0"/>
          <w:numId w:val="0"/>
        </w:numPr>
        <w:ind w:left="357" w:hanging="357"/>
      </w:pPr>
    </w:p>
    <w:p w14:paraId="702D857A" w14:textId="1D669F4B" w:rsidR="00506EFD" w:rsidRDefault="00506EFD" w:rsidP="00506EFD">
      <w:pPr>
        <w:pStyle w:val="1Abcamheading"/>
        <w:numPr>
          <w:ilvl w:val="0"/>
          <w:numId w:val="0"/>
        </w:numPr>
        <w:ind w:left="357" w:hanging="357"/>
      </w:pPr>
    </w:p>
    <w:p w14:paraId="04F9D166" w14:textId="7EE2DEAA" w:rsidR="00506EFD" w:rsidRDefault="00506EFD" w:rsidP="00506EFD">
      <w:pPr>
        <w:pStyle w:val="1Abcamheading"/>
        <w:numPr>
          <w:ilvl w:val="0"/>
          <w:numId w:val="0"/>
        </w:numPr>
        <w:ind w:left="357" w:hanging="357"/>
      </w:pPr>
    </w:p>
    <w:p w14:paraId="60850AD4" w14:textId="6AFD5695" w:rsidR="00506EFD" w:rsidRDefault="00506EFD" w:rsidP="00506EFD">
      <w:pPr>
        <w:pStyle w:val="1Abcamheading"/>
        <w:numPr>
          <w:ilvl w:val="0"/>
          <w:numId w:val="0"/>
        </w:numPr>
        <w:ind w:left="357" w:hanging="357"/>
      </w:pPr>
    </w:p>
    <w:p w14:paraId="13EF7DBB" w14:textId="65B71C1D" w:rsidR="00506EFD" w:rsidRDefault="00506EFD" w:rsidP="00506EFD">
      <w:pPr>
        <w:pStyle w:val="1Abcamheading"/>
        <w:numPr>
          <w:ilvl w:val="0"/>
          <w:numId w:val="0"/>
        </w:numPr>
        <w:ind w:left="357" w:hanging="357"/>
      </w:pPr>
    </w:p>
    <w:p w14:paraId="3CBE72AE" w14:textId="7142577F" w:rsidR="00506EFD" w:rsidRDefault="00506EFD" w:rsidP="00506EFD">
      <w:pPr>
        <w:pStyle w:val="1Abcamheading"/>
        <w:numPr>
          <w:ilvl w:val="0"/>
          <w:numId w:val="0"/>
        </w:numPr>
        <w:ind w:left="357" w:hanging="357"/>
      </w:pPr>
    </w:p>
    <w:p w14:paraId="19239E9F" w14:textId="0688FA6E" w:rsidR="00506EFD" w:rsidRDefault="00506EFD" w:rsidP="00506EFD">
      <w:pPr>
        <w:pStyle w:val="1Abcamheading"/>
        <w:numPr>
          <w:ilvl w:val="0"/>
          <w:numId w:val="0"/>
        </w:numPr>
        <w:ind w:left="357" w:hanging="357"/>
      </w:pPr>
    </w:p>
    <w:p w14:paraId="4FFBF812" w14:textId="1068A787" w:rsidR="00506EFD" w:rsidRDefault="00506EFD" w:rsidP="00506EFD">
      <w:pPr>
        <w:pStyle w:val="1Abcamheading"/>
        <w:numPr>
          <w:ilvl w:val="0"/>
          <w:numId w:val="0"/>
        </w:numPr>
        <w:ind w:left="357" w:hanging="357"/>
      </w:pPr>
    </w:p>
    <w:p w14:paraId="19EFA97B" w14:textId="1A459972" w:rsidR="00506EFD" w:rsidRDefault="00506EFD" w:rsidP="00506EFD">
      <w:pPr>
        <w:pStyle w:val="1Abcamheading"/>
        <w:numPr>
          <w:ilvl w:val="0"/>
          <w:numId w:val="0"/>
        </w:numPr>
        <w:ind w:left="357" w:hanging="357"/>
      </w:pPr>
    </w:p>
    <w:p w14:paraId="7B1C6202" w14:textId="0AE8DE64" w:rsidR="00506EFD" w:rsidRDefault="00506EFD" w:rsidP="00506EFD">
      <w:pPr>
        <w:pStyle w:val="1Abcamheading"/>
        <w:numPr>
          <w:ilvl w:val="0"/>
          <w:numId w:val="0"/>
        </w:numPr>
        <w:ind w:left="357" w:hanging="357"/>
      </w:pPr>
    </w:p>
    <w:p w14:paraId="22A858F4" w14:textId="77777777" w:rsidR="00506EFD" w:rsidRDefault="00506EFD" w:rsidP="00506EFD">
      <w:pPr>
        <w:pStyle w:val="1Abcamheading"/>
        <w:numPr>
          <w:ilvl w:val="0"/>
          <w:numId w:val="0"/>
        </w:numPr>
        <w:ind w:left="357" w:hanging="357"/>
      </w:pPr>
    </w:p>
    <w:p w14:paraId="67D00E7A"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t>Technical Support</w:t>
      </w:r>
    </w:p>
    <w:p w14:paraId="24FABDFD" w14:textId="3C83FDFC" w:rsidR="00A86DBF" w:rsidRDefault="00A86DBF" w:rsidP="00A86DBF">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023825">
        <w:rPr>
          <w:rFonts w:ascii="Century Gothic" w:hAnsi="Century Gothic" w:cs="Calibri"/>
          <w:sz w:val="18"/>
          <w:szCs w:val="18"/>
          <w:lang w:val="en-US"/>
        </w:rPr>
        <w:t>4</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4257512D" w14:textId="77777777" w:rsidR="00A86DBF" w:rsidRDefault="00A86DBF" w:rsidP="00A86DBF">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2AD20304" w14:textId="77777777" w:rsidR="00A86DBF" w:rsidRDefault="00310D95" w:rsidP="00A86DBF">
      <w:pPr>
        <w:pStyle w:val="NormalWeb"/>
        <w:spacing w:before="240" w:beforeAutospacing="0" w:after="0" w:afterAutospacing="0"/>
        <w:rPr>
          <w:rFonts w:ascii="Calibri" w:hAnsi="Calibri" w:cs="Calibri"/>
          <w:color w:val="000000"/>
          <w:sz w:val="18"/>
          <w:szCs w:val="18"/>
        </w:rPr>
      </w:pPr>
      <w:hyperlink r:id="rId18" w:history="1">
        <w:r w:rsidR="00A86DBF">
          <w:rPr>
            <w:rStyle w:val="Hyperlink"/>
            <w:rFonts w:ascii="Century Gothic" w:hAnsi="Century Gothic" w:cs="Calibri"/>
            <w:sz w:val="18"/>
            <w:szCs w:val="18"/>
            <w:lang w:val="en-US"/>
          </w:rPr>
          <w:t>www.abcam.com/contactus</w:t>
        </w:r>
      </w:hyperlink>
    </w:p>
    <w:p w14:paraId="55CA77DC" w14:textId="77777777" w:rsidR="00A86DBF" w:rsidRDefault="00310D95" w:rsidP="00A86DBF">
      <w:pPr>
        <w:pStyle w:val="NormalWeb"/>
        <w:spacing w:before="240" w:beforeAutospacing="0" w:after="0" w:afterAutospacing="0"/>
        <w:rPr>
          <w:rFonts w:ascii="Calibri" w:hAnsi="Calibri" w:cs="Calibri"/>
          <w:color w:val="000000"/>
          <w:sz w:val="18"/>
          <w:szCs w:val="18"/>
        </w:rPr>
      </w:pPr>
      <w:hyperlink r:id="rId19" w:history="1">
        <w:r w:rsidR="00A86DBF">
          <w:rPr>
            <w:rStyle w:val="Hyperlink"/>
            <w:rFonts w:ascii="Century Gothic" w:hAnsi="Century Gothic" w:cs="Calibri"/>
            <w:sz w:val="18"/>
            <w:szCs w:val="18"/>
            <w:lang w:val="en-US"/>
          </w:rPr>
          <w:t>www.abcam.cn/contactus</w:t>
        </w:r>
      </w:hyperlink>
      <w:r w:rsidR="00A86DBF">
        <w:rPr>
          <w:rFonts w:ascii="Century Gothic" w:hAnsi="Century Gothic" w:cs="Calibri"/>
          <w:color w:val="000000"/>
          <w:sz w:val="18"/>
          <w:szCs w:val="18"/>
          <w:lang w:val="en-US"/>
        </w:rPr>
        <w:t xml:space="preserve"> (China)</w:t>
      </w:r>
    </w:p>
    <w:p w14:paraId="536510BB" w14:textId="77777777" w:rsidR="00A86DBF" w:rsidRDefault="00310D95" w:rsidP="00A86DBF">
      <w:pPr>
        <w:pStyle w:val="NormalWeb"/>
        <w:spacing w:before="240" w:beforeAutospacing="0" w:after="0" w:afterAutospacing="0"/>
        <w:rPr>
          <w:rFonts w:ascii="Calibri" w:hAnsi="Calibri" w:cs="Calibri"/>
          <w:color w:val="000000"/>
          <w:sz w:val="18"/>
          <w:szCs w:val="18"/>
        </w:rPr>
      </w:pPr>
      <w:hyperlink r:id="rId20" w:history="1">
        <w:r w:rsidR="00A86DBF">
          <w:rPr>
            <w:rStyle w:val="Hyperlink"/>
            <w:rFonts w:ascii="Century Gothic" w:hAnsi="Century Gothic" w:cs="Calibri"/>
            <w:sz w:val="18"/>
            <w:szCs w:val="18"/>
            <w:lang w:val="en-US"/>
          </w:rPr>
          <w:t>www.abcam.co.jp/contactus</w:t>
        </w:r>
      </w:hyperlink>
      <w:r w:rsidR="00A86DBF">
        <w:rPr>
          <w:rFonts w:ascii="Century Gothic" w:hAnsi="Century Gothic" w:cs="Calibri"/>
          <w:color w:val="000000"/>
          <w:sz w:val="18"/>
          <w:szCs w:val="18"/>
          <w:lang w:val="en-US"/>
        </w:rPr>
        <w:t xml:space="preserve"> (Japan)</w:t>
      </w:r>
    </w:p>
    <w:p w14:paraId="6E7032FC" w14:textId="77777777" w:rsidR="00043E6C" w:rsidRPr="002A066A" w:rsidRDefault="00043E6C" w:rsidP="00665893"/>
    <w:sectPr w:rsidR="00043E6C" w:rsidRPr="002A066A" w:rsidSect="007F1A39">
      <w:footerReference w:type="default" r:id="rId21"/>
      <w:footerReference w:type="first" r:id="rId22"/>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4BFF" w14:textId="77777777" w:rsidR="0044222A" w:rsidRDefault="0044222A" w:rsidP="00DC1372">
      <w:r>
        <w:separator/>
      </w:r>
    </w:p>
    <w:p w14:paraId="6D226308" w14:textId="77777777" w:rsidR="0044222A" w:rsidRDefault="0044222A"/>
    <w:p w14:paraId="5B3E0B3D" w14:textId="77777777" w:rsidR="0044222A" w:rsidRDefault="0044222A"/>
  </w:endnote>
  <w:endnote w:type="continuationSeparator" w:id="0">
    <w:p w14:paraId="5C4EBDC6" w14:textId="77777777" w:rsidR="0044222A" w:rsidRDefault="0044222A" w:rsidP="00DC1372">
      <w:r>
        <w:continuationSeparator/>
      </w:r>
    </w:p>
    <w:p w14:paraId="53D344A6" w14:textId="77777777" w:rsidR="0044222A" w:rsidRDefault="0044222A"/>
    <w:p w14:paraId="6AFD6779" w14:textId="77777777" w:rsidR="0044222A" w:rsidRDefault="00442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93E6"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8D4BA6B" w14:textId="77777777" w:rsidR="006B2A3A" w:rsidRDefault="006B2A3A" w:rsidP="00DC1372">
    <w:pPr>
      <w:pStyle w:val="Footer"/>
      <w:ind w:right="360"/>
    </w:pPr>
  </w:p>
  <w:p w14:paraId="040068E0"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330C" w14:textId="0C4B0A65" w:rsidR="006B2A3A" w:rsidRPr="003B15FA" w:rsidRDefault="006B2A3A" w:rsidP="003B15FA">
    <w:pPr>
      <w:pStyle w:val="Footer"/>
    </w:pPr>
    <w:r w:rsidRPr="006D4E00">
      <w:rPr>
        <w:sz w:val="16"/>
        <w:szCs w:val="16"/>
      </w:rPr>
      <w:t>Copyright © 2</w:t>
    </w:r>
    <w:r w:rsidR="00A86DBF">
      <w:rPr>
        <w:sz w:val="16"/>
        <w:szCs w:val="16"/>
      </w:rPr>
      <w:t>02</w:t>
    </w:r>
    <w:r w:rsidR="0013712C">
      <w:rPr>
        <w:sz w:val="16"/>
        <w:szCs w:val="16"/>
      </w:rPr>
      <w:t>4</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E4FB"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F6A8" w14:textId="1C2679EE" w:rsidR="006B2A3A" w:rsidRPr="001F3104" w:rsidRDefault="006B2A3A" w:rsidP="001F3104">
    <w:pPr>
      <w:pStyle w:val="Footer"/>
    </w:pPr>
    <w:r w:rsidRPr="006D4E00">
      <w:rPr>
        <w:sz w:val="16"/>
        <w:szCs w:val="16"/>
      </w:rPr>
      <w:t>Copyright © 20</w:t>
    </w:r>
    <w:r w:rsidR="00A86DBF">
      <w:rPr>
        <w:sz w:val="16"/>
        <w:szCs w:val="16"/>
      </w:rPr>
      <w:t>2</w:t>
    </w:r>
    <w:r w:rsidR="0013712C">
      <w:rPr>
        <w:sz w:val="16"/>
        <w:szCs w:val="16"/>
      </w:rPr>
      <w:t>4</w:t>
    </w:r>
    <w:r w:rsidRPr="006D4E00">
      <w:rPr>
        <w:sz w:val="16"/>
        <w:szCs w:val="16"/>
      </w:rPr>
      <w:t xml:space="preserve"> Abcam.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857E"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4F4D" w14:textId="77777777" w:rsidR="0044222A" w:rsidRDefault="0044222A" w:rsidP="00DC1372">
      <w:r>
        <w:separator/>
      </w:r>
    </w:p>
    <w:p w14:paraId="010016E4" w14:textId="77777777" w:rsidR="0044222A" w:rsidRDefault="0044222A"/>
    <w:p w14:paraId="7B7ADB1A" w14:textId="77777777" w:rsidR="0044222A" w:rsidRDefault="0044222A"/>
  </w:footnote>
  <w:footnote w:type="continuationSeparator" w:id="0">
    <w:p w14:paraId="7DBC8967" w14:textId="77777777" w:rsidR="0044222A" w:rsidRDefault="0044222A" w:rsidP="00DC1372">
      <w:r>
        <w:continuationSeparator/>
      </w:r>
    </w:p>
    <w:p w14:paraId="44F021F7" w14:textId="77777777" w:rsidR="0044222A" w:rsidRDefault="0044222A"/>
    <w:p w14:paraId="4B53C9C9" w14:textId="77777777" w:rsidR="0044222A" w:rsidRDefault="00442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33B" w14:textId="77777777" w:rsidR="006B2A3A" w:rsidRDefault="00310D95">
    <w:pPr>
      <w:pStyle w:val="Header"/>
    </w:pPr>
    <w:r>
      <w:rPr>
        <w:noProof/>
      </w:rPr>
      <w:pict w14:anchorId="33B95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F38C161"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6BE4"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522A69E2"/>
    <w:lvl w:ilvl="0" w:tplc="767CE442">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141D0B"/>
    <w:multiLevelType w:val="hybridMultilevel"/>
    <w:tmpl w:val="EBD28F08"/>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A7E6017"/>
    <w:multiLevelType w:val="hybridMultilevel"/>
    <w:tmpl w:val="32927B80"/>
    <w:lvl w:ilvl="0" w:tplc="90D021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41100"/>
    <w:multiLevelType w:val="hybridMultilevel"/>
    <w:tmpl w:val="2A1826A2"/>
    <w:lvl w:ilvl="0" w:tplc="90D0219C">
      <w:start w:val="1"/>
      <w:numFmt w:val="bullet"/>
      <w:pStyle w:val="1AbcamBulletpoin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FDE4F16"/>
    <w:multiLevelType w:val="hybridMultilevel"/>
    <w:tmpl w:val="9D1CA41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631445">
    <w:abstractNumId w:val="1"/>
  </w:num>
  <w:num w:numId="2" w16cid:durableId="337000727">
    <w:abstractNumId w:val="15"/>
  </w:num>
  <w:num w:numId="3" w16cid:durableId="183326229">
    <w:abstractNumId w:val="13"/>
  </w:num>
  <w:num w:numId="4" w16cid:durableId="1287783955">
    <w:abstractNumId w:val="2"/>
  </w:num>
  <w:num w:numId="5" w16cid:durableId="1152134394">
    <w:abstractNumId w:val="7"/>
  </w:num>
  <w:num w:numId="6" w16cid:durableId="47579679">
    <w:abstractNumId w:val="22"/>
  </w:num>
  <w:num w:numId="7" w16cid:durableId="1529371209">
    <w:abstractNumId w:val="25"/>
  </w:num>
  <w:num w:numId="8" w16cid:durableId="556554883">
    <w:abstractNumId w:val="18"/>
  </w:num>
  <w:num w:numId="9" w16cid:durableId="221673910">
    <w:abstractNumId w:val="19"/>
  </w:num>
  <w:num w:numId="10" w16cid:durableId="470177095">
    <w:abstractNumId w:val="14"/>
  </w:num>
  <w:num w:numId="11" w16cid:durableId="1048145284">
    <w:abstractNumId w:val="17"/>
  </w:num>
  <w:num w:numId="12" w16cid:durableId="525366169">
    <w:abstractNumId w:val="20"/>
  </w:num>
  <w:num w:numId="13" w16cid:durableId="138575755">
    <w:abstractNumId w:val="5"/>
  </w:num>
  <w:num w:numId="14" w16cid:durableId="373119140">
    <w:abstractNumId w:val="4"/>
  </w:num>
  <w:num w:numId="15" w16cid:durableId="150485373">
    <w:abstractNumId w:val="24"/>
  </w:num>
  <w:num w:numId="16" w16cid:durableId="587152082">
    <w:abstractNumId w:val="3"/>
  </w:num>
  <w:num w:numId="17" w16cid:durableId="1538078948">
    <w:abstractNumId w:val="0"/>
  </w:num>
  <w:num w:numId="18" w16cid:durableId="222448374">
    <w:abstractNumId w:val="9"/>
  </w:num>
  <w:num w:numId="19" w16cid:durableId="452677907">
    <w:abstractNumId w:val="6"/>
  </w:num>
  <w:num w:numId="20" w16cid:durableId="2135443086">
    <w:abstractNumId w:val="16"/>
  </w:num>
  <w:num w:numId="21" w16cid:durableId="251471639">
    <w:abstractNumId w:val="10"/>
  </w:num>
  <w:num w:numId="22" w16cid:durableId="1856458128">
    <w:abstractNumId w:val="11"/>
  </w:num>
  <w:num w:numId="23" w16cid:durableId="1342779156">
    <w:abstractNumId w:val="23"/>
  </w:num>
  <w:num w:numId="24" w16cid:durableId="1157500555">
    <w:abstractNumId w:val="8"/>
  </w:num>
  <w:num w:numId="25" w16cid:durableId="1777403609">
    <w:abstractNumId w:val="12"/>
  </w:num>
  <w:num w:numId="26" w16cid:durableId="199823741">
    <w:abstractNumId w:val="21"/>
  </w:num>
  <w:num w:numId="27" w16cid:durableId="86012127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6E80"/>
    <w:rsid w:val="00007205"/>
    <w:rsid w:val="00007E63"/>
    <w:rsid w:val="00013984"/>
    <w:rsid w:val="00013D0A"/>
    <w:rsid w:val="00014148"/>
    <w:rsid w:val="00023825"/>
    <w:rsid w:val="0003337F"/>
    <w:rsid w:val="00043E6C"/>
    <w:rsid w:val="00046891"/>
    <w:rsid w:val="000519C2"/>
    <w:rsid w:val="000523E1"/>
    <w:rsid w:val="00052D70"/>
    <w:rsid w:val="00052E61"/>
    <w:rsid w:val="0005431B"/>
    <w:rsid w:val="00056D89"/>
    <w:rsid w:val="000740F7"/>
    <w:rsid w:val="000744AC"/>
    <w:rsid w:val="00085233"/>
    <w:rsid w:val="00093991"/>
    <w:rsid w:val="00096105"/>
    <w:rsid w:val="000A2DCC"/>
    <w:rsid w:val="000B75FC"/>
    <w:rsid w:val="000B7DFC"/>
    <w:rsid w:val="000C46A1"/>
    <w:rsid w:val="000C54E5"/>
    <w:rsid w:val="000C79B9"/>
    <w:rsid w:val="000D1BC7"/>
    <w:rsid w:val="000D5A13"/>
    <w:rsid w:val="000D75D1"/>
    <w:rsid w:val="000E1B75"/>
    <w:rsid w:val="000E2C7A"/>
    <w:rsid w:val="000E4FA8"/>
    <w:rsid w:val="000E5E2C"/>
    <w:rsid w:val="000F0173"/>
    <w:rsid w:val="000F0972"/>
    <w:rsid w:val="001110FC"/>
    <w:rsid w:val="001112A0"/>
    <w:rsid w:val="00116345"/>
    <w:rsid w:val="00116EC6"/>
    <w:rsid w:val="001326E7"/>
    <w:rsid w:val="00134B2D"/>
    <w:rsid w:val="00135041"/>
    <w:rsid w:val="001352EB"/>
    <w:rsid w:val="0013712C"/>
    <w:rsid w:val="001402DA"/>
    <w:rsid w:val="00146054"/>
    <w:rsid w:val="00147FFC"/>
    <w:rsid w:val="001560CB"/>
    <w:rsid w:val="001611C7"/>
    <w:rsid w:val="00174FD5"/>
    <w:rsid w:val="00176175"/>
    <w:rsid w:val="0018707A"/>
    <w:rsid w:val="00187415"/>
    <w:rsid w:val="001879A9"/>
    <w:rsid w:val="001940A9"/>
    <w:rsid w:val="00197FDA"/>
    <w:rsid w:val="001A4A94"/>
    <w:rsid w:val="001B583F"/>
    <w:rsid w:val="001B7467"/>
    <w:rsid w:val="001C6CF5"/>
    <w:rsid w:val="001C766D"/>
    <w:rsid w:val="001C766F"/>
    <w:rsid w:val="001E09D0"/>
    <w:rsid w:val="001E2DD7"/>
    <w:rsid w:val="001E6D23"/>
    <w:rsid w:val="001F3104"/>
    <w:rsid w:val="001F3671"/>
    <w:rsid w:val="001F46D1"/>
    <w:rsid w:val="001F5484"/>
    <w:rsid w:val="001F5C23"/>
    <w:rsid w:val="0021509B"/>
    <w:rsid w:val="00220404"/>
    <w:rsid w:val="00222423"/>
    <w:rsid w:val="00227F9F"/>
    <w:rsid w:val="00231117"/>
    <w:rsid w:val="00235FB7"/>
    <w:rsid w:val="00244627"/>
    <w:rsid w:val="0025058F"/>
    <w:rsid w:val="00255E25"/>
    <w:rsid w:val="002603D1"/>
    <w:rsid w:val="00260B00"/>
    <w:rsid w:val="00262B7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2F27F9"/>
    <w:rsid w:val="002F418B"/>
    <w:rsid w:val="002F55C6"/>
    <w:rsid w:val="00302BD8"/>
    <w:rsid w:val="0030365A"/>
    <w:rsid w:val="003061F8"/>
    <w:rsid w:val="00307C98"/>
    <w:rsid w:val="00310D95"/>
    <w:rsid w:val="00326058"/>
    <w:rsid w:val="00326E64"/>
    <w:rsid w:val="0032714C"/>
    <w:rsid w:val="00331AEA"/>
    <w:rsid w:val="003357EB"/>
    <w:rsid w:val="0033728C"/>
    <w:rsid w:val="003475EB"/>
    <w:rsid w:val="00354811"/>
    <w:rsid w:val="003722E2"/>
    <w:rsid w:val="00374095"/>
    <w:rsid w:val="00375E88"/>
    <w:rsid w:val="00380497"/>
    <w:rsid w:val="003810BB"/>
    <w:rsid w:val="003839FE"/>
    <w:rsid w:val="00387DA1"/>
    <w:rsid w:val="003903A2"/>
    <w:rsid w:val="00391C31"/>
    <w:rsid w:val="00397108"/>
    <w:rsid w:val="003975F2"/>
    <w:rsid w:val="00397F0D"/>
    <w:rsid w:val="003B15FA"/>
    <w:rsid w:val="003B538C"/>
    <w:rsid w:val="003D5A74"/>
    <w:rsid w:val="003D7FB7"/>
    <w:rsid w:val="003E1BB6"/>
    <w:rsid w:val="003E277F"/>
    <w:rsid w:val="003E2AFE"/>
    <w:rsid w:val="003E4ABF"/>
    <w:rsid w:val="003E69E9"/>
    <w:rsid w:val="00405915"/>
    <w:rsid w:val="00410D8B"/>
    <w:rsid w:val="00414435"/>
    <w:rsid w:val="0043186A"/>
    <w:rsid w:val="00435C08"/>
    <w:rsid w:val="00440C9B"/>
    <w:rsid w:val="00441EC7"/>
    <w:rsid w:val="0044222A"/>
    <w:rsid w:val="00445BED"/>
    <w:rsid w:val="0045027E"/>
    <w:rsid w:val="00471BB0"/>
    <w:rsid w:val="0047515A"/>
    <w:rsid w:val="00491AA0"/>
    <w:rsid w:val="0049704F"/>
    <w:rsid w:val="004A09CA"/>
    <w:rsid w:val="004A73BA"/>
    <w:rsid w:val="004B0897"/>
    <w:rsid w:val="004B75E3"/>
    <w:rsid w:val="004B7B21"/>
    <w:rsid w:val="004D70B1"/>
    <w:rsid w:val="004D79B3"/>
    <w:rsid w:val="004E4D1D"/>
    <w:rsid w:val="004E765C"/>
    <w:rsid w:val="004F2E85"/>
    <w:rsid w:val="004F5B1C"/>
    <w:rsid w:val="005033B1"/>
    <w:rsid w:val="00504A2A"/>
    <w:rsid w:val="00504A8E"/>
    <w:rsid w:val="00506EFD"/>
    <w:rsid w:val="005137BA"/>
    <w:rsid w:val="0051552B"/>
    <w:rsid w:val="00521CBD"/>
    <w:rsid w:val="00550065"/>
    <w:rsid w:val="00550EE8"/>
    <w:rsid w:val="0056062C"/>
    <w:rsid w:val="00563AB5"/>
    <w:rsid w:val="00591B6D"/>
    <w:rsid w:val="00592267"/>
    <w:rsid w:val="00595684"/>
    <w:rsid w:val="005963A1"/>
    <w:rsid w:val="005B2FE0"/>
    <w:rsid w:val="005B4251"/>
    <w:rsid w:val="005C685A"/>
    <w:rsid w:val="005D086D"/>
    <w:rsid w:val="005D3429"/>
    <w:rsid w:val="005D4A4E"/>
    <w:rsid w:val="005D5667"/>
    <w:rsid w:val="005E07C9"/>
    <w:rsid w:val="005E3152"/>
    <w:rsid w:val="005F4732"/>
    <w:rsid w:val="006119B8"/>
    <w:rsid w:val="00633C55"/>
    <w:rsid w:val="00633CE7"/>
    <w:rsid w:val="00635949"/>
    <w:rsid w:val="00635A2B"/>
    <w:rsid w:val="00644BFA"/>
    <w:rsid w:val="00645B4B"/>
    <w:rsid w:val="00645C98"/>
    <w:rsid w:val="0064794E"/>
    <w:rsid w:val="00651AD0"/>
    <w:rsid w:val="00661167"/>
    <w:rsid w:val="00665893"/>
    <w:rsid w:val="006664D9"/>
    <w:rsid w:val="00667F20"/>
    <w:rsid w:val="00680476"/>
    <w:rsid w:val="0068107B"/>
    <w:rsid w:val="00692C49"/>
    <w:rsid w:val="006937A5"/>
    <w:rsid w:val="00694CBE"/>
    <w:rsid w:val="00697363"/>
    <w:rsid w:val="006A2B41"/>
    <w:rsid w:val="006A7631"/>
    <w:rsid w:val="006B255F"/>
    <w:rsid w:val="006B2A3A"/>
    <w:rsid w:val="006B6677"/>
    <w:rsid w:val="006C1D16"/>
    <w:rsid w:val="006D4E00"/>
    <w:rsid w:val="006D5BA1"/>
    <w:rsid w:val="006E40FB"/>
    <w:rsid w:val="00700BAF"/>
    <w:rsid w:val="0071197C"/>
    <w:rsid w:val="0073150B"/>
    <w:rsid w:val="0073217A"/>
    <w:rsid w:val="00732AA2"/>
    <w:rsid w:val="00737A70"/>
    <w:rsid w:val="00746382"/>
    <w:rsid w:val="007539DD"/>
    <w:rsid w:val="00755831"/>
    <w:rsid w:val="00761710"/>
    <w:rsid w:val="007619E2"/>
    <w:rsid w:val="00783DFE"/>
    <w:rsid w:val="0079206C"/>
    <w:rsid w:val="007948D9"/>
    <w:rsid w:val="007A2B32"/>
    <w:rsid w:val="007A54B5"/>
    <w:rsid w:val="007A60F2"/>
    <w:rsid w:val="007A61F7"/>
    <w:rsid w:val="007A6450"/>
    <w:rsid w:val="007B1E09"/>
    <w:rsid w:val="007C6B23"/>
    <w:rsid w:val="007D5672"/>
    <w:rsid w:val="007E5B72"/>
    <w:rsid w:val="007E5C0E"/>
    <w:rsid w:val="007F072E"/>
    <w:rsid w:val="007F1A39"/>
    <w:rsid w:val="007F21D7"/>
    <w:rsid w:val="007F5EBC"/>
    <w:rsid w:val="00800999"/>
    <w:rsid w:val="00804703"/>
    <w:rsid w:val="00816D99"/>
    <w:rsid w:val="00826A4D"/>
    <w:rsid w:val="00833EC4"/>
    <w:rsid w:val="00855612"/>
    <w:rsid w:val="0085567B"/>
    <w:rsid w:val="008727A9"/>
    <w:rsid w:val="00873D8C"/>
    <w:rsid w:val="0088153B"/>
    <w:rsid w:val="008A0667"/>
    <w:rsid w:val="008A2F6E"/>
    <w:rsid w:val="008A4473"/>
    <w:rsid w:val="008B2920"/>
    <w:rsid w:val="008B4D57"/>
    <w:rsid w:val="008C0ACE"/>
    <w:rsid w:val="008C0DA4"/>
    <w:rsid w:val="008C5D5E"/>
    <w:rsid w:val="008D155B"/>
    <w:rsid w:val="008D3BB0"/>
    <w:rsid w:val="008E0945"/>
    <w:rsid w:val="008E3135"/>
    <w:rsid w:val="008F5F11"/>
    <w:rsid w:val="00901E8F"/>
    <w:rsid w:val="00904876"/>
    <w:rsid w:val="00920CA4"/>
    <w:rsid w:val="00946FA4"/>
    <w:rsid w:val="00954FAB"/>
    <w:rsid w:val="00955481"/>
    <w:rsid w:val="009558F2"/>
    <w:rsid w:val="009564C7"/>
    <w:rsid w:val="009567DC"/>
    <w:rsid w:val="0096742B"/>
    <w:rsid w:val="00967CE2"/>
    <w:rsid w:val="00971D31"/>
    <w:rsid w:val="009752DA"/>
    <w:rsid w:val="00976B87"/>
    <w:rsid w:val="00977A58"/>
    <w:rsid w:val="00993C34"/>
    <w:rsid w:val="009B472D"/>
    <w:rsid w:val="009D40A6"/>
    <w:rsid w:val="00A13E14"/>
    <w:rsid w:val="00A20163"/>
    <w:rsid w:val="00A217EC"/>
    <w:rsid w:val="00A311DB"/>
    <w:rsid w:val="00A31460"/>
    <w:rsid w:val="00A40EA9"/>
    <w:rsid w:val="00A424DD"/>
    <w:rsid w:val="00A430B4"/>
    <w:rsid w:val="00A4487B"/>
    <w:rsid w:val="00A4547A"/>
    <w:rsid w:val="00A50279"/>
    <w:rsid w:val="00A57CEF"/>
    <w:rsid w:val="00A61EE0"/>
    <w:rsid w:val="00A627BC"/>
    <w:rsid w:val="00A75412"/>
    <w:rsid w:val="00A777CC"/>
    <w:rsid w:val="00A80899"/>
    <w:rsid w:val="00A819B7"/>
    <w:rsid w:val="00A81E25"/>
    <w:rsid w:val="00A835F2"/>
    <w:rsid w:val="00A86DBF"/>
    <w:rsid w:val="00A9248A"/>
    <w:rsid w:val="00A93842"/>
    <w:rsid w:val="00AA2058"/>
    <w:rsid w:val="00AA76C0"/>
    <w:rsid w:val="00AB2B9A"/>
    <w:rsid w:val="00AC3F23"/>
    <w:rsid w:val="00AD2A65"/>
    <w:rsid w:val="00AD5456"/>
    <w:rsid w:val="00AE3B29"/>
    <w:rsid w:val="00AF4129"/>
    <w:rsid w:val="00B02B56"/>
    <w:rsid w:val="00B44F2B"/>
    <w:rsid w:val="00B47D3A"/>
    <w:rsid w:val="00B52E1C"/>
    <w:rsid w:val="00B553F7"/>
    <w:rsid w:val="00B6093A"/>
    <w:rsid w:val="00B65B1D"/>
    <w:rsid w:val="00B72440"/>
    <w:rsid w:val="00B73032"/>
    <w:rsid w:val="00B74805"/>
    <w:rsid w:val="00B8255E"/>
    <w:rsid w:val="00B8423B"/>
    <w:rsid w:val="00B86BEB"/>
    <w:rsid w:val="00B86D77"/>
    <w:rsid w:val="00B9084B"/>
    <w:rsid w:val="00B9305B"/>
    <w:rsid w:val="00B96EB9"/>
    <w:rsid w:val="00BA030F"/>
    <w:rsid w:val="00BA3269"/>
    <w:rsid w:val="00BA44C9"/>
    <w:rsid w:val="00BA4F42"/>
    <w:rsid w:val="00BA5D43"/>
    <w:rsid w:val="00BA77F0"/>
    <w:rsid w:val="00BB488D"/>
    <w:rsid w:val="00BB5447"/>
    <w:rsid w:val="00BC23EA"/>
    <w:rsid w:val="00BD0364"/>
    <w:rsid w:val="00BD36DA"/>
    <w:rsid w:val="00BF4659"/>
    <w:rsid w:val="00BF5975"/>
    <w:rsid w:val="00BF65CB"/>
    <w:rsid w:val="00C00682"/>
    <w:rsid w:val="00C01E6B"/>
    <w:rsid w:val="00C02CB3"/>
    <w:rsid w:val="00C12998"/>
    <w:rsid w:val="00C12EBE"/>
    <w:rsid w:val="00C15E7D"/>
    <w:rsid w:val="00C3470E"/>
    <w:rsid w:val="00C52378"/>
    <w:rsid w:val="00C57FD3"/>
    <w:rsid w:val="00C708D5"/>
    <w:rsid w:val="00C7670C"/>
    <w:rsid w:val="00C76AC7"/>
    <w:rsid w:val="00C76D97"/>
    <w:rsid w:val="00C82B34"/>
    <w:rsid w:val="00C82C3F"/>
    <w:rsid w:val="00C867B5"/>
    <w:rsid w:val="00C86BB0"/>
    <w:rsid w:val="00C95950"/>
    <w:rsid w:val="00C966CF"/>
    <w:rsid w:val="00C978F4"/>
    <w:rsid w:val="00CA633F"/>
    <w:rsid w:val="00CB5776"/>
    <w:rsid w:val="00CB7D2A"/>
    <w:rsid w:val="00CC6E38"/>
    <w:rsid w:val="00CD4AB4"/>
    <w:rsid w:val="00CD750C"/>
    <w:rsid w:val="00CE7217"/>
    <w:rsid w:val="00CF5C3B"/>
    <w:rsid w:val="00CF6941"/>
    <w:rsid w:val="00D06276"/>
    <w:rsid w:val="00D231CF"/>
    <w:rsid w:val="00D332B4"/>
    <w:rsid w:val="00D36450"/>
    <w:rsid w:val="00D40FB4"/>
    <w:rsid w:val="00D414A3"/>
    <w:rsid w:val="00D4244D"/>
    <w:rsid w:val="00D50132"/>
    <w:rsid w:val="00D530F3"/>
    <w:rsid w:val="00D6414F"/>
    <w:rsid w:val="00D65517"/>
    <w:rsid w:val="00D67976"/>
    <w:rsid w:val="00D736C6"/>
    <w:rsid w:val="00D751DA"/>
    <w:rsid w:val="00D77C0B"/>
    <w:rsid w:val="00D9005D"/>
    <w:rsid w:val="00DA316D"/>
    <w:rsid w:val="00DB39E6"/>
    <w:rsid w:val="00DC1372"/>
    <w:rsid w:val="00DC1BE4"/>
    <w:rsid w:val="00DC45C0"/>
    <w:rsid w:val="00DC45F7"/>
    <w:rsid w:val="00DD2A5B"/>
    <w:rsid w:val="00DF2200"/>
    <w:rsid w:val="00DF5155"/>
    <w:rsid w:val="00E043D5"/>
    <w:rsid w:val="00E1415E"/>
    <w:rsid w:val="00E212C7"/>
    <w:rsid w:val="00E23F59"/>
    <w:rsid w:val="00E2448A"/>
    <w:rsid w:val="00E26CC5"/>
    <w:rsid w:val="00E304A3"/>
    <w:rsid w:val="00E328B4"/>
    <w:rsid w:val="00E351A1"/>
    <w:rsid w:val="00E44FA4"/>
    <w:rsid w:val="00E46D91"/>
    <w:rsid w:val="00E56AC7"/>
    <w:rsid w:val="00E625BC"/>
    <w:rsid w:val="00E75A3C"/>
    <w:rsid w:val="00E80001"/>
    <w:rsid w:val="00E8117D"/>
    <w:rsid w:val="00E83618"/>
    <w:rsid w:val="00E87A44"/>
    <w:rsid w:val="00E90961"/>
    <w:rsid w:val="00E90BE0"/>
    <w:rsid w:val="00E94675"/>
    <w:rsid w:val="00EB2479"/>
    <w:rsid w:val="00EB29BD"/>
    <w:rsid w:val="00EB6596"/>
    <w:rsid w:val="00EC5878"/>
    <w:rsid w:val="00EC7363"/>
    <w:rsid w:val="00EC7744"/>
    <w:rsid w:val="00ED21B9"/>
    <w:rsid w:val="00ED263F"/>
    <w:rsid w:val="00ED78B2"/>
    <w:rsid w:val="00EE3AF6"/>
    <w:rsid w:val="00EE3D9C"/>
    <w:rsid w:val="00EE7AF5"/>
    <w:rsid w:val="00EF1DC4"/>
    <w:rsid w:val="00EF5E31"/>
    <w:rsid w:val="00F102C1"/>
    <w:rsid w:val="00F107B1"/>
    <w:rsid w:val="00F1129A"/>
    <w:rsid w:val="00F132CD"/>
    <w:rsid w:val="00F2362D"/>
    <w:rsid w:val="00F23F25"/>
    <w:rsid w:val="00F375B2"/>
    <w:rsid w:val="00F37A7E"/>
    <w:rsid w:val="00F42219"/>
    <w:rsid w:val="00F45E53"/>
    <w:rsid w:val="00F47BCF"/>
    <w:rsid w:val="00F52D8E"/>
    <w:rsid w:val="00F54055"/>
    <w:rsid w:val="00F57CCB"/>
    <w:rsid w:val="00F6044E"/>
    <w:rsid w:val="00F66B2E"/>
    <w:rsid w:val="00F764D7"/>
    <w:rsid w:val="00F8500B"/>
    <w:rsid w:val="00F877EB"/>
    <w:rsid w:val="00F963B9"/>
    <w:rsid w:val="00FA0E17"/>
    <w:rsid w:val="00FA7DBE"/>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F2ED4"/>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0D75D1"/>
    <w:pPr>
      <w:numPr>
        <w:numId w:val="26"/>
      </w:numPr>
      <w:spacing w:before="60" w:after="60"/>
      <w:ind w:left="357" w:hanging="357"/>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0D75D1"/>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4D70B1"/>
    <w:pPr>
      <w:numPr>
        <w:ilvl w:val="2"/>
        <w:numId w:val="12"/>
      </w:numPr>
      <w:spacing w:before="60" w:after="60"/>
      <w:ind w:left="68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EC7363"/>
    <w:pPr>
      <w:numPr>
        <w:ilvl w:val="1"/>
        <w:numId w:val="12"/>
      </w:numPr>
      <w:tabs>
        <w:tab w:val="clear" w:pos="6662"/>
        <w:tab w:val="num" w:pos="0"/>
      </w:tabs>
      <w:spacing w:before="60" w:after="60"/>
      <w:ind w:left="567"/>
    </w:pPr>
    <w:rPr>
      <w:b/>
    </w:r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056D89"/>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819B7"/>
    <w:pPr>
      <w:ind w:left="360"/>
    </w:pPr>
  </w:style>
  <w:style w:type="character" w:customStyle="1" w:styleId="1AbcamTOCChar">
    <w:name w:val="1 Abcam TOC Char"/>
    <w:basedOn w:val="DefaultParagraphFont"/>
    <w:link w:val="1AbcamTOC"/>
    <w:rsid w:val="00A819B7"/>
    <w:rPr>
      <w:rFonts w:ascii="Century Gothic" w:hAnsi="Century Gothic"/>
      <w:szCs w:val="24"/>
    </w:rPr>
  </w:style>
  <w:style w:type="paragraph" w:customStyle="1" w:styleId="1Abcamheading">
    <w:name w:val="1 Abcam heading"/>
    <w:basedOn w:val="Heading1"/>
    <w:link w:val="1AbcamheadingChar"/>
    <w:qFormat/>
    <w:rsid w:val="00F102C1"/>
    <w:pPr>
      <w:numPr>
        <w:numId w:val="12"/>
      </w:numPr>
      <w:pBdr>
        <w:bottom w:val="none" w:sz="0" w:space="0" w:color="auto"/>
      </w:pBdr>
      <w:ind w:left="357" w:hanging="357"/>
    </w:pPr>
  </w:style>
  <w:style w:type="character" w:customStyle="1" w:styleId="1AbcamheadingChar">
    <w:name w:val="1 Abcam heading Char"/>
    <w:basedOn w:val="Heading1Char"/>
    <w:link w:val="1Abcamheading"/>
    <w:rsid w:val="00F102C1"/>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0744AC"/>
    <w:rPr>
      <w:b w:val="0"/>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B9084B"/>
    <w:rPr>
      <w:color w:val="808080"/>
      <w:shd w:val="clear" w:color="auto" w:fill="E6E6E6"/>
    </w:rPr>
  </w:style>
  <w:style w:type="paragraph" w:styleId="NormalWeb">
    <w:name w:val="Normal (Web)"/>
    <w:basedOn w:val="Normal"/>
    <w:uiPriority w:val="99"/>
    <w:semiHidden/>
    <w:unhideWhenUsed/>
    <w:rsid w:val="00A86DBF"/>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0239">
      <w:bodyDiv w:val="1"/>
      <w:marLeft w:val="0"/>
      <w:marRight w:val="0"/>
      <w:marTop w:val="0"/>
      <w:marBottom w:val="0"/>
      <w:divBdr>
        <w:top w:val="none" w:sz="0" w:space="0" w:color="auto"/>
        <w:left w:val="none" w:sz="0" w:space="0" w:color="auto"/>
        <w:bottom w:val="none" w:sz="0" w:space="0" w:color="auto"/>
        <w:right w:val="none" w:sz="0" w:space="0" w:color="auto"/>
      </w:divBdr>
    </w:div>
    <w:div w:id="438258815">
      <w:bodyDiv w:val="1"/>
      <w:marLeft w:val="0"/>
      <w:marRight w:val="0"/>
      <w:marTop w:val="0"/>
      <w:marBottom w:val="0"/>
      <w:divBdr>
        <w:top w:val="none" w:sz="0" w:space="0" w:color="auto"/>
        <w:left w:val="none" w:sz="0" w:space="0" w:color="auto"/>
        <w:bottom w:val="none" w:sz="0" w:space="0" w:color="auto"/>
        <w:right w:val="none" w:sz="0" w:space="0" w:color="auto"/>
      </w:divBdr>
    </w:div>
    <w:div w:id="816805790">
      <w:bodyDiv w:val="1"/>
      <w:marLeft w:val="0"/>
      <w:marRight w:val="0"/>
      <w:marTop w:val="0"/>
      <w:marBottom w:val="0"/>
      <w:divBdr>
        <w:top w:val="none" w:sz="0" w:space="0" w:color="auto"/>
        <w:left w:val="none" w:sz="0" w:space="0" w:color="auto"/>
        <w:bottom w:val="none" w:sz="0" w:space="0" w:color="auto"/>
        <w:right w:val="none" w:sz="0" w:space="0" w:color="auto"/>
      </w:divBdr>
    </w:div>
    <w:div w:id="1238125765">
      <w:bodyDiv w:val="1"/>
      <w:marLeft w:val="0"/>
      <w:marRight w:val="0"/>
      <w:marTop w:val="0"/>
      <w:marBottom w:val="0"/>
      <w:divBdr>
        <w:top w:val="none" w:sz="0" w:space="0" w:color="auto"/>
        <w:left w:val="none" w:sz="0" w:space="0" w:color="auto"/>
        <w:bottom w:val="none" w:sz="0" w:space="0" w:color="auto"/>
        <w:right w:val="none" w:sz="0" w:space="0" w:color="auto"/>
      </w:divBdr>
    </w:div>
    <w:div w:id="1654795460">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ogleeson\Desktop\www.abcam.com\assaykitguidelines" TargetMode="External"/><Relationship Id="rId18" Type="http://schemas.openxmlformats.org/officeDocument/2006/relationships/hyperlink" Target="http://www.abcam.com/contactu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abcam.co.jp/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C830-1977-4174-ACC4-18FB9272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Alexandra Manoylova</cp:lastModifiedBy>
  <cp:revision>2</cp:revision>
  <cp:lastPrinted>2018-04-13T15:00:00Z</cp:lastPrinted>
  <dcterms:created xsi:type="dcterms:W3CDTF">2024-03-15T16:36:00Z</dcterms:created>
  <dcterms:modified xsi:type="dcterms:W3CDTF">2024-03-15T16:36:00Z</dcterms:modified>
</cp:coreProperties>
</file>