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F6F9" w14:textId="2DE79914" w:rsidR="00DC1372" w:rsidRPr="006E17B3" w:rsidRDefault="00014148" w:rsidP="00014148">
      <w:pPr>
        <w:rPr>
          <w:lang w:val="en-GB"/>
        </w:rPr>
      </w:pPr>
      <w:r>
        <w:t xml:space="preserve">Version </w:t>
      </w:r>
      <w:r w:rsidR="00125338">
        <w:t>2</w:t>
      </w:r>
      <w:r w:rsidR="00020FDA">
        <w:t>c</w:t>
      </w:r>
      <w:r w:rsidR="00732AA2">
        <w:t xml:space="preserve"> </w:t>
      </w:r>
      <w:r>
        <w:t xml:space="preserve">Last updated </w:t>
      </w:r>
      <w:r>
        <w:fldChar w:fldCharType="begin"/>
      </w:r>
      <w:r>
        <w:instrText xml:space="preserve"> DATE  \@ "d MMMM yyyy"  \* MERGEFORMAT </w:instrText>
      </w:r>
      <w:r>
        <w:fldChar w:fldCharType="separate"/>
      </w:r>
      <w:r w:rsidR="00020FDA">
        <w:rPr>
          <w:noProof/>
        </w:rPr>
        <w:t>16 August 2022</w:t>
      </w:r>
      <w:r>
        <w:fldChar w:fldCharType="end"/>
      </w:r>
    </w:p>
    <w:p w14:paraId="1E42744B" w14:textId="77777777" w:rsidR="00D332B4" w:rsidRDefault="00D332B4" w:rsidP="00DC1372">
      <w:pPr>
        <w:rPr>
          <w:rFonts w:cs="Arial"/>
          <w:lang w:val="en-GB"/>
        </w:rPr>
      </w:pPr>
    </w:p>
    <w:p w14:paraId="76741FCF" w14:textId="77777777" w:rsidR="00D751DA" w:rsidRDefault="00D751DA" w:rsidP="00DC1372">
      <w:pPr>
        <w:rPr>
          <w:rFonts w:cs="Arial"/>
          <w:lang w:val="en-GB"/>
        </w:rPr>
      </w:pPr>
    </w:p>
    <w:p w14:paraId="5FF53BBD" w14:textId="77777777" w:rsidR="00550EE8" w:rsidRDefault="00550EE8" w:rsidP="00DC1372">
      <w:pPr>
        <w:rPr>
          <w:rFonts w:cs="Arial"/>
          <w:lang w:val="en-GB"/>
        </w:rPr>
      </w:pPr>
    </w:p>
    <w:tbl>
      <w:tblPr>
        <w:tblW w:w="0" w:type="auto"/>
        <w:tblInd w:w="-34" w:type="dxa"/>
        <w:tblLook w:val="00A0" w:firstRow="1" w:lastRow="0" w:firstColumn="1" w:lastColumn="0" w:noHBand="0" w:noVBand="0"/>
      </w:tblPr>
      <w:tblGrid>
        <w:gridCol w:w="6096"/>
      </w:tblGrid>
      <w:tr w:rsidR="00F37A7E" w:rsidRPr="00020FDA" w14:paraId="0D851F8A" w14:textId="77777777" w:rsidTr="00BC4A30">
        <w:trPr>
          <w:trHeight w:hRule="exact" w:val="4027"/>
        </w:trPr>
        <w:tc>
          <w:tcPr>
            <w:tcW w:w="6096" w:type="dxa"/>
            <w:vAlign w:val="center"/>
          </w:tcPr>
          <w:p w14:paraId="1A8C177D" w14:textId="12C79CE8" w:rsidR="00F37A7E" w:rsidRPr="00E97DFC" w:rsidRDefault="00146ADC" w:rsidP="00BC4A30">
            <w:pPr>
              <w:pStyle w:val="Title"/>
              <w:rPr>
                <w:rFonts w:ascii="Century Gothic" w:hAnsi="Century Gothic" w:cs="Lao UI"/>
                <w:b/>
                <w:lang w:val="de-DE"/>
              </w:rPr>
            </w:pPr>
            <w:bookmarkStart w:id="0" w:name="_Hlk511400159"/>
            <w:r w:rsidRPr="00E97DFC">
              <w:rPr>
                <w:rFonts w:ascii="Century Gothic" w:hAnsi="Century Gothic" w:cs="Lao UI"/>
                <w:b/>
                <w:lang w:val="de-DE"/>
              </w:rPr>
              <w:t>ab240997</w:t>
            </w:r>
          </w:p>
          <w:p w14:paraId="0B6DC758" w14:textId="056D858A" w:rsidR="00F37A7E" w:rsidRPr="00E97DFC" w:rsidRDefault="00943ED9" w:rsidP="00BC4A30">
            <w:pPr>
              <w:pStyle w:val="Title"/>
              <w:rPr>
                <w:rFonts w:ascii="Century Gothic" w:hAnsi="Century Gothic"/>
                <w:lang w:val="de-DE"/>
              </w:rPr>
            </w:pPr>
            <w:r w:rsidRPr="00E97DFC">
              <w:rPr>
                <w:rFonts w:ascii="Century Gothic" w:hAnsi="Century Gothic" w:cs="Lao UI"/>
                <w:b/>
                <w:i/>
                <w:lang w:val="de-DE"/>
              </w:rPr>
              <w:t xml:space="preserve">E. coli </w:t>
            </w:r>
            <w:r w:rsidRPr="00E97DFC">
              <w:rPr>
                <w:rFonts w:ascii="Century Gothic" w:hAnsi="Century Gothic" w:cs="Lao UI"/>
                <w:b/>
                <w:lang w:val="de-DE"/>
              </w:rPr>
              <w:t xml:space="preserve">HCP ELISA Kit (host </w:t>
            </w:r>
            <w:proofErr w:type="spellStart"/>
            <w:r w:rsidRPr="00E97DFC">
              <w:rPr>
                <w:rFonts w:ascii="Century Gothic" w:hAnsi="Century Gothic" w:cs="Lao UI"/>
                <w:b/>
                <w:lang w:val="de-DE"/>
              </w:rPr>
              <w:t>cell</w:t>
            </w:r>
            <w:proofErr w:type="spellEnd"/>
            <w:r w:rsidRPr="00E97DFC">
              <w:rPr>
                <w:rFonts w:ascii="Century Gothic" w:hAnsi="Century Gothic" w:cs="Lao UI"/>
                <w:b/>
                <w:lang w:val="de-DE"/>
              </w:rPr>
              <w:t xml:space="preserve"> </w:t>
            </w:r>
            <w:proofErr w:type="spellStart"/>
            <w:r w:rsidRPr="00E97DFC">
              <w:rPr>
                <w:rFonts w:ascii="Century Gothic" w:hAnsi="Century Gothic" w:cs="Lao UI"/>
                <w:b/>
                <w:lang w:val="de-DE"/>
              </w:rPr>
              <w:t>protein</w:t>
            </w:r>
            <w:proofErr w:type="spellEnd"/>
            <w:r w:rsidRPr="00E97DFC">
              <w:rPr>
                <w:rFonts w:ascii="Century Gothic" w:hAnsi="Century Gothic" w:cs="Lao UI"/>
                <w:b/>
                <w:lang w:val="de-DE"/>
              </w:rPr>
              <w:t>)</w:t>
            </w:r>
          </w:p>
        </w:tc>
      </w:tr>
      <w:bookmarkEnd w:id="0"/>
    </w:tbl>
    <w:p w14:paraId="68A29274" w14:textId="77777777" w:rsidR="00D751DA" w:rsidRPr="00E97DFC" w:rsidRDefault="00D751DA" w:rsidP="001B583F">
      <w:pPr>
        <w:pStyle w:val="1AbcamStandardtext"/>
        <w:rPr>
          <w:lang w:val="de-DE"/>
        </w:rPr>
      </w:pPr>
    </w:p>
    <w:p w14:paraId="3FD95304" w14:textId="7F8B6100" w:rsidR="00DC1372" w:rsidRDefault="00B86D77" w:rsidP="00F02DA7">
      <w:pPr>
        <w:pStyle w:val="1AbcamStandardtext"/>
      </w:pPr>
      <w:r w:rsidRPr="001B583F">
        <w:t xml:space="preserve">For </w:t>
      </w:r>
      <w:r w:rsidR="00C82B34">
        <w:t>the</w:t>
      </w:r>
      <w:r w:rsidR="00F02DA7">
        <w:t xml:space="preserve"> determination of </w:t>
      </w:r>
      <w:r w:rsidR="00146ADC" w:rsidRPr="00146ADC">
        <w:rPr>
          <w:i/>
        </w:rPr>
        <w:t>E. coli</w:t>
      </w:r>
      <w:r w:rsidR="00146ADC" w:rsidRPr="00146ADC">
        <w:t xml:space="preserve"> host cell protein contamination in bulk products expressed in </w:t>
      </w:r>
      <w:r w:rsidR="00146ADC" w:rsidRPr="00146ADC">
        <w:rPr>
          <w:i/>
        </w:rPr>
        <w:t>E. coli</w:t>
      </w:r>
      <w:r w:rsidR="00146ADC" w:rsidRPr="00146ADC">
        <w:t xml:space="preserve"> expression systems.</w:t>
      </w:r>
    </w:p>
    <w:p w14:paraId="0F52A95B" w14:textId="77777777" w:rsidR="00BF65CB" w:rsidRPr="001B583F" w:rsidRDefault="00BF65CB" w:rsidP="001B583F">
      <w:pPr>
        <w:pStyle w:val="1AbcamStandardtext"/>
      </w:pPr>
    </w:p>
    <w:p w14:paraId="7137C6EC" w14:textId="77777777" w:rsidR="00BF65CB" w:rsidRPr="001B583F" w:rsidRDefault="00BF65CB" w:rsidP="001B583F">
      <w:pPr>
        <w:pStyle w:val="1AbcamStandardtext"/>
      </w:pPr>
    </w:p>
    <w:p w14:paraId="03D734CA" w14:textId="77777777" w:rsidR="00BF65CB" w:rsidRPr="001B583F" w:rsidRDefault="00BF65CB" w:rsidP="001B583F">
      <w:pPr>
        <w:pStyle w:val="1AbcamStandardtext"/>
      </w:pPr>
    </w:p>
    <w:p w14:paraId="7210CFF8" w14:textId="77777777" w:rsidR="00B86D77" w:rsidRPr="001B583F" w:rsidRDefault="00DC1372" w:rsidP="00056D89">
      <w:pPr>
        <w:pStyle w:val="1AbcamStandardtext"/>
      </w:pPr>
      <w:r w:rsidRPr="001B583F">
        <w:t>This product is for research use only and is not intended for diagnostic use.</w:t>
      </w:r>
    </w:p>
    <w:p w14:paraId="35BE867E" w14:textId="315626F3" w:rsidR="008B2920" w:rsidRPr="001B583F" w:rsidRDefault="00550EE8" w:rsidP="00732AA2">
      <w:pPr>
        <w:spacing w:before="0" w:after="0"/>
      </w:pPr>
      <w:r>
        <w:br w:type="page"/>
      </w:r>
    </w:p>
    <w:p w14:paraId="693A6604" w14:textId="77777777" w:rsidR="00B86D77" w:rsidRPr="00116EC6" w:rsidRDefault="00B86D77" w:rsidP="005E07C9">
      <w:pPr>
        <w:pStyle w:val="TOCHeading1"/>
        <w:pBdr>
          <w:bottom w:val="none" w:sz="0" w:space="0" w:color="auto"/>
        </w:pBdr>
        <w:rPr>
          <w:rFonts w:ascii="Century Gothic" w:hAnsi="Century Gothic"/>
          <w:color w:val="auto"/>
        </w:rPr>
      </w:pPr>
      <w:bookmarkStart w:id="1" w:name="_Toc315440409"/>
      <w:r w:rsidRPr="00116EC6">
        <w:rPr>
          <w:rFonts w:ascii="Century Gothic" w:hAnsi="Century Gothic"/>
          <w:color w:val="auto"/>
        </w:rPr>
        <w:lastRenderedPageBreak/>
        <w:t>Table of Contents</w:t>
      </w:r>
      <w:bookmarkEnd w:id="1"/>
    </w:p>
    <w:bookmarkStart w:id="2" w:name="_Toc446403811"/>
    <w:bookmarkStart w:id="3" w:name="_Toc315440410"/>
    <w:p w14:paraId="7A54815C" w14:textId="272D9DA8" w:rsidR="00277A9B"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277A9B">
        <w:rPr>
          <w:noProof/>
        </w:rPr>
        <w:t>1.</w:t>
      </w:r>
      <w:r w:rsidR="00277A9B">
        <w:rPr>
          <w:rFonts w:asciiTheme="minorHAnsi" w:eastAsiaTheme="minorEastAsia" w:hAnsiTheme="minorHAnsi" w:cstheme="minorBidi"/>
          <w:noProof/>
          <w:sz w:val="22"/>
          <w:szCs w:val="22"/>
          <w:lang w:val="en-GB" w:eastAsia="en-GB"/>
        </w:rPr>
        <w:tab/>
      </w:r>
      <w:r w:rsidR="00277A9B">
        <w:rPr>
          <w:noProof/>
        </w:rPr>
        <w:t>Overview</w:t>
      </w:r>
      <w:r w:rsidR="00277A9B">
        <w:rPr>
          <w:noProof/>
        </w:rPr>
        <w:tab/>
      </w:r>
      <w:r w:rsidR="00277A9B">
        <w:rPr>
          <w:noProof/>
        </w:rPr>
        <w:fldChar w:fldCharType="begin"/>
      </w:r>
      <w:r w:rsidR="00277A9B">
        <w:rPr>
          <w:noProof/>
        </w:rPr>
        <w:instrText xml:space="preserve"> PAGEREF _Toc531349592 \h </w:instrText>
      </w:r>
      <w:r w:rsidR="00277A9B">
        <w:rPr>
          <w:noProof/>
        </w:rPr>
      </w:r>
      <w:r w:rsidR="00277A9B">
        <w:rPr>
          <w:noProof/>
        </w:rPr>
        <w:fldChar w:fldCharType="separate"/>
      </w:r>
      <w:r w:rsidR="00277A9B">
        <w:rPr>
          <w:noProof/>
        </w:rPr>
        <w:t>3</w:t>
      </w:r>
      <w:r w:rsidR="00277A9B">
        <w:rPr>
          <w:noProof/>
        </w:rPr>
        <w:fldChar w:fldCharType="end"/>
      </w:r>
    </w:p>
    <w:p w14:paraId="16F39F70" w14:textId="50465C57" w:rsidR="00277A9B" w:rsidRDefault="00277A9B">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_Toc531349593 \h </w:instrText>
      </w:r>
      <w:r>
        <w:rPr>
          <w:noProof/>
        </w:rPr>
      </w:r>
      <w:r>
        <w:rPr>
          <w:noProof/>
        </w:rPr>
        <w:fldChar w:fldCharType="separate"/>
      </w:r>
      <w:r>
        <w:rPr>
          <w:noProof/>
        </w:rPr>
        <w:t>4</w:t>
      </w:r>
      <w:r>
        <w:rPr>
          <w:noProof/>
        </w:rPr>
        <w:fldChar w:fldCharType="end"/>
      </w:r>
    </w:p>
    <w:p w14:paraId="1B383D38" w14:textId="1333C96E" w:rsidR="00277A9B" w:rsidRDefault="00277A9B">
      <w:pPr>
        <w:pStyle w:val="TOC1"/>
        <w:rPr>
          <w:rFonts w:asciiTheme="minorHAnsi" w:eastAsiaTheme="minorEastAsia" w:hAnsiTheme="minorHAnsi" w:cstheme="minorBidi"/>
          <w:noProof/>
          <w:sz w:val="22"/>
          <w:szCs w:val="22"/>
          <w:lang w:val="en-GB" w:eastAsia="en-GB"/>
        </w:rPr>
      </w:pPr>
      <w:r w:rsidRPr="00FC2C1C">
        <w:rPr>
          <w:noProof/>
          <w:lang w:val="en-GB"/>
        </w:rPr>
        <w:t>3.</w:t>
      </w:r>
      <w:r>
        <w:rPr>
          <w:rFonts w:asciiTheme="minorHAnsi" w:eastAsiaTheme="minorEastAsia" w:hAnsiTheme="minorHAnsi" w:cstheme="minorBidi"/>
          <w:noProof/>
          <w:sz w:val="22"/>
          <w:szCs w:val="22"/>
          <w:lang w:val="en-GB" w:eastAsia="en-GB"/>
        </w:rPr>
        <w:tab/>
      </w:r>
      <w:r w:rsidRPr="00FC2C1C">
        <w:rPr>
          <w:noProof/>
          <w:lang w:val="en-GB"/>
        </w:rPr>
        <w:t>Precautions</w:t>
      </w:r>
      <w:r>
        <w:rPr>
          <w:noProof/>
        </w:rPr>
        <w:tab/>
      </w:r>
      <w:r>
        <w:rPr>
          <w:noProof/>
        </w:rPr>
        <w:fldChar w:fldCharType="begin"/>
      </w:r>
      <w:r>
        <w:rPr>
          <w:noProof/>
        </w:rPr>
        <w:instrText xml:space="preserve"> PAGEREF _Toc531349594 \h </w:instrText>
      </w:r>
      <w:r>
        <w:rPr>
          <w:noProof/>
        </w:rPr>
      </w:r>
      <w:r>
        <w:rPr>
          <w:noProof/>
        </w:rPr>
        <w:fldChar w:fldCharType="separate"/>
      </w:r>
      <w:r>
        <w:rPr>
          <w:noProof/>
        </w:rPr>
        <w:t>5</w:t>
      </w:r>
      <w:r>
        <w:rPr>
          <w:noProof/>
        </w:rPr>
        <w:fldChar w:fldCharType="end"/>
      </w:r>
    </w:p>
    <w:p w14:paraId="5791434A" w14:textId="57AE8E01" w:rsidR="00277A9B" w:rsidRDefault="00277A9B">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_Toc531349595 \h </w:instrText>
      </w:r>
      <w:r>
        <w:rPr>
          <w:noProof/>
        </w:rPr>
      </w:r>
      <w:r>
        <w:rPr>
          <w:noProof/>
        </w:rPr>
        <w:fldChar w:fldCharType="separate"/>
      </w:r>
      <w:r>
        <w:rPr>
          <w:noProof/>
        </w:rPr>
        <w:t>5</w:t>
      </w:r>
      <w:r>
        <w:rPr>
          <w:noProof/>
        </w:rPr>
        <w:fldChar w:fldCharType="end"/>
      </w:r>
    </w:p>
    <w:p w14:paraId="7ACF65B1" w14:textId="196AB49A" w:rsidR="00277A9B" w:rsidRDefault="00277A9B">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_Toc531349596 \h </w:instrText>
      </w:r>
      <w:r>
        <w:rPr>
          <w:noProof/>
        </w:rPr>
      </w:r>
      <w:r>
        <w:rPr>
          <w:noProof/>
        </w:rPr>
        <w:fldChar w:fldCharType="separate"/>
      </w:r>
      <w:r>
        <w:rPr>
          <w:noProof/>
        </w:rPr>
        <w:t>5</w:t>
      </w:r>
      <w:r>
        <w:rPr>
          <w:noProof/>
        </w:rPr>
        <w:fldChar w:fldCharType="end"/>
      </w:r>
    </w:p>
    <w:p w14:paraId="017D2227" w14:textId="0A67A418" w:rsidR="00277A9B" w:rsidRDefault="00277A9B">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_Toc531349597 \h </w:instrText>
      </w:r>
      <w:r>
        <w:rPr>
          <w:noProof/>
        </w:rPr>
      </w:r>
      <w:r>
        <w:rPr>
          <w:noProof/>
        </w:rPr>
        <w:fldChar w:fldCharType="separate"/>
      </w:r>
      <w:r>
        <w:rPr>
          <w:noProof/>
        </w:rPr>
        <w:t>6</w:t>
      </w:r>
      <w:r>
        <w:rPr>
          <w:noProof/>
        </w:rPr>
        <w:fldChar w:fldCharType="end"/>
      </w:r>
    </w:p>
    <w:p w14:paraId="3893E68B" w14:textId="340C5A1C" w:rsidR="00277A9B" w:rsidRDefault="00277A9B">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_Toc531349598 \h </w:instrText>
      </w:r>
      <w:r>
        <w:rPr>
          <w:noProof/>
        </w:rPr>
      </w:r>
      <w:r>
        <w:rPr>
          <w:noProof/>
        </w:rPr>
        <w:fldChar w:fldCharType="separate"/>
      </w:r>
      <w:r>
        <w:rPr>
          <w:noProof/>
        </w:rPr>
        <w:t>6</w:t>
      </w:r>
      <w:r>
        <w:rPr>
          <w:noProof/>
        </w:rPr>
        <w:fldChar w:fldCharType="end"/>
      </w:r>
    </w:p>
    <w:p w14:paraId="1D003B11" w14:textId="7477B319" w:rsidR="00277A9B" w:rsidRDefault="00277A9B">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_Toc531349599 \h </w:instrText>
      </w:r>
      <w:r>
        <w:rPr>
          <w:noProof/>
        </w:rPr>
      </w:r>
      <w:r>
        <w:rPr>
          <w:noProof/>
        </w:rPr>
        <w:fldChar w:fldCharType="separate"/>
      </w:r>
      <w:r>
        <w:rPr>
          <w:noProof/>
        </w:rPr>
        <w:t>6</w:t>
      </w:r>
      <w:r>
        <w:rPr>
          <w:noProof/>
        </w:rPr>
        <w:fldChar w:fldCharType="end"/>
      </w:r>
    </w:p>
    <w:p w14:paraId="2CE6AE94" w14:textId="48018682" w:rsidR="00277A9B" w:rsidRDefault="00277A9B">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_Toc531349600 \h </w:instrText>
      </w:r>
      <w:r>
        <w:rPr>
          <w:noProof/>
        </w:rPr>
      </w:r>
      <w:r>
        <w:rPr>
          <w:noProof/>
        </w:rPr>
        <w:fldChar w:fldCharType="separate"/>
      </w:r>
      <w:r>
        <w:rPr>
          <w:noProof/>
        </w:rPr>
        <w:t>8</w:t>
      </w:r>
      <w:r>
        <w:rPr>
          <w:noProof/>
        </w:rPr>
        <w:fldChar w:fldCharType="end"/>
      </w:r>
    </w:p>
    <w:p w14:paraId="28C42E79" w14:textId="0C0EB7CF" w:rsidR="00277A9B" w:rsidRDefault="00277A9B">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Standard and Control Preparation</w:t>
      </w:r>
      <w:r>
        <w:rPr>
          <w:noProof/>
        </w:rPr>
        <w:tab/>
      </w:r>
      <w:r>
        <w:rPr>
          <w:noProof/>
        </w:rPr>
        <w:fldChar w:fldCharType="begin"/>
      </w:r>
      <w:r>
        <w:rPr>
          <w:noProof/>
        </w:rPr>
        <w:instrText xml:space="preserve"> PAGEREF _Toc531349601 \h </w:instrText>
      </w:r>
      <w:r>
        <w:rPr>
          <w:noProof/>
        </w:rPr>
      </w:r>
      <w:r>
        <w:rPr>
          <w:noProof/>
        </w:rPr>
        <w:fldChar w:fldCharType="separate"/>
      </w:r>
      <w:r>
        <w:rPr>
          <w:noProof/>
        </w:rPr>
        <w:t>9</w:t>
      </w:r>
      <w:r>
        <w:rPr>
          <w:noProof/>
        </w:rPr>
        <w:fldChar w:fldCharType="end"/>
      </w:r>
    </w:p>
    <w:p w14:paraId="09378F1C" w14:textId="10DE1FA4" w:rsidR="00277A9B" w:rsidRDefault="00277A9B">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_Toc531349602 \h </w:instrText>
      </w:r>
      <w:r>
        <w:rPr>
          <w:noProof/>
        </w:rPr>
      </w:r>
      <w:r>
        <w:rPr>
          <w:noProof/>
        </w:rPr>
        <w:fldChar w:fldCharType="separate"/>
      </w:r>
      <w:r>
        <w:rPr>
          <w:noProof/>
        </w:rPr>
        <w:t>10</w:t>
      </w:r>
      <w:r>
        <w:rPr>
          <w:noProof/>
        </w:rPr>
        <w:fldChar w:fldCharType="end"/>
      </w:r>
    </w:p>
    <w:p w14:paraId="3379CCA9" w14:textId="7473FD6C" w:rsidR="00277A9B" w:rsidRDefault="00277A9B">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_Toc531349603 \h </w:instrText>
      </w:r>
      <w:r>
        <w:rPr>
          <w:noProof/>
        </w:rPr>
      </w:r>
      <w:r>
        <w:rPr>
          <w:noProof/>
        </w:rPr>
        <w:fldChar w:fldCharType="separate"/>
      </w:r>
      <w:r>
        <w:rPr>
          <w:noProof/>
        </w:rPr>
        <w:t>11</w:t>
      </w:r>
      <w:r>
        <w:rPr>
          <w:noProof/>
        </w:rPr>
        <w:fldChar w:fldCharType="end"/>
      </w:r>
    </w:p>
    <w:p w14:paraId="62AD3EAB" w14:textId="60E9A391" w:rsidR="00277A9B" w:rsidRDefault="00277A9B">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_Toc531349604 \h </w:instrText>
      </w:r>
      <w:r>
        <w:rPr>
          <w:noProof/>
        </w:rPr>
      </w:r>
      <w:r>
        <w:rPr>
          <w:noProof/>
        </w:rPr>
        <w:fldChar w:fldCharType="separate"/>
      </w:r>
      <w:r>
        <w:rPr>
          <w:noProof/>
        </w:rPr>
        <w:t>13</w:t>
      </w:r>
      <w:r>
        <w:rPr>
          <w:noProof/>
        </w:rPr>
        <w:fldChar w:fldCharType="end"/>
      </w:r>
    </w:p>
    <w:p w14:paraId="2B4A06B5" w14:textId="412C184C" w:rsidR="00277A9B" w:rsidRDefault="00277A9B">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_Toc531349605 \h </w:instrText>
      </w:r>
      <w:r>
        <w:rPr>
          <w:noProof/>
        </w:rPr>
      </w:r>
      <w:r>
        <w:rPr>
          <w:noProof/>
        </w:rPr>
        <w:fldChar w:fldCharType="separate"/>
      </w:r>
      <w:r>
        <w:rPr>
          <w:noProof/>
        </w:rPr>
        <w:t>14</w:t>
      </w:r>
      <w:r>
        <w:rPr>
          <w:noProof/>
        </w:rPr>
        <w:fldChar w:fldCharType="end"/>
      </w:r>
    </w:p>
    <w:p w14:paraId="7EE20ADD" w14:textId="03193D62" w:rsidR="00B9305B" w:rsidRDefault="001F3104" w:rsidP="00595684">
      <w:pPr>
        <w:pStyle w:val="TOC1"/>
      </w:pPr>
      <w:r>
        <w:fldChar w:fldCharType="end"/>
      </w:r>
    </w:p>
    <w:p w14:paraId="126B0838" w14:textId="49B48684" w:rsidR="00E75A3C" w:rsidRPr="00732AA2" w:rsidRDefault="00E75A3C" w:rsidP="00E75A3C">
      <w:pPr>
        <w:rPr>
          <w:highlight w:val="yellow"/>
        </w:rPr>
        <w:sectPr w:rsidR="00E75A3C" w:rsidRPr="00732AA2" w:rsidSect="00003378">
          <w:headerReference w:type="even" r:id="rId8"/>
          <w:headerReference w:type="default" r:id="rId9"/>
          <w:footerReference w:type="even" r:id="rId10"/>
          <w:footerReference w:type="default" r:id="rId11"/>
          <w:footerReference w:type="first" r:id="rId12"/>
          <w:pgSz w:w="8400" w:h="11900"/>
          <w:pgMar w:top="737" w:right="737" w:bottom="737" w:left="1021" w:header="0" w:footer="0" w:gutter="0"/>
          <w:pgNumType w:start="1"/>
          <w:cols w:space="708"/>
          <w:docGrid w:linePitch="272"/>
        </w:sectPr>
      </w:pPr>
      <w:r>
        <w:t xml:space="preserve">   </w:t>
      </w:r>
    </w:p>
    <w:p w14:paraId="2F270870" w14:textId="77777777" w:rsidR="000E4FA8" w:rsidRPr="002A066A" w:rsidRDefault="000E4FA8" w:rsidP="00F102C1">
      <w:pPr>
        <w:pStyle w:val="1Abcamheading"/>
      </w:pPr>
      <w:bookmarkStart w:id="8" w:name="_Toc531349592"/>
      <w:r w:rsidRPr="002A066A">
        <w:lastRenderedPageBreak/>
        <w:t>Overview</w:t>
      </w:r>
      <w:bookmarkEnd w:id="2"/>
      <w:bookmarkEnd w:id="8"/>
    </w:p>
    <w:p w14:paraId="73B297DC" w14:textId="0F4B972B" w:rsidR="00F102C1" w:rsidRDefault="00943ED9" w:rsidP="00F102C1">
      <w:pPr>
        <w:pStyle w:val="1AbcamStandardtext"/>
      </w:pPr>
      <w:r w:rsidRPr="00943ED9">
        <w:rPr>
          <w:rFonts w:cs="Lao UI"/>
          <w:i/>
        </w:rPr>
        <w:t xml:space="preserve">E. coli </w:t>
      </w:r>
      <w:r w:rsidRPr="00943ED9">
        <w:rPr>
          <w:rFonts w:cs="Lao UI"/>
        </w:rPr>
        <w:t>HCP ELISA Kit (host cell protein)</w:t>
      </w:r>
      <w:r w:rsidR="00146ADC" w:rsidRPr="00146ADC">
        <w:t xml:space="preserve"> </w:t>
      </w:r>
      <w:r w:rsidR="007948D9" w:rsidRPr="00146ADC">
        <w:t>(</w:t>
      </w:r>
      <w:r w:rsidR="00146ADC">
        <w:t>ab240997</w:t>
      </w:r>
      <w:r w:rsidR="007948D9">
        <w:t>)</w:t>
      </w:r>
      <w:r w:rsidR="00732AA2" w:rsidRPr="00732AA2">
        <w:t xml:space="preserve"> is </w:t>
      </w:r>
      <w:r w:rsidR="00F02DA7" w:rsidRPr="00F02DA7">
        <w:t>designed to quantitatively measure host cell protein</w:t>
      </w:r>
      <w:r w:rsidR="000E2E46">
        <w:t xml:space="preserve"> (HCP)</w:t>
      </w:r>
      <w:r w:rsidR="00F02DA7" w:rsidRPr="00F02DA7">
        <w:t xml:space="preserve"> contamination in bulk products expressed in </w:t>
      </w:r>
      <w:r w:rsidR="00146ADC" w:rsidRPr="00146ADC">
        <w:rPr>
          <w:i/>
        </w:rPr>
        <w:t>E. coli</w:t>
      </w:r>
      <w:r w:rsidR="00146ADC" w:rsidRPr="00146ADC">
        <w:t xml:space="preserve"> </w:t>
      </w:r>
      <w:r w:rsidR="00F02DA7" w:rsidRPr="00F02DA7">
        <w:t>expression systems.</w:t>
      </w:r>
    </w:p>
    <w:p w14:paraId="4A6AED6E" w14:textId="51AD2224" w:rsidR="00C82C81" w:rsidRDefault="00C82C81" w:rsidP="00F102C1">
      <w:pPr>
        <w:pStyle w:val="1AbcamStandardtext"/>
      </w:pPr>
      <w:r>
        <w:t xml:space="preserve">The provided 96-well plate has been pre-coated with </w:t>
      </w:r>
      <w:r w:rsidR="00335C64">
        <w:t xml:space="preserve">Rabbit </w:t>
      </w:r>
      <w:r w:rsidR="00146ADC" w:rsidRPr="00146ADC">
        <w:t>anti-</w:t>
      </w:r>
      <w:bookmarkStart w:id="9" w:name="_Hlk531347738"/>
      <w:r w:rsidR="00146ADC" w:rsidRPr="00146ADC">
        <w:rPr>
          <w:i/>
        </w:rPr>
        <w:t>E. coli</w:t>
      </w:r>
      <w:r w:rsidR="00146ADC" w:rsidRPr="00146ADC">
        <w:t xml:space="preserve"> </w:t>
      </w:r>
      <w:bookmarkEnd w:id="9"/>
      <w:r w:rsidR="00146ADC" w:rsidRPr="00146ADC">
        <w:t xml:space="preserve">HCP </w:t>
      </w:r>
      <w:r>
        <w:t xml:space="preserve">antibodies to capture </w:t>
      </w:r>
      <w:r w:rsidR="00146ADC" w:rsidRPr="00146ADC">
        <w:rPr>
          <w:i/>
        </w:rPr>
        <w:t>E. coli</w:t>
      </w:r>
      <w:r>
        <w:t xml:space="preserve"> proteins from biological samples. Following an incubation to allow capture of the </w:t>
      </w:r>
      <w:r w:rsidR="00146ADC" w:rsidRPr="00146ADC">
        <w:rPr>
          <w:i/>
        </w:rPr>
        <w:t>E. coli</w:t>
      </w:r>
      <w:r>
        <w:t xml:space="preserve"> protein by the antibodies on the plate, a second anti-</w:t>
      </w:r>
      <w:r w:rsidR="00146ADC" w:rsidRPr="00146ADC">
        <w:rPr>
          <w:i/>
        </w:rPr>
        <w:t xml:space="preserve"> E. coli</w:t>
      </w:r>
      <w:r>
        <w:t xml:space="preserve"> HCP antibody, conjugated with biotin, is added and incubated to allow it to bind to the captured </w:t>
      </w:r>
      <w:r w:rsidR="00146ADC" w:rsidRPr="00146ADC">
        <w:rPr>
          <w:i/>
        </w:rPr>
        <w:t>E. coli</w:t>
      </w:r>
      <w:r>
        <w:t xml:space="preserve"> proteins. After incubation, the plate is washed and a Streptavidin-HRP conjugate is added and incubated for 30 min. The Streptavidin-HRP conjugate will be captured by any biotin labeled antibody bound to the plate. Following a wash step to remove unbound conjugate, TMB substrate is added and is converted by the captured HRP to a colored product in proportion to the amount of HCP bound to the plate. After a short incubation to allow color development, the reaction is stopped and the intensity of the generated color is detected in a spectrophotometer plate reader capable of measuring 450nm wavelength. </w:t>
      </w:r>
    </w:p>
    <w:p w14:paraId="295942B5" w14:textId="6060D326" w:rsidR="00C82C81" w:rsidRDefault="00C82C81" w:rsidP="00F102C1">
      <w:pPr>
        <w:pStyle w:val="1AbcamStandardtext"/>
      </w:pPr>
    </w:p>
    <w:p w14:paraId="184B465E" w14:textId="1AD742F1" w:rsidR="00812F4C" w:rsidRDefault="00812F4C" w:rsidP="00F102C1">
      <w:pPr>
        <w:pStyle w:val="1AbcamStandardtext"/>
      </w:pPr>
    </w:p>
    <w:p w14:paraId="2470829C" w14:textId="6B0063CC" w:rsidR="00F102C1" w:rsidRDefault="00F102C1" w:rsidP="00F102C1">
      <w:pPr>
        <w:pStyle w:val="1AbcamStandardtext"/>
      </w:pPr>
    </w:p>
    <w:p w14:paraId="0901741C" w14:textId="17D01856" w:rsidR="00146ADC" w:rsidRDefault="00146ADC" w:rsidP="00F102C1">
      <w:pPr>
        <w:pStyle w:val="1AbcamStandardtext"/>
      </w:pPr>
    </w:p>
    <w:p w14:paraId="25425DA1" w14:textId="77777777" w:rsidR="00146ADC" w:rsidRDefault="00146ADC" w:rsidP="00F102C1">
      <w:pPr>
        <w:pStyle w:val="1AbcamStandardtext"/>
      </w:pPr>
    </w:p>
    <w:p w14:paraId="6B9D3847" w14:textId="77777777" w:rsidR="000E2E46" w:rsidRDefault="000E2E46" w:rsidP="00F102C1">
      <w:pPr>
        <w:pStyle w:val="1AbcamStandardtext"/>
      </w:pPr>
    </w:p>
    <w:p w14:paraId="334996D0" w14:textId="292B70BF" w:rsidR="00812F4C" w:rsidRDefault="00812F4C" w:rsidP="00F102C1">
      <w:pPr>
        <w:pStyle w:val="1AbcamStandardtext"/>
      </w:pPr>
    </w:p>
    <w:p w14:paraId="0291184C" w14:textId="135DC4F9" w:rsidR="00812F4C" w:rsidRDefault="00812F4C" w:rsidP="00F102C1">
      <w:pPr>
        <w:pStyle w:val="1AbcamStandardtext"/>
      </w:pPr>
    </w:p>
    <w:p w14:paraId="0F5A4221" w14:textId="14A7A2EA" w:rsidR="00812F4C" w:rsidRDefault="00812F4C" w:rsidP="00F102C1">
      <w:pPr>
        <w:pStyle w:val="1AbcamStandardtext"/>
      </w:pPr>
    </w:p>
    <w:p w14:paraId="7E21A3F3" w14:textId="6B9BA347" w:rsidR="00812F4C" w:rsidRDefault="00812F4C" w:rsidP="00F102C1">
      <w:pPr>
        <w:pStyle w:val="1AbcamStandardtext"/>
      </w:pPr>
    </w:p>
    <w:p w14:paraId="4CD3BA53" w14:textId="719FF2C4" w:rsidR="00812F4C" w:rsidRDefault="00812F4C" w:rsidP="00F102C1">
      <w:pPr>
        <w:pStyle w:val="1AbcamStandardtext"/>
      </w:pPr>
    </w:p>
    <w:p w14:paraId="203149A2" w14:textId="1DE28C38" w:rsidR="00812F4C" w:rsidRDefault="00812F4C" w:rsidP="00F102C1">
      <w:pPr>
        <w:pStyle w:val="1AbcamStandardtext"/>
      </w:pPr>
    </w:p>
    <w:p w14:paraId="1729F4F2" w14:textId="3FA6AF05" w:rsidR="00812F4C" w:rsidRDefault="00812F4C" w:rsidP="00F102C1">
      <w:pPr>
        <w:pStyle w:val="1AbcamStandardtext"/>
      </w:pPr>
    </w:p>
    <w:p w14:paraId="78953B1D" w14:textId="1009C1BF" w:rsidR="00812F4C" w:rsidRDefault="00812F4C" w:rsidP="00F102C1">
      <w:pPr>
        <w:pStyle w:val="1AbcamStandardtext"/>
      </w:pPr>
    </w:p>
    <w:p w14:paraId="615A79C0" w14:textId="66FDB1E2" w:rsidR="00812F4C" w:rsidRDefault="00812F4C" w:rsidP="00F102C1">
      <w:pPr>
        <w:pStyle w:val="1AbcamStandardtext"/>
      </w:pPr>
    </w:p>
    <w:p w14:paraId="5219C64C" w14:textId="63ADF97F" w:rsidR="00BA44C9" w:rsidRPr="002A066A" w:rsidRDefault="00F102C1" w:rsidP="008B6BEE">
      <w:pPr>
        <w:pStyle w:val="1Abcamheading"/>
      </w:pPr>
      <w:bookmarkStart w:id="10" w:name="_Toc531349593"/>
      <w:r>
        <w:lastRenderedPageBreak/>
        <w:t>Protocol Summary</w:t>
      </w:r>
      <w:bookmarkEnd w:id="10"/>
    </w:p>
    <w:p w14:paraId="30D80C4B" w14:textId="58039053" w:rsidR="002F55C6" w:rsidRDefault="00BA44C9" w:rsidP="001B583F">
      <w:pPr>
        <w:pStyle w:val="1AbcamStandardtext"/>
        <w:jc w:val="center"/>
      </w:pPr>
      <w:r>
        <w:t xml:space="preserve">Prepare </w:t>
      </w:r>
      <w:r w:rsidR="00F102C1">
        <w:t>all reagents, samples, and standards as instructed</w:t>
      </w:r>
      <w:r w:rsidR="00FD2C0C">
        <w:t>.</w:t>
      </w:r>
    </w:p>
    <w:p w14:paraId="1D952F3F" w14:textId="59926A20" w:rsidR="000E4FA8" w:rsidRDefault="00BA44C9" w:rsidP="00BA44C9">
      <w:pPr>
        <w:pStyle w:val="1AbcamStandardtext"/>
      </w:pPr>
      <w:r w:rsidRPr="002A066A">
        <w:rPr>
          <w:noProof/>
          <w:lang w:val="en-GB" w:eastAsia="en-GB"/>
        </w:rPr>
        <mc:AlternateContent>
          <mc:Choice Requires="wps">
            <w:drawing>
              <wp:anchor distT="0" distB="0" distL="114300" distR="114300" simplePos="0" relativeHeight="251675136" behindDoc="0" locked="0" layoutInCell="1" allowOverlap="1" wp14:anchorId="631BC9A5" wp14:editId="357BBA19">
                <wp:simplePos x="0" y="0"/>
                <wp:positionH relativeFrom="margin">
                  <wp:posOffset>2016125</wp:posOffset>
                </wp:positionH>
                <wp:positionV relativeFrom="paragraph">
                  <wp:posOffset>30861</wp:posOffset>
                </wp:positionV>
                <wp:extent cx="180975" cy="231140"/>
                <wp:effectExtent l="38100" t="0" r="28575" b="3556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67C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58.75pt;margin-top:2.45pt;width:14.25pt;height:18.2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v1DQgIAAJI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">
                <w10:wrap anchorx="margin"/>
              </v:shape>
            </w:pict>
          </mc:Fallback>
        </mc:AlternateContent>
      </w:r>
    </w:p>
    <w:p w14:paraId="7C23E3E8" w14:textId="4BCFD555" w:rsidR="00BA44C9" w:rsidRPr="002A066A" w:rsidRDefault="00BA44C9" w:rsidP="00BA44C9">
      <w:pPr>
        <w:pStyle w:val="1AbcamStandardtext"/>
      </w:pPr>
    </w:p>
    <w:p w14:paraId="7F42369C" w14:textId="5D211B03" w:rsidR="00755831" w:rsidRPr="002A066A" w:rsidRDefault="002F55C6" w:rsidP="00755831">
      <w:pPr>
        <w:pStyle w:val="1AbcamStandardtext"/>
        <w:jc w:val="center"/>
      </w:pPr>
      <w:r>
        <w:t xml:space="preserve">Add </w:t>
      </w:r>
      <w:r w:rsidR="00F102C1">
        <w:t xml:space="preserve">100 </w:t>
      </w:r>
      <w:r w:rsidR="00F102C1" w:rsidRPr="00F102C1">
        <w:t>µL</w:t>
      </w:r>
      <w:r w:rsidR="00F102C1">
        <w:t xml:space="preserve"> standard or sample to</w:t>
      </w:r>
      <w:r>
        <w:t xml:space="preserve"> appropriate</w:t>
      </w:r>
      <w:r w:rsidR="00FD2C0C">
        <w:t xml:space="preserve"> wells. Cover and incubate for 9</w:t>
      </w:r>
      <w:r w:rsidR="004F2D1B">
        <w:t>0 min</w:t>
      </w:r>
      <w:r>
        <w:t xml:space="preserve"> at </w:t>
      </w:r>
      <w:r w:rsidR="00C15E7D">
        <w:t>room temperature</w:t>
      </w:r>
      <w:r w:rsidR="00FD2C0C">
        <w:t>.</w:t>
      </w:r>
    </w:p>
    <w:p w14:paraId="2A35FDC0" w14:textId="56D032A4" w:rsidR="00000557" w:rsidRDefault="001B583F" w:rsidP="001B583F">
      <w:pPr>
        <w:pStyle w:val="1AbcamStandardtext"/>
        <w:jc w:val="center"/>
        <w:rPr>
          <w:lang w:val="en-GB"/>
        </w:rPr>
      </w:pPr>
      <w:r w:rsidRPr="002A066A">
        <w:rPr>
          <w:noProof/>
          <w:lang w:val="en-GB" w:eastAsia="en-GB"/>
        </w:rPr>
        <mc:AlternateContent>
          <mc:Choice Requires="wps">
            <w:drawing>
              <wp:anchor distT="0" distB="0" distL="114300" distR="114300" simplePos="0" relativeHeight="251666944" behindDoc="0" locked="0" layoutInCell="1" allowOverlap="1" wp14:anchorId="2E242C65" wp14:editId="6B3E5AC6">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6311E"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74548AFC" w14:textId="167B365E" w:rsidR="001B583F" w:rsidRPr="002A066A" w:rsidRDefault="001B583F" w:rsidP="001B583F">
      <w:pPr>
        <w:pStyle w:val="1AbcamStandardtext"/>
        <w:jc w:val="center"/>
        <w:rPr>
          <w:lang w:val="en-GB"/>
        </w:rPr>
      </w:pPr>
    </w:p>
    <w:p w14:paraId="6A64D663" w14:textId="5F96BF7B" w:rsidR="00755831" w:rsidRDefault="002F55C6" w:rsidP="00755831">
      <w:pPr>
        <w:pStyle w:val="1AbcamStandardtext"/>
        <w:jc w:val="center"/>
      </w:pPr>
      <w:r>
        <w:t xml:space="preserve">Discard incubation solution and </w:t>
      </w:r>
      <w:bookmarkStart w:id="11" w:name="_Hlk520892652"/>
      <w:r>
        <w:t xml:space="preserve">wash plate </w:t>
      </w:r>
      <w:bookmarkStart w:id="12" w:name="_Hlk531339228"/>
      <w:r w:rsidR="00FD2C0C">
        <w:t>2</w:t>
      </w:r>
      <w:r>
        <w:t xml:space="preserve"> times with</w:t>
      </w:r>
      <w:r w:rsidR="00F102C1">
        <w:t xml:space="preserve"> </w:t>
      </w:r>
      <w:r w:rsidR="00FD2C0C">
        <w:t>25</w:t>
      </w:r>
      <w:r w:rsidR="00F102C1">
        <w:t xml:space="preserve">0 </w:t>
      </w:r>
      <w:r w:rsidR="00F102C1" w:rsidRPr="00F102C1">
        <w:t>µL</w:t>
      </w:r>
      <w:r w:rsidR="00F102C1">
        <w:t xml:space="preserve"> Wash Buffer</w:t>
      </w:r>
      <w:bookmarkEnd w:id="11"/>
      <w:r w:rsidR="00FD2C0C">
        <w:t>.</w:t>
      </w:r>
    </w:p>
    <w:bookmarkEnd w:id="12"/>
    <w:p w14:paraId="265C3C4E" w14:textId="56B3635B" w:rsidR="002F55C6" w:rsidRDefault="002F55C6" w:rsidP="00755831">
      <w:pPr>
        <w:pStyle w:val="1AbcamStandardtext"/>
        <w:jc w:val="center"/>
      </w:pPr>
      <w:r w:rsidRPr="002A066A">
        <w:rPr>
          <w:noProof/>
          <w:lang w:val="en-GB" w:eastAsia="en-GB"/>
        </w:rPr>
        <mc:AlternateContent>
          <mc:Choice Requires="wps">
            <w:drawing>
              <wp:anchor distT="0" distB="0" distL="114300" distR="114300" simplePos="0" relativeHeight="251665920" behindDoc="0" locked="0" layoutInCell="1" allowOverlap="1" wp14:anchorId="73DF7FCC" wp14:editId="4533ED0D">
                <wp:simplePos x="0" y="0"/>
                <wp:positionH relativeFrom="margin">
                  <wp:posOffset>2015490</wp:posOffset>
                </wp:positionH>
                <wp:positionV relativeFrom="paragraph">
                  <wp:posOffset>37846</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0C7B6" id="AutoShape 9" o:spid="_x0000_s1026" type="#_x0000_t67" style="position:absolute;margin-left:158.7pt;margin-top:3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">
                <w10:wrap anchorx="margin"/>
              </v:shape>
            </w:pict>
          </mc:Fallback>
        </mc:AlternateContent>
      </w:r>
    </w:p>
    <w:p w14:paraId="10B27F39" w14:textId="21B6B0FA" w:rsidR="002F55C6" w:rsidRDefault="002F55C6" w:rsidP="00755831">
      <w:pPr>
        <w:pStyle w:val="1AbcamStandardtext"/>
        <w:jc w:val="center"/>
      </w:pPr>
    </w:p>
    <w:p w14:paraId="39818316" w14:textId="71C2D247" w:rsidR="000E4FA8" w:rsidRPr="002F55C6" w:rsidRDefault="002F55C6" w:rsidP="002F55C6">
      <w:pPr>
        <w:pStyle w:val="1AbcamStandardtext"/>
        <w:jc w:val="center"/>
      </w:pPr>
      <w:r>
        <w:t>Add</w:t>
      </w:r>
      <w:r w:rsidR="00F102C1">
        <w:t xml:space="preserve"> 100 </w:t>
      </w:r>
      <w:r w:rsidR="00F102C1" w:rsidRPr="00F102C1">
        <w:t>µL</w:t>
      </w:r>
      <w:r w:rsidR="004F2D1B">
        <w:t xml:space="preserve"> </w:t>
      </w:r>
      <w:r w:rsidR="00FD2C0C" w:rsidRPr="00FD2C0C">
        <w:t xml:space="preserve">Reporting Antibody </w:t>
      </w:r>
      <w:r w:rsidR="00F102C1">
        <w:t xml:space="preserve">to each well. </w:t>
      </w:r>
      <w:bookmarkStart w:id="13" w:name="_Hlk531344487"/>
      <w:r w:rsidR="00F102C1">
        <w:t>C</w:t>
      </w:r>
      <w:r w:rsidR="00FD2C0C">
        <w:t>over and incubate for 45</w:t>
      </w:r>
      <w:r w:rsidR="004F2D1B">
        <w:t xml:space="preserve"> min</w:t>
      </w:r>
      <w:r>
        <w:t xml:space="preserve"> at </w:t>
      </w:r>
      <w:r w:rsidR="00C15E7D">
        <w:t>room temperature</w:t>
      </w:r>
      <w:r w:rsidR="00FD2C0C">
        <w:t>.</w:t>
      </w:r>
      <w:bookmarkEnd w:id="13"/>
    </w:p>
    <w:p w14:paraId="388EA4C8" w14:textId="20F07374" w:rsidR="00AD2A65" w:rsidRDefault="002F55C6" w:rsidP="001B583F">
      <w:pPr>
        <w:pStyle w:val="1AbcamStandardtext"/>
        <w:rPr>
          <w:lang w:val="en-GB"/>
        </w:rPr>
      </w:pPr>
      <w:r w:rsidRPr="002A066A">
        <w:rPr>
          <w:noProof/>
          <w:lang w:val="en-GB" w:eastAsia="en-GB"/>
        </w:rPr>
        <mc:AlternateContent>
          <mc:Choice Requires="wps">
            <w:drawing>
              <wp:anchor distT="0" distB="0" distL="114300" distR="114300" simplePos="0" relativeHeight="251668992" behindDoc="0" locked="0" layoutInCell="1" allowOverlap="1" wp14:anchorId="5686B0DF" wp14:editId="1B76E459">
                <wp:simplePos x="0" y="0"/>
                <wp:positionH relativeFrom="margin">
                  <wp:posOffset>2023110</wp:posOffset>
                </wp:positionH>
                <wp:positionV relativeFrom="paragraph">
                  <wp:posOffset>79629</wp:posOffset>
                </wp:positionV>
                <wp:extent cx="180975" cy="231140"/>
                <wp:effectExtent l="38100" t="0" r="28575" b="3556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FD42F" id="AutoShape 9" o:spid="_x0000_s1026" type="#_x0000_t67" style="position:absolute;margin-left:159.3pt;margin-top:6.25pt;width:14.25pt;height:18.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">
                <w10:wrap anchorx="margin"/>
              </v:shape>
            </w:pict>
          </mc:Fallback>
        </mc:AlternateContent>
      </w:r>
    </w:p>
    <w:p w14:paraId="4B8EB4B7" w14:textId="69515448" w:rsidR="002F55C6" w:rsidRDefault="002F55C6" w:rsidP="001B583F">
      <w:pPr>
        <w:pStyle w:val="1AbcamStandardtext"/>
        <w:rPr>
          <w:lang w:val="en-GB"/>
        </w:rPr>
      </w:pPr>
    </w:p>
    <w:p w14:paraId="3D9B52FF" w14:textId="7400002D" w:rsidR="002F55C6" w:rsidRDefault="00F102C1" w:rsidP="002F55C6">
      <w:pPr>
        <w:pStyle w:val="1AbcamStandardtext"/>
        <w:jc w:val="center"/>
      </w:pPr>
      <w:r>
        <w:t>Discard the</w:t>
      </w:r>
      <w:r w:rsidR="002F55C6">
        <w:t xml:space="preserve"> solution and </w:t>
      </w:r>
      <w:r w:rsidRPr="00F102C1">
        <w:t xml:space="preserve">wash plate </w:t>
      </w:r>
      <w:r w:rsidR="00FD2C0C" w:rsidRPr="00FD2C0C">
        <w:t>2 times with 250 µL Wash Buffer</w:t>
      </w:r>
      <w:r w:rsidR="00FD2C0C">
        <w:t>.</w:t>
      </w:r>
    </w:p>
    <w:p w14:paraId="6B0E347B" w14:textId="06ABBC62" w:rsidR="002F55C6" w:rsidRDefault="002F55C6" w:rsidP="002F55C6">
      <w:pPr>
        <w:pStyle w:val="1AbcamStandardtext"/>
        <w:jc w:val="center"/>
      </w:pPr>
      <w:r w:rsidRPr="002A066A">
        <w:rPr>
          <w:noProof/>
          <w:lang w:val="en-GB" w:eastAsia="en-GB"/>
        </w:rPr>
        <mc:AlternateContent>
          <mc:Choice Requires="wps">
            <w:drawing>
              <wp:anchor distT="0" distB="0" distL="114300" distR="114300" simplePos="0" relativeHeight="251671040" behindDoc="0" locked="0" layoutInCell="1" allowOverlap="1" wp14:anchorId="3499C189" wp14:editId="269BD49D">
                <wp:simplePos x="0" y="0"/>
                <wp:positionH relativeFrom="margin">
                  <wp:posOffset>2027555</wp:posOffset>
                </wp:positionH>
                <wp:positionV relativeFrom="paragraph">
                  <wp:posOffset>35052</wp:posOffset>
                </wp:positionV>
                <wp:extent cx="180975" cy="231140"/>
                <wp:effectExtent l="38100" t="0" r="28575" b="3556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4C5B0" id="AutoShape 9" o:spid="_x0000_s1026" type="#_x0000_t67" style="position:absolute;margin-left:159.65pt;margin-top:2.75pt;width:14.25pt;height:18.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qCQQ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">
                <w10:wrap anchorx="margin"/>
              </v:shape>
            </w:pict>
          </mc:Fallback>
        </mc:AlternateContent>
      </w:r>
    </w:p>
    <w:p w14:paraId="334A7C63" w14:textId="77777777" w:rsidR="002F55C6" w:rsidRDefault="002F55C6" w:rsidP="002F55C6">
      <w:pPr>
        <w:pStyle w:val="1AbcamStandardtext"/>
        <w:jc w:val="center"/>
      </w:pPr>
    </w:p>
    <w:p w14:paraId="7159DB2E" w14:textId="5E4351F1" w:rsidR="002F55C6" w:rsidRDefault="002F55C6" w:rsidP="00FD2C0C">
      <w:pPr>
        <w:pStyle w:val="1AbcamStandardtext"/>
        <w:jc w:val="center"/>
      </w:pPr>
      <w:bookmarkStart w:id="14" w:name="_Hlk531344442"/>
      <w:r>
        <w:t xml:space="preserve">Add </w:t>
      </w:r>
      <w:r w:rsidR="00F102C1">
        <w:t xml:space="preserve">100 </w:t>
      </w:r>
      <w:r w:rsidR="00F102C1" w:rsidRPr="00F102C1">
        <w:t>µL</w:t>
      </w:r>
      <w:r w:rsidR="00F102C1">
        <w:t xml:space="preserve"> </w:t>
      </w:r>
      <w:r w:rsidR="001C6481" w:rsidRPr="001C6481">
        <w:t>Streptavidin-HRP conjugate</w:t>
      </w:r>
      <w:r w:rsidR="00FD2C0C">
        <w:t xml:space="preserve">. </w:t>
      </w:r>
      <w:r w:rsidR="001C6481" w:rsidRPr="001C6481">
        <w:t xml:space="preserve">Cover and incubate for </w:t>
      </w:r>
      <w:r w:rsidR="001C6481">
        <w:t>30</w:t>
      </w:r>
      <w:r w:rsidR="001C6481" w:rsidRPr="001C6481">
        <w:t xml:space="preserve"> min at room temperature.</w:t>
      </w:r>
    </w:p>
    <w:bookmarkEnd w:id="14"/>
    <w:p w14:paraId="30DA6664" w14:textId="0AFBF1D8" w:rsidR="002F55C6" w:rsidRDefault="002F55C6" w:rsidP="002F55C6">
      <w:pPr>
        <w:pStyle w:val="1AbcamStandardtext"/>
        <w:jc w:val="center"/>
      </w:pPr>
      <w:r w:rsidRPr="002A066A">
        <w:rPr>
          <w:noProof/>
          <w:lang w:val="en-GB" w:eastAsia="en-GB"/>
        </w:rPr>
        <mc:AlternateContent>
          <mc:Choice Requires="wps">
            <w:drawing>
              <wp:anchor distT="0" distB="0" distL="114300" distR="114300" simplePos="0" relativeHeight="251673088" behindDoc="0" locked="0" layoutInCell="1" allowOverlap="1" wp14:anchorId="719D2F3C" wp14:editId="6D83713E">
                <wp:simplePos x="0" y="0"/>
                <wp:positionH relativeFrom="margin">
                  <wp:posOffset>2035175</wp:posOffset>
                </wp:positionH>
                <wp:positionV relativeFrom="paragraph">
                  <wp:posOffset>45466</wp:posOffset>
                </wp:positionV>
                <wp:extent cx="180975" cy="231140"/>
                <wp:effectExtent l="38100" t="0" r="28575" b="3556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DFFC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26" type="#_x0000_t67" style="position:absolute;margin-left:160.25pt;margin-top:3.6pt;width:14.25pt;height:18.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41nQQ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">
                <w10:wrap anchorx="margin"/>
              </v:shape>
            </w:pict>
          </mc:Fallback>
        </mc:AlternateContent>
      </w:r>
    </w:p>
    <w:p w14:paraId="553ED666" w14:textId="483EEADF" w:rsidR="002F55C6" w:rsidRDefault="002F55C6" w:rsidP="002F55C6">
      <w:pPr>
        <w:pStyle w:val="1AbcamStandardtext"/>
        <w:jc w:val="center"/>
      </w:pPr>
    </w:p>
    <w:p w14:paraId="204DADD6" w14:textId="0E86B97E" w:rsidR="001C6481" w:rsidRDefault="001C6481" w:rsidP="002F55C6">
      <w:pPr>
        <w:pStyle w:val="1AbcamStandardtext"/>
        <w:jc w:val="center"/>
      </w:pPr>
      <w:r w:rsidRPr="001C6481">
        <w:t xml:space="preserve">Add 100 µL TMB Substrate. Monitor color development. 10 min should be sufficient. </w:t>
      </w:r>
    </w:p>
    <w:p w14:paraId="4EEA97FF" w14:textId="6186CEE5" w:rsidR="001C6481" w:rsidRDefault="001C6481" w:rsidP="001C6481">
      <w:pPr>
        <w:pStyle w:val="1AbcamStandardtext"/>
        <w:jc w:val="center"/>
      </w:pPr>
      <w:r w:rsidRPr="002A066A">
        <w:rPr>
          <w:noProof/>
          <w:lang w:val="en-GB" w:eastAsia="en-GB"/>
        </w:rPr>
        <mc:AlternateContent>
          <mc:Choice Requires="wps">
            <w:drawing>
              <wp:anchor distT="0" distB="0" distL="114300" distR="114300" simplePos="0" relativeHeight="251677184" behindDoc="0" locked="0" layoutInCell="1" allowOverlap="1" wp14:anchorId="65ADD498" wp14:editId="39FC2BCD">
                <wp:simplePos x="0" y="0"/>
                <wp:positionH relativeFrom="margin">
                  <wp:posOffset>2028190</wp:posOffset>
                </wp:positionH>
                <wp:positionV relativeFrom="paragraph">
                  <wp:posOffset>9525</wp:posOffset>
                </wp:positionV>
                <wp:extent cx="180975" cy="231140"/>
                <wp:effectExtent l="38100" t="0" r="50165" b="4762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E8CF2" id="AutoShape 9" o:spid="_x0000_s1026" type="#_x0000_t67" style="position:absolute;margin-left:159.7pt;margin-top:.75pt;width:14.25pt;height:18.2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jB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b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">
                <w10:wrap anchorx="margin"/>
              </v:shape>
            </w:pict>
          </mc:Fallback>
        </mc:AlternateContent>
      </w:r>
    </w:p>
    <w:p w14:paraId="0B3D5BF3" w14:textId="5D0EFDAF" w:rsidR="001C6481" w:rsidRPr="001C6481" w:rsidRDefault="001C6481" w:rsidP="001C6481">
      <w:pPr>
        <w:pStyle w:val="1AbcamStandardtext"/>
        <w:jc w:val="center"/>
      </w:pPr>
      <w:r w:rsidRPr="001C6481">
        <w:t>Add 100 µL Stop Solution and read OD at 450 nm.</w:t>
      </w:r>
    </w:p>
    <w:p w14:paraId="79DD14A6" w14:textId="4D38F6BA" w:rsidR="001C6481" w:rsidRDefault="001C6481" w:rsidP="002F55C6">
      <w:pPr>
        <w:pStyle w:val="1AbcamStandardtext"/>
        <w:jc w:val="center"/>
      </w:pPr>
    </w:p>
    <w:p w14:paraId="4DE1953E" w14:textId="1188B675" w:rsidR="00EC5878" w:rsidRDefault="00BA44C9">
      <w:pPr>
        <w:spacing w:before="0" w:after="0"/>
        <w:rPr>
          <w:lang w:val="en-GB"/>
        </w:rPr>
      </w:pPr>
      <w:r>
        <w:rPr>
          <w:lang w:val="en-GB"/>
        </w:rPr>
        <w:br w:type="page"/>
      </w:r>
    </w:p>
    <w:p w14:paraId="5B640BF8" w14:textId="16F4DA01" w:rsidR="00C57FD3" w:rsidRDefault="00C57FD3" w:rsidP="00C57FD3">
      <w:pPr>
        <w:pStyle w:val="1Abcamheading"/>
        <w:rPr>
          <w:lang w:val="en-GB"/>
        </w:rPr>
      </w:pPr>
      <w:bookmarkStart w:id="15" w:name="_Toc531349594"/>
      <w:r>
        <w:rPr>
          <w:lang w:val="en-GB"/>
        </w:rPr>
        <w:lastRenderedPageBreak/>
        <w:t>Precautions</w:t>
      </w:r>
      <w:bookmarkEnd w:id="15"/>
    </w:p>
    <w:p w14:paraId="4A5C2637" w14:textId="52FE3EC4" w:rsidR="00C57FD3" w:rsidRDefault="00C57FD3" w:rsidP="00C57FD3">
      <w:pPr>
        <w:pStyle w:val="1AbcamStandardtext"/>
        <w:rPr>
          <w:b/>
          <w:lang w:val="en-GB"/>
        </w:rPr>
      </w:pPr>
      <w:r w:rsidRPr="00C57FD3">
        <w:rPr>
          <w:b/>
          <w:lang w:val="en-GB"/>
        </w:rPr>
        <w:t>Please read these instructions carefully prior to beginning the assay.</w:t>
      </w:r>
    </w:p>
    <w:p w14:paraId="2AC4E8F8" w14:textId="77777777" w:rsidR="00C57FD3" w:rsidRPr="00C57FD3" w:rsidRDefault="00C57FD3" w:rsidP="00C57FD3">
      <w:pPr>
        <w:pStyle w:val="1AbcamBulletpoints"/>
      </w:pPr>
      <w:r w:rsidRPr="00C57FD3">
        <w:t>Reagents should be treated as possible mutagens and should be handle with care and disposed of properly. Please review the Safety Datasheet (SDS) provided with the product for information on the specific components.</w:t>
      </w:r>
    </w:p>
    <w:p w14:paraId="5F2A38D3" w14:textId="012556EC" w:rsidR="00C57FD3" w:rsidRDefault="00C57FD3" w:rsidP="00C57FD3">
      <w:pPr>
        <w:pStyle w:val="1AbcamBulletpoints"/>
      </w:pPr>
      <w:r w:rsidRPr="00C57FD3">
        <w:t>Observe good laboratory practices. Gloves, lab coat, and protective eyewear should always be worn. Never pipet by mouth. Do not eat, drink or smoke in the laboratory areas.</w:t>
      </w:r>
    </w:p>
    <w:p w14:paraId="793BAB3E" w14:textId="77777777" w:rsidR="00EF1DC4" w:rsidRDefault="00EF1DC4" w:rsidP="00EF1DC4">
      <w:pPr>
        <w:pStyle w:val="1AbcamBulletpoints"/>
        <w:numPr>
          <w:ilvl w:val="0"/>
          <w:numId w:val="27"/>
        </w:numPr>
        <w:ind w:left="357" w:hanging="357"/>
      </w:pPr>
      <w:r>
        <w:t xml:space="preserve">For general guidelines, precautions, limitations on the use of our assay kits and general assay troubleshooting tips, particularly for first time users, please consult our guide: </w:t>
      </w:r>
      <w:hyperlink r:id="rId13" w:history="1">
        <w:r w:rsidRPr="00F01D56">
          <w:rPr>
            <w:rStyle w:val="Hyperlink"/>
          </w:rPr>
          <w:t>www.abcam.com/assaykitguidelines</w:t>
        </w:r>
      </w:hyperlink>
    </w:p>
    <w:p w14:paraId="71D2E279" w14:textId="77777777" w:rsidR="00C57FD3" w:rsidRPr="00C57FD3" w:rsidRDefault="00C57FD3" w:rsidP="00C57FD3">
      <w:pPr>
        <w:pStyle w:val="1AbcamBulletpoints"/>
      </w:pPr>
      <w:r w:rsidRPr="00C57FD3">
        <w:t>All biological materials should be treated as potentially hazardous and handled as such. They should be disposed of in accordance with established safety procedures.</w:t>
      </w:r>
    </w:p>
    <w:p w14:paraId="7EBACA94" w14:textId="77777777" w:rsidR="00C57FD3" w:rsidRPr="00C57FD3" w:rsidRDefault="00C57FD3" w:rsidP="00C57FD3">
      <w:pPr>
        <w:pStyle w:val="1AbcamStandardtext"/>
      </w:pPr>
    </w:p>
    <w:p w14:paraId="1948FF0C" w14:textId="185CAE35" w:rsidR="000E4FA8" w:rsidRDefault="00EF1DC4" w:rsidP="001E2DD7">
      <w:pPr>
        <w:pStyle w:val="1Abcamheading"/>
      </w:pPr>
      <w:bookmarkStart w:id="16" w:name="_Toc531349595"/>
      <w:r>
        <w:t>Storage and Stability</w:t>
      </w:r>
      <w:bookmarkEnd w:id="16"/>
    </w:p>
    <w:p w14:paraId="205C2086" w14:textId="7F25300D" w:rsidR="00EF1DC4" w:rsidRPr="000D75D1" w:rsidRDefault="00EF1DC4" w:rsidP="000D75D1">
      <w:pPr>
        <w:pStyle w:val="1AbcamStandardtext"/>
        <w:rPr>
          <w:b/>
        </w:rPr>
      </w:pPr>
      <w:r w:rsidRPr="000D75D1">
        <w:rPr>
          <w:b/>
        </w:rPr>
        <w:t>Store kit at +4°C immediately upon rec</w:t>
      </w:r>
      <w:r w:rsidR="000D75D1" w:rsidRPr="000D75D1">
        <w:rPr>
          <w:b/>
        </w:rPr>
        <w:t xml:space="preserve">eipt. Kit has a storage time of </w:t>
      </w:r>
      <w:r w:rsidRPr="000D75D1">
        <w:rPr>
          <w:b/>
        </w:rPr>
        <w:t>1 year from receipt, providing components have not been reconstituted.</w:t>
      </w:r>
    </w:p>
    <w:p w14:paraId="3693F5B4" w14:textId="3C572913" w:rsidR="00EF1DC4" w:rsidRDefault="00EF1DC4" w:rsidP="000D75D1">
      <w:pPr>
        <w:pStyle w:val="1AbcamStandardtext"/>
      </w:pPr>
      <w:r>
        <w:t>Refer to list of materials supplied for storage conditions of individual components.</w:t>
      </w:r>
    </w:p>
    <w:p w14:paraId="76CF7F16" w14:textId="114B703F" w:rsidR="00EF1DC4" w:rsidRDefault="00EF1DC4" w:rsidP="00EF1DC4">
      <w:pPr>
        <w:pStyle w:val="1AbcamStandardtext"/>
      </w:pPr>
    </w:p>
    <w:p w14:paraId="161DE11A" w14:textId="67C86CF8" w:rsidR="00EF1DC4" w:rsidRDefault="00EF1DC4" w:rsidP="00EF1DC4">
      <w:pPr>
        <w:pStyle w:val="1Abcamheading"/>
      </w:pPr>
      <w:bookmarkStart w:id="17" w:name="_Toc531349596"/>
      <w:r>
        <w:t>Limitations</w:t>
      </w:r>
      <w:bookmarkEnd w:id="17"/>
    </w:p>
    <w:p w14:paraId="429E5011" w14:textId="77777777" w:rsidR="00EF1DC4" w:rsidRDefault="00EF1DC4" w:rsidP="00EF1DC4">
      <w:pPr>
        <w:pStyle w:val="1AbcamBulletpoints"/>
      </w:pPr>
      <w:r>
        <w:t>Assay kit intended for research use only. Not for use in diagnostic procedures.</w:t>
      </w:r>
    </w:p>
    <w:p w14:paraId="7710C8D2" w14:textId="3669B83D" w:rsidR="006B6677" w:rsidRDefault="00EF1DC4" w:rsidP="007843F1">
      <w:pPr>
        <w:pStyle w:val="1AbcamBulletpoints"/>
      </w:pPr>
      <w:r>
        <w:t xml:space="preserve">Do not mix or substitute reagents or materials from other kit lots or vendors. </w:t>
      </w:r>
    </w:p>
    <w:p w14:paraId="10CDC79E" w14:textId="416FA881" w:rsidR="00EF1DC4" w:rsidRDefault="00EF1DC4" w:rsidP="00EF1DC4">
      <w:pPr>
        <w:pStyle w:val="1AbcamBulletpoints"/>
        <w:numPr>
          <w:ilvl w:val="0"/>
          <w:numId w:val="0"/>
        </w:numPr>
        <w:ind w:left="357" w:hanging="357"/>
      </w:pPr>
    </w:p>
    <w:p w14:paraId="73A027DD" w14:textId="2B56A90E" w:rsidR="00EF1DC4" w:rsidRDefault="00EF1DC4" w:rsidP="00EF1DC4">
      <w:pPr>
        <w:pStyle w:val="1Abcamheading"/>
      </w:pPr>
      <w:bookmarkStart w:id="18" w:name="_Toc531349597"/>
      <w:r>
        <w:lastRenderedPageBreak/>
        <w:t>Materials Supplied</w:t>
      </w:r>
      <w:bookmarkEnd w:id="18"/>
    </w:p>
    <w:tbl>
      <w:tblPr>
        <w:tblW w:w="5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8"/>
        <w:gridCol w:w="1109"/>
        <w:gridCol w:w="1440"/>
      </w:tblGrid>
      <w:tr w:rsidR="00EF1DC4" w:rsidRPr="002A066A" w14:paraId="05F4CE50" w14:textId="77777777" w:rsidTr="00EF1DC4">
        <w:trPr>
          <w:trHeight w:val="306"/>
          <w:jc w:val="center"/>
        </w:trPr>
        <w:tc>
          <w:tcPr>
            <w:tcW w:w="3118" w:type="dxa"/>
            <w:vAlign w:val="center"/>
          </w:tcPr>
          <w:p w14:paraId="59F50704" w14:textId="77777777" w:rsidR="00EF1DC4" w:rsidRPr="00ED263F" w:rsidRDefault="00EF1DC4" w:rsidP="00855612">
            <w:pPr>
              <w:autoSpaceDE w:val="0"/>
              <w:autoSpaceDN w:val="0"/>
              <w:adjustRightInd w:val="0"/>
              <w:spacing w:before="60" w:after="60"/>
              <w:jc w:val="center"/>
              <w:rPr>
                <w:rFonts w:cs="Arial"/>
                <w:b/>
                <w:bCs/>
                <w:color w:val="000000"/>
                <w:szCs w:val="18"/>
                <w:lang w:val="en-GB"/>
              </w:rPr>
            </w:pPr>
            <w:r w:rsidRPr="00ED263F">
              <w:rPr>
                <w:rFonts w:cs="Arial"/>
                <w:b/>
                <w:bCs/>
                <w:color w:val="000000"/>
                <w:szCs w:val="18"/>
                <w:lang w:val="en-GB"/>
              </w:rPr>
              <w:t>Item</w:t>
            </w:r>
          </w:p>
        </w:tc>
        <w:tc>
          <w:tcPr>
            <w:tcW w:w="1109" w:type="dxa"/>
            <w:vAlign w:val="center"/>
          </w:tcPr>
          <w:p w14:paraId="281AFF7E" w14:textId="77777777" w:rsidR="00EF1DC4" w:rsidRPr="00ED263F" w:rsidRDefault="00EF1DC4" w:rsidP="00855612">
            <w:pPr>
              <w:autoSpaceDE w:val="0"/>
              <w:autoSpaceDN w:val="0"/>
              <w:adjustRightInd w:val="0"/>
              <w:spacing w:before="60" w:after="60"/>
              <w:jc w:val="center"/>
              <w:rPr>
                <w:rFonts w:cs="Arial"/>
                <w:b/>
                <w:bCs/>
                <w:color w:val="000000"/>
                <w:szCs w:val="18"/>
                <w:lang w:val="en-GB"/>
              </w:rPr>
            </w:pPr>
            <w:r w:rsidRPr="00ED263F">
              <w:rPr>
                <w:rFonts w:cs="Arial"/>
                <w:b/>
                <w:bCs/>
                <w:color w:val="000000"/>
                <w:szCs w:val="18"/>
                <w:lang w:val="en-GB"/>
              </w:rPr>
              <w:t>Quantity</w:t>
            </w:r>
          </w:p>
        </w:tc>
        <w:tc>
          <w:tcPr>
            <w:tcW w:w="1440" w:type="dxa"/>
            <w:vAlign w:val="center"/>
          </w:tcPr>
          <w:p w14:paraId="2EC852DA" w14:textId="7A9352BB" w:rsidR="00EF1DC4" w:rsidRPr="00ED263F" w:rsidRDefault="00EF1DC4" w:rsidP="00B47D3A">
            <w:pPr>
              <w:autoSpaceDE w:val="0"/>
              <w:autoSpaceDN w:val="0"/>
              <w:adjustRightInd w:val="0"/>
              <w:spacing w:before="60" w:after="60"/>
              <w:jc w:val="center"/>
              <w:rPr>
                <w:rFonts w:cs="Arial"/>
                <w:b/>
                <w:bCs/>
                <w:color w:val="000000"/>
                <w:szCs w:val="18"/>
                <w:lang w:val="en-GB"/>
              </w:rPr>
            </w:pPr>
            <w:r w:rsidRPr="00ED263F">
              <w:rPr>
                <w:rFonts w:cs="Arial"/>
                <w:b/>
                <w:bCs/>
                <w:color w:val="000000"/>
                <w:szCs w:val="18"/>
                <w:lang w:val="en-GB"/>
              </w:rPr>
              <w:t xml:space="preserve">Storage </w:t>
            </w:r>
            <w:r>
              <w:rPr>
                <w:rFonts w:cs="Arial"/>
                <w:b/>
                <w:bCs/>
                <w:color w:val="000000"/>
                <w:szCs w:val="18"/>
                <w:lang w:val="en-GB"/>
              </w:rPr>
              <w:t>condition</w:t>
            </w:r>
          </w:p>
        </w:tc>
      </w:tr>
      <w:tr w:rsidR="00EF1DC4" w:rsidRPr="002A066A" w14:paraId="7075565B" w14:textId="77777777" w:rsidTr="00EF1DC4">
        <w:trPr>
          <w:trHeight w:val="306"/>
          <w:jc w:val="center"/>
        </w:trPr>
        <w:tc>
          <w:tcPr>
            <w:tcW w:w="3118" w:type="dxa"/>
            <w:vAlign w:val="center"/>
          </w:tcPr>
          <w:p w14:paraId="1B9B8CD6" w14:textId="5CC55EE3" w:rsidR="00EF1DC4" w:rsidRPr="00ED263F" w:rsidRDefault="00812F4C" w:rsidP="00197FDA">
            <w:pPr>
              <w:autoSpaceDE w:val="0"/>
              <w:autoSpaceDN w:val="0"/>
              <w:adjustRightInd w:val="0"/>
              <w:spacing w:before="60" w:after="60"/>
              <w:rPr>
                <w:rFonts w:cs="Arial"/>
                <w:b/>
                <w:bCs/>
                <w:color w:val="000000"/>
                <w:sz w:val="18"/>
                <w:szCs w:val="18"/>
                <w:lang w:val="en-GB"/>
              </w:rPr>
            </w:pPr>
            <w:r w:rsidRPr="00812F4C">
              <w:rPr>
                <w:rFonts w:cs="Arial"/>
                <w:bCs/>
                <w:color w:val="000000"/>
                <w:sz w:val="18"/>
                <w:szCs w:val="18"/>
              </w:rPr>
              <w:t>Coated Clear 96 Well Plate</w:t>
            </w:r>
          </w:p>
        </w:tc>
        <w:tc>
          <w:tcPr>
            <w:tcW w:w="1109" w:type="dxa"/>
            <w:vAlign w:val="center"/>
          </w:tcPr>
          <w:p w14:paraId="3976A2F1" w14:textId="56C36555" w:rsidR="00EF1DC4" w:rsidRPr="00ED263F" w:rsidRDefault="00812F4C" w:rsidP="00197FD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unit</w:t>
            </w:r>
          </w:p>
        </w:tc>
        <w:tc>
          <w:tcPr>
            <w:tcW w:w="1440" w:type="dxa"/>
            <w:vAlign w:val="center"/>
          </w:tcPr>
          <w:p w14:paraId="1755D00B" w14:textId="77794365" w:rsidR="00EF1DC4" w:rsidRPr="00812F4C" w:rsidRDefault="00812F4C" w:rsidP="00197FDA">
            <w:pPr>
              <w:autoSpaceDE w:val="0"/>
              <w:autoSpaceDN w:val="0"/>
              <w:adjustRightInd w:val="0"/>
              <w:spacing w:before="60" w:after="60"/>
              <w:jc w:val="center"/>
              <w:rPr>
                <w:rFonts w:cs="Arial"/>
                <w:color w:val="000000"/>
                <w:sz w:val="18"/>
                <w:szCs w:val="18"/>
                <w:lang w:val="en-GB"/>
              </w:rPr>
            </w:pPr>
            <w:r w:rsidRPr="00812F4C">
              <w:rPr>
                <w:rFonts w:cs="Arial"/>
                <w:color w:val="000000"/>
                <w:sz w:val="18"/>
                <w:szCs w:val="18"/>
                <w:lang w:val="en-GB"/>
              </w:rPr>
              <w:t>+4°C</w:t>
            </w:r>
          </w:p>
        </w:tc>
      </w:tr>
      <w:tr w:rsidR="00EF1DC4" w:rsidRPr="002A066A" w14:paraId="027BB5F9" w14:textId="77777777" w:rsidTr="00EF1DC4">
        <w:trPr>
          <w:trHeight w:val="306"/>
          <w:jc w:val="center"/>
        </w:trPr>
        <w:tc>
          <w:tcPr>
            <w:tcW w:w="3118" w:type="dxa"/>
            <w:vAlign w:val="center"/>
          </w:tcPr>
          <w:p w14:paraId="1EBA2E7A" w14:textId="662FC229" w:rsidR="00EF1DC4" w:rsidRPr="00197FDA" w:rsidRDefault="00335C64" w:rsidP="00197FDA">
            <w:pPr>
              <w:autoSpaceDE w:val="0"/>
              <w:autoSpaceDN w:val="0"/>
              <w:adjustRightInd w:val="0"/>
              <w:spacing w:before="60" w:after="60"/>
              <w:rPr>
                <w:rFonts w:cs="Arial"/>
                <w:bCs/>
                <w:color w:val="000000"/>
                <w:sz w:val="18"/>
                <w:szCs w:val="18"/>
              </w:rPr>
            </w:pPr>
            <w:r w:rsidRPr="00335C64">
              <w:rPr>
                <w:rFonts w:cs="Arial"/>
                <w:bCs/>
                <w:i/>
                <w:iCs/>
                <w:color w:val="000000"/>
                <w:sz w:val="18"/>
                <w:szCs w:val="18"/>
              </w:rPr>
              <w:t>E. coli</w:t>
            </w:r>
            <w:r w:rsidRPr="00335C64">
              <w:rPr>
                <w:rFonts w:cs="Arial"/>
                <w:bCs/>
                <w:color w:val="000000"/>
                <w:sz w:val="18"/>
                <w:szCs w:val="18"/>
              </w:rPr>
              <w:t> </w:t>
            </w:r>
            <w:r w:rsidR="00812F4C" w:rsidRPr="00812F4C">
              <w:rPr>
                <w:rFonts w:cs="Arial"/>
                <w:bCs/>
                <w:color w:val="000000"/>
                <w:sz w:val="18"/>
                <w:szCs w:val="18"/>
              </w:rPr>
              <w:t>Protein Standard</w:t>
            </w:r>
          </w:p>
        </w:tc>
        <w:tc>
          <w:tcPr>
            <w:tcW w:w="1109" w:type="dxa"/>
            <w:vAlign w:val="center"/>
          </w:tcPr>
          <w:p w14:paraId="6795B82A" w14:textId="321CDFAC" w:rsidR="00EF1DC4" w:rsidRPr="00197FDA" w:rsidRDefault="00812F4C" w:rsidP="00197FD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 xml:space="preserve">600 </w:t>
            </w:r>
            <w:r w:rsidRPr="00812F4C">
              <w:rPr>
                <w:rFonts w:cs="Arial"/>
                <w:color w:val="000000"/>
                <w:sz w:val="18"/>
                <w:szCs w:val="18"/>
                <w:lang w:val="en-GB"/>
              </w:rPr>
              <w:t>µL</w:t>
            </w:r>
          </w:p>
        </w:tc>
        <w:tc>
          <w:tcPr>
            <w:tcW w:w="1440" w:type="dxa"/>
          </w:tcPr>
          <w:p w14:paraId="75C705C9" w14:textId="6ACCA1D8" w:rsidR="00EF1DC4" w:rsidRPr="00812F4C" w:rsidRDefault="00812F4C" w:rsidP="00197FDA">
            <w:pPr>
              <w:autoSpaceDE w:val="0"/>
              <w:autoSpaceDN w:val="0"/>
              <w:adjustRightInd w:val="0"/>
              <w:spacing w:before="60" w:after="60"/>
              <w:jc w:val="center"/>
              <w:rPr>
                <w:rFonts w:cs="Arial"/>
                <w:color w:val="000000"/>
                <w:sz w:val="18"/>
                <w:szCs w:val="18"/>
                <w:lang w:val="en-GB"/>
              </w:rPr>
            </w:pPr>
            <w:r w:rsidRPr="00812F4C">
              <w:rPr>
                <w:rFonts w:cs="Arial"/>
                <w:color w:val="000000"/>
                <w:sz w:val="18"/>
                <w:szCs w:val="18"/>
                <w:lang w:val="en-GB"/>
              </w:rPr>
              <w:t>+4°C</w:t>
            </w:r>
          </w:p>
        </w:tc>
      </w:tr>
      <w:tr w:rsidR="00EF1DC4" w:rsidRPr="002A066A" w14:paraId="1190B10B" w14:textId="77777777" w:rsidTr="00EF1DC4">
        <w:trPr>
          <w:trHeight w:val="306"/>
          <w:jc w:val="center"/>
        </w:trPr>
        <w:tc>
          <w:tcPr>
            <w:tcW w:w="3118" w:type="dxa"/>
            <w:vAlign w:val="center"/>
          </w:tcPr>
          <w:p w14:paraId="6D643BDB" w14:textId="23E0D0AC" w:rsidR="00EF1DC4" w:rsidRPr="00197FDA" w:rsidRDefault="00812F4C" w:rsidP="00197FDA">
            <w:pPr>
              <w:autoSpaceDE w:val="0"/>
              <w:autoSpaceDN w:val="0"/>
              <w:adjustRightInd w:val="0"/>
              <w:spacing w:before="60" w:after="60"/>
              <w:rPr>
                <w:rFonts w:cs="Arial"/>
                <w:bCs/>
                <w:color w:val="000000"/>
                <w:sz w:val="18"/>
                <w:szCs w:val="18"/>
              </w:rPr>
            </w:pPr>
            <w:r w:rsidRPr="00812F4C">
              <w:rPr>
                <w:rFonts w:cs="Arial"/>
                <w:bCs/>
                <w:color w:val="000000"/>
                <w:sz w:val="18"/>
                <w:szCs w:val="18"/>
              </w:rPr>
              <w:t>5X Dilution Buffer</w:t>
            </w:r>
          </w:p>
        </w:tc>
        <w:tc>
          <w:tcPr>
            <w:tcW w:w="1109" w:type="dxa"/>
            <w:vAlign w:val="center"/>
          </w:tcPr>
          <w:p w14:paraId="39592EEE" w14:textId="78A60F5B" w:rsidR="00EF1DC4" w:rsidRPr="00197FDA" w:rsidRDefault="00812F4C" w:rsidP="00197FD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15 mL</w:t>
            </w:r>
          </w:p>
        </w:tc>
        <w:tc>
          <w:tcPr>
            <w:tcW w:w="1440" w:type="dxa"/>
          </w:tcPr>
          <w:p w14:paraId="2D6A295E" w14:textId="6742A60B" w:rsidR="00EF1DC4" w:rsidRPr="00812F4C" w:rsidRDefault="00812F4C" w:rsidP="00197FDA">
            <w:pPr>
              <w:autoSpaceDE w:val="0"/>
              <w:autoSpaceDN w:val="0"/>
              <w:adjustRightInd w:val="0"/>
              <w:spacing w:before="60" w:after="60"/>
              <w:jc w:val="center"/>
              <w:rPr>
                <w:rFonts w:cs="Arial"/>
                <w:color w:val="000000"/>
                <w:sz w:val="18"/>
                <w:szCs w:val="18"/>
                <w:lang w:val="en-GB"/>
              </w:rPr>
            </w:pPr>
            <w:r w:rsidRPr="00812F4C">
              <w:rPr>
                <w:rFonts w:cs="Arial"/>
                <w:color w:val="000000"/>
                <w:sz w:val="18"/>
                <w:szCs w:val="18"/>
                <w:lang w:val="en-GB"/>
              </w:rPr>
              <w:t>+4°C</w:t>
            </w:r>
          </w:p>
        </w:tc>
      </w:tr>
      <w:tr w:rsidR="00EF1DC4" w:rsidRPr="002A066A" w14:paraId="019479FF" w14:textId="77777777" w:rsidTr="00EF1DC4">
        <w:trPr>
          <w:trHeight w:val="306"/>
          <w:jc w:val="center"/>
        </w:trPr>
        <w:tc>
          <w:tcPr>
            <w:tcW w:w="3118" w:type="dxa"/>
            <w:vAlign w:val="center"/>
          </w:tcPr>
          <w:p w14:paraId="76E4B947" w14:textId="464DE71B" w:rsidR="00EF1DC4" w:rsidRPr="00197FDA" w:rsidRDefault="00812F4C" w:rsidP="00197FDA">
            <w:pPr>
              <w:autoSpaceDE w:val="0"/>
              <w:autoSpaceDN w:val="0"/>
              <w:adjustRightInd w:val="0"/>
              <w:spacing w:before="60" w:after="60"/>
              <w:rPr>
                <w:rFonts w:cs="Arial"/>
                <w:bCs/>
                <w:color w:val="000000"/>
                <w:sz w:val="18"/>
                <w:szCs w:val="18"/>
              </w:rPr>
            </w:pPr>
            <w:bookmarkStart w:id="19" w:name="_Hlk531341142"/>
            <w:r w:rsidRPr="00812F4C">
              <w:rPr>
                <w:rFonts w:cs="Arial"/>
                <w:bCs/>
                <w:color w:val="000000"/>
                <w:sz w:val="18"/>
                <w:szCs w:val="18"/>
              </w:rPr>
              <w:t>10X PBST</w:t>
            </w:r>
            <w:bookmarkEnd w:id="19"/>
          </w:p>
        </w:tc>
        <w:tc>
          <w:tcPr>
            <w:tcW w:w="1109" w:type="dxa"/>
            <w:vAlign w:val="center"/>
          </w:tcPr>
          <w:p w14:paraId="3FA4C12B" w14:textId="15AD3816" w:rsidR="00EF1DC4" w:rsidRPr="00197FDA" w:rsidRDefault="00812F4C" w:rsidP="00197FD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30 mL</w:t>
            </w:r>
          </w:p>
        </w:tc>
        <w:tc>
          <w:tcPr>
            <w:tcW w:w="1440" w:type="dxa"/>
          </w:tcPr>
          <w:p w14:paraId="2E936983" w14:textId="0ED4AC7B" w:rsidR="00EF1DC4" w:rsidRPr="00812F4C" w:rsidRDefault="00812F4C" w:rsidP="00197FDA">
            <w:pPr>
              <w:autoSpaceDE w:val="0"/>
              <w:autoSpaceDN w:val="0"/>
              <w:adjustRightInd w:val="0"/>
              <w:spacing w:before="60" w:after="60"/>
              <w:jc w:val="center"/>
              <w:rPr>
                <w:rFonts w:cs="Arial"/>
                <w:color w:val="000000"/>
                <w:sz w:val="18"/>
                <w:szCs w:val="18"/>
                <w:lang w:val="en-GB"/>
              </w:rPr>
            </w:pPr>
            <w:r w:rsidRPr="00812F4C">
              <w:rPr>
                <w:rFonts w:cs="Arial"/>
                <w:color w:val="000000"/>
                <w:sz w:val="18"/>
                <w:szCs w:val="18"/>
                <w:lang w:val="en-GB"/>
              </w:rPr>
              <w:t>+4°C</w:t>
            </w:r>
          </w:p>
        </w:tc>
      </w:tr>
      <w:tr w:rsidR="00EF1DC4" w:rsidRPr="002A066A" w14:paraId="4D34E748" w14:textId="77777777" w:rsidTr="00EF1DC4">
        <w:trPr>
          <w:trHeight w:val="306"/>
          <w:jc w:val="center"/>
        </w:trPr>
        <w:tc>
          <w:tcPr>
            <w:tcW w:w="3118" w:type="dxa"/>
            <w:vAlign w:val="center"/>
          </w:tcPr>
          <w:p w14:paraId="3818D8BF" w14:textId="4CF48E01" w:rsidR="00EF1DC4" w:rsidRPr="00197FDA" w:rsidRDefault="00812F4C" w:rsidP="00197FDA">
            <w:pPr>
              <w:autoSpaceDE w:val="0"/>
              <w:autoSpaceDN w:val="0"/>
              <w:adjustRightInd w:val="0"/>
              <w:spacing w:before="60" w:after="60"/>
              <w:rPr>
                <w:rFonts w:cs="Arial"/>
                <w:bCs/>
                <w:color w:val="000000"/>
                <w:sz w:val="18"/>
                <w:szCs w:val="18"/>
              </w:rPr>
            </w:pPr>
            <w:r w:rsidRPr="00812F4C">
              <w:rPr>
                <w:rFonts w:cs="Arial"/>
                <w:bCs/>
                <w:color w:val="000000"/>
                <w:sz w:val="18"/>
                <w:szCs w:val="18"/>
              </w:rPr>
              <w:t>Plate Sealer</w:t>
            </w:r>
          </w:p>
        </w:tc>
        <w:tc>
          <w:tcPr>
            <w:tcW w:w="1109" w:type="dxa"/>
            <w:vAlign w:val="center"/>
          </w:tcPr>
          <w:p w14:paraId="2C3FD834" w14:textId="5A31587F" w:rsidR="00EF1DC4" w:rsidRPr="00197FDA" w:rsidRDefault="00812F4C" w:rsidP="00197FD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unit</w:t>
            </w:r>
          </w:p>
        </w:tc>
        <w:tc>
          <w:tcPr>
            <w:tcW w:w="1440" w:type="dxa"/>
          </w:tcPr>
          <w:p w14:paraId="28560667" w14:textId="3866632E" w:rsidR="00EF1DC4" w:rsidRPr="00812F4C" w:rsidRDefault="00812F4C" w:rsidP="00197FDA">
            <w:pPr>
              <w:autoSpaceDE w:val="0"/>
              <w:autoSpaceDN w:val="0"/>
              <w:adjustRightInd w:val="0"/>
              <w:spacing w:before="60" w:after="60"/>
              <w:jc w:val="center"/>
              <w:rPr>
                <w:rFonts w:cs="Arial"/>
                <w:color w:val="000000"/>
                <w:sz w:val="18"/>
                <w:szCs w:val="18"/>
                <w:lang w:val="en-GB"/>
              </w:rPr>
            </w:pPr>
            <w:r w:rsidRPr="00812F4C">
              <w:rPr>
                <w:rFonts w:cs="Arial"/>
                <w:color w:val="000000"/>
                <w:sz w:val="18"/>
                <w:szCs w:val="18"/>
                <w:lang w:val="en-GB"/>
              </w:rPr>
              <w:t>+4°C</w:t>
            </w:r>
          </w:p>
        </w:tc>
      </w:tr>
      <w:tr w:rsidR="00EF1DC4" w:rsidRPr="002A066A" w14:paraId="442545DE" w14:textId="77777777" w:rsidTr="00EF1DC4">
        <w:trPr>
          <w:trHeight w:val="306"/>
          <w:jc w:val="center"/>
        </w:trPr>
        <w:tc>
          <w:tcPr>
            <w:tcW w:w="3118" w:type="dxa"/>
            <w:vAlign w:val="center"/>
          </w:tcPr>
          <w:p w14:paraId="48D98544" w14:textId="7D96063C" w:rsidR="00EF1DC4" w:rsidRPr="00197FDA" w:rsidRDefault="00812F4C" w:rsidP="00197FDA">
            <w:pPr>
              <w:autoSpaceDE w:val="0"/>
              <w:autoSpaceDN w:val="0"/>
              <w:adjustRightInd w:val="0"/>
              <w:spacing w:before="60" w:after="60"/>
              <w:rPr>
                <w:rFonts w:cs="Arial"/>
                <w:bCs/>
                <w:color w:val="000000"/>
                <w:sz w:val="18"/>
                <w:szCs w:val="18"/>
              </w:rPr>
            </w:pPr>
            <w:bookmarkStart w:id="20" w:name="_Hlk531341293"/>
            <w:r w:rsidRPr="00812F4C">
              <w:rPr>
                <w:rFonts w:cs="Arial"/>
                <w:bCs/>
                <w:color w:val="000000"/>
                <w:sz w:val="18"/>
                <w:szCs w:val="18"/>
              </w:rPr>
              <w:t>Reporting Antibody</w:t>
            </w:r>
            <w:bookmarkEnd w:id="20"/>
          </w:p>
        </w:tc>
        <w:tc>
          <w:tcPr>
            <w:tcW w:w="1109" w:type="dxa"/>
            <w:vAlign w:val="center"/>
          </w:tcPr>
          <w:p w14:paraId="5BDA6A87" w14:textId="5451DF09" w:rsidR="00EF1DC4" w:rsidRPr="00197FDA" w:rsidRDefault="00765CD4" w:rsidP="00197FD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15</w:t>
            </w:r>
            <w:r w:rsidR="00812F4C" w:rsidRPr="00812F4C">
              <w:rPr>
                <w:rFonts w:cs="Arial"/>
                <w:color w:val="000000"/>
                <w:sz w:val="18"/>
                <w:szCs w:val="18"/>
                <w:lang w:val="en-GB"/>
              </w:rPr>
              <w:t>0 µL</w:t>
            </w:r>
          </w:p>
        </w:tc>
        <w:tc>
          <w:tcPr>
            <w:tcW w:w="1440" w:type="dxa"/>
          </w:tcPr>
          <w:p w14:paraId="65359B4D" w14:textId="2A2B3C5A" w:rsidR="00EF1DC4" w:rsidRPr="00812F4C" w:rsidRDefault="00812F4C" w:rsidP="00197FDA">
            <w:pPr>
              <w:autoSpaceDE w:val="0"/>
              <w:autoSpaceDN w:val="0"/>
              <w:adjustRightInd w:val="0"/>
              <w:spacing w:before="60" w:after="60"/>
              <w:jc w:val="center"/>
              <w:rPr>
                <w:rFonts w:cs="Arial"/>
                <w:color w:val="000000"/>
                <w:sz w:val="18"/>
                <w:szCs w:val="18"/>
                <w:lang w:val="en-GB"/>
              </w:rPr>
            </w:pPr>
            <w:r w:rsidRPr="00812F4C">
              <w:rPr>
                <w:rFonts w:cs="Arial"/>
                <w:color w:val="000000"/>
                <w:sz w:val="18"/>
                <w:szCs w:val="18"/>
                <w:lang w:val="en-GB"/>
              </w:rPr>
              <w:t>+4°C</w:t>
            </w:r>
          </w:p>
        </w:tc>
      </w:tr>
      <w:tr w:rsidR="00EF1DC4" w:rsidRPr="002A066A" w14:paraId="20822669" w14:textId="77777777" w:rsidTr="00EF1DC4">
        <w:trPr>
          <w:trHeight w:val="306"/>
          <w:jc w:val="center"/>
        </w:trPr>
        <w:tc>
          <w:tcPr>
            <w:tcW w:w="3118" w:type="dxa"/>
            <w:vAlign w:val="center"/>
          </w:tcPr>
          <w:p w14:paraId="64F639FA" w14:textId="6ED24CA5" w:rsidR="00EF1DC4" w:rsidRPr="00197FDA" w:rsidRDefault="00812F4C" w:rsidP="00197FDA">
            <w:pPr>
              <w:autoSpaceDE w:val="0"/>
              <w:autoSpaceDN w:val="0"/>
              <w:adjustRightInd w:val="0"/>
              <w:spacing w:before="60" w:after="60"/>
              <w:rPr>
                <w:rFonts w:cs="Arial"/>
                <w:bCs/>
                <w:color w:val="000000"/>
                <w:sz w:val="18"/>
                <w:szCs w:val="18"/>
              </w:rPr>
            </w:pPr>
            <w:r w:rsidRPr="00812F4C">
              <w:rPr>
                <w:rFonts w:cs="Arial"/>
                <w:bCs/>
                <w:color w:val="000000"/>
                <w:sz w:val="18"/>
                <w:szCs w:val="18"/>
              </w:rPr>
              <w:t>Stop Solution</w:t>
            </w:r>
            <w:r w:rsidR="00D37D01">
              <w:rPr>
                <w:rFonts w:cs="Arial"/>
                <w:bCs/>
                <w:color w:val="000000"/>
                <w:sz w:val="18"/>
                <w:szCs w:val="18"/>
              </w:rPr>
              <w:t xml:space="preserve"> (1M </w:t>
            </w:r>
            <w:r w:rsidR="00D37D01" w:rsidRPr="00D37D01">
              <w:rPr>
                <w:rFonts w:cs="Arial"/>
                <w:bCs/>
                <w:color w:val="000000"/>
                <w:sz w:val="18"/>
                <w:szCs w:val="18"/>
              </w:rPr>
              <w:t>H</w:t>
            </w:r>
            <w:r w:rsidR="00D37D01" w:rsidRPr="00D37D01">
              <w:rPr>
                <w:rFonts w:cs="Arial"/>
                <w:bCs/>
                <w:color w:val="000000"/>
                <w:sz w:val="18"/>
                <w:szCs w:val="18"/>
                <w:vertAlign w:val="subscript"/>
              </w:rPr>
              <w:t>2</w:t>
            </w:r>
            <w:r w:rsidR="00D37D01" w:rsidRPr="00D37D01">
              <w:rPr>
                <w:rFonts w:cs="Arial"/>
                <w:bCs/>
                <w:color w:val="000000"/>
                <w:sz w:val="18"/>
                <w:szCs w:val="18"/>
              </w:rPr>
              <w:t>SO</w:t>
            </w:r>
            <w:r w:rsidR="00D37D01" w:rsidRPr="00D37D01">
              <w:rPr>
                <w:rFonts w:cs="Arial"/>
                <w:bCs/>
                <w:color w:val="000000"/>
                <w:sz w:val="18"/>
                <w:szCs w:val="18"/>
                <w:vertAlign w:val="subscript"/>
              </w:rPr>
              <w:t>4</w:t>
            </w:r>
            <w:r w:rsidR="00D37D01">
              <w:rPr>
                <w:rFonts w:cs="Arial"/>
                <w:bCs/>
                <w:color w:val="000000"/>
                <w:sz w:val="18"/>
                <w:szCs w:val="18"/>
              </w:rPr>
              <w:t>)</w:t>
            </w:r>
          </w:p>
        </w:tc>
        <w:tc>
          <w:tcPr>
            <w:tcW w:w="1109" w:type="dxa"/>
            <w:vAlign w:val="center"/>
          </w:tcPr>
          <w:p w14:paraId="551B0DFA" w14:textId="044809FF" w:rsidR="00EF1DC4" w:rsidRPr="00197FDA" w:rsidRDefault="00812F4C" w:rsidP="00197FD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15 mL</w:t>
            </w:r>
          </w:p>
        </w:tc>
        <w:tc>
          <w:tcPr>
            <w:tcW w:w="1440" w:type="dxa"/>
          </w:tcPr>
          <w:p w14:paraId="09F407B7" w14:textId="37131D54" w:rsidR="00EF1DC4" w:rsidRPr="00812F4C" w:rsidRDefault="00812F4C" w:rsidP="00197FDA">
            <w:pPr>
              <w:autoSpaceDE w:val="0"/>
              <w:autoSpaceDN w:val="0"/>
              <w:adjustRightInd w:val="0"/>
              <w:spacing w:before="60" w:after="60"/>
              <w:jc w:val="center"/>
              <w:rPr>
                <w:rFonts w:cs="Arial"/>
                <w:color w:val="000000"/>
                <w:sz w:val="18"/>
                <w:szCs w:val="18"/>
                <w:lang w:val="en-GB"/>
              </w:rPr>
            </w:pPr>
            <w:r w:rsidRPr="00812F4C">
              <w:rPr>
                <w:rFonts w:cs="Arial"/>
                <w:color w:val="000000"/>
                <w:sz w:val="18"/>
                <w:szCs w:val="18"/>
                <w:lang w:val="en-GB"/>
              </w:rPr>
              <w:t>+4°C</w:t>
            </w:r>
          </w:p>
        </w:tc>
      </w:tr>
      <w:tr w:rsidR="00EF1DC4" w:rsidRPr="002A066A" w14:paraId="467966A3" w14:textId="77777777" w:rsidTr="00EF1DC4">
        <w:trPr>
          <w:trHeight w:val="306"/>
          <w:jc w:val="center"/>
        </w:trPr>
        <w:tc>
          <w:tcPr>
            <w:tcW w:w="3118" w:type="dxa"/>
            <w:vAlign w:val="center"/>
          </w:tcPr>
          <w:p w14:paraId="3C084EB4" w14:textId="1ECF75DD" w:rsidR="00EF1DC4" w:rsidRPr="00197FDA" w:rsidRDefault="00812F4C" w:rsidP="00197FDA">
            <w:pPr>
              <w:autoSpaceDE w:val="0"/>
              <w:autoSpaceDN w:val="0"/>
              <w:adjustRightInd w:val="0"/>
              <w:spacing w:before="60" w:after="60"/>
              <w:rPr>
                <w:rFonts w:cs="Arial"/>
                <w:bCs/>
                <w:color w:val="000000"/>
                <w:sz w:val="18"/>
                <w:szCs w:val="18"/>
              </w:rPr>
            </w:pPr>
            <w:r w:rsidRPr="00812F4C">
              <w:rPr>
                <w:rFonts w:cs="Arial"/>
                <w:bCs/>
                <w:color w:val="000000"/>
                <w:sz w:val="18"/>
                <w:szCs w:val="18"/>
              </w:rPr>
              <w:t>Streptavidin-HRP Conjugate</w:t>
            </w:r>
          </w:p>
        </w:tc>
        <w:tc>
          <w:tcPr>
            <w:tcW w:w="1109" w:type="dxa"/>
            <w:vAlign w:val="center"/>
          </w:tcPr>
          <w:p w14:paraId="25C030F3" w14:textId="52AA3388" w:rsidR="00EF1DC4" w:rsidRPr="00197FDA" w:rsidRDefault="00812F4C" w:rsidP="00197FD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00125338">
              <w:rPr>
                <w:rFonts w:cs="Arial"/>
                <w:color w:val="000000"/>
                <w:sz w:val="18"/>
                <w:szCs w:val="18"/>
                <w:lang w:val="en-GB"/>
              </w:rPr>
              <w:t>0</w:t>
            </w:r>
            <w:r w:rsidRPr="00812F4C">
              <w:rPr>
                <w:rFonts w:cs="Arial"/>
                <w:color w:val="000000"/>
                <w:sz w:val="18"/>
                <w:szCs w:val="18"/>
                <w:lang w:val="en-GB"/>
              </w:rPr>
              <w:t>0 µL</w:t>
            </w:r>
          </w:p>
        </w:tc>
        <w:tc>
          <w:tcPr>
            <w:tcW w:w="1440" w:type="dxa"/>
          </w:tcPr>
          <w:p w14:paraId="5922A0C9" w14:textId="2C20B8C3" w:rsidR="00EF1DC4" w:rsidRPr="00812F4C" w:rsidRDefault="00812F4C" w:rsidP="00197FDA">
            <w:pPr>
              <w:autoSpaceDE w:val="0"/>
              <w:autoSpaceDN w:val="0"/>
              <w:adjustRightInd w:val="0"/>
              <w:spacing w:before="60" w:after="60"/>
              <w:jc w:val="center"/>
              <w:rPr>
                <w:rFonts w:cs="Arial"/>
                <w:color w:val="000000"/>
                <w:sz w:val="18"/>
                <w:szCs w:val="18"/>
                <w:lang w:val="en-GB"/>
              </w:rPr>
            </w:pPr>
            <w:r w:rsidRPr="00812F4C">
              <w:rPr>
                <w:rFonts w:cs="Arial"/>
                <w:color w:val="000000"/>
                <w:sz w:val="18"/>
                <w:szCs w:val="18"/>
                <w:lang w:val="en-GB"/>
              </w:rPr>
              <w:t>+4°C</w:t>
            </w:r>
          </w:p>
        </w:tc>
      </w:tr>
      <w:tr w:rsidR="00812F4C" w:rsidRPr="002A066A" w14:paraId="2AF1A808" w14:textId="77777777" w:rsidTr="00EF1DC4">
        <w:trPr>
          <w:trHeight w:val="306"/>
          <w:jc w:val="center"/>
        </w:trPr>
        <w:tc>
          <w:tcPr>
            <w:tcW w:w="3118" w:type="dxa"/>
            <w:vAlign w:val="center"/>
          </w:tcPr>
          <w:p w14:paraId="7DAE3A75" w14:textId="1C9D05D6" w:rsidR="00812F4C" w:rsidRPr="00812F4C" w:rsidRDefault="00812F4C" w:rsidP="00197FDA">
            <w:pPr>
              <w:autoSpaceDE w:val="0"/>
              <w:autoSpaceDN w:val="0"/>
              <w:adjustRightInd w:val="0"/>
              <w:spacing w:before="60" w:after="60"/>
              <w:rPr>
                <w:rFonts w:cs="Arial"/>
                <w:bCs/>
                <w:color w:val="000000"/>
                <w:sz w:val="18"/>
                <w:szCs w:val="18"/>
              </w:rPr>
            </w:pPr>
            <w:r w:rsidRPr="00812F4C">
              <w:rPr>
                <w:rFonts w:cs="Arial"/>
                <w:bCs/>
                <w:color w:val="000000"/>
                <w:sz w:val="18"/>
                <w:szCs w:val="18"/>
              </w:rPr>
              <w:t>TMB Substrate</w:t>
            </w:r>
          </w:p>
        </w:tc>
        <w:tc>
          <w:tcPr>
            <w:tcW w:w="1109" w:type="dxa"/>
            <w:vAlign w:val="center"/>
          </w:tcPr>
          <w:p w14:paraId="2005A2BA" w14:textId="4CDEC642" w:rsidR="00812F4C" w:rsidRDefault="00812F4C" w:rsidP="00197FDA">
            <w:pPr>
              <w:autoSpaceDE w:val="0"/>
              <w:autoSpaceDN w:val="0"/>
              <w:adjustRightInd w:val="0"/>
              <w:spacing w:before="60" w:after="60"/>
              <w:jc w:val="center"/>
              <w:rPr>
                <w:rFonts w:cs="Arial"/>
                <w:color w:val="000000"/>
                <w:sz w:val="18"/>
                <w:szCs w:val="18"/>
                <w:lang w:val="en-GB"/>
              </w:rPr>
            </w:pPr>
            <w:r w:rsidRPr="00812F4C">
              <w:rPr>
                <w:rFonts w:cs="Arial"/>
                <w:color w:val="000000"/>
                <w:sz w:val="18"/>
                <w:szCs w:val="18"/>
                <w:lang w:val="en-GB"/>
              </w:rPr>
              <w:t>15 mL</w:t>
            </w:r>
          </w:p>
        </w:tc>
        <w:tc>
          <w:tcPr>
            <w:tcW w:w="1440" w:type="dxa"/>
          </w:tcPr>
          <w:p w14:paraId="134075BE" w14:textId="4A0A80FB" w:rsidR="00812F4C" w:rsidRPr="00812F4C" w:rsidRDefault="00812F4C" w:rsidP="00197FDA">
            <w:pPr>
              <w:autoSpaceDE w:val="0"/>
              <w:autoSpaceDN w:val="0"/>
              <w:adjustRightInd w:val="0"/>
              <w:spacing w:before="60" w:after="60"/>
              <w:jc w:val="center"/>
              <w:rPr>
                <w:rFonts w:cs="Arial"/>
                <w:color w:val="000000"/>
                <w:sz w:val="18"/>
                <w:szCs w:val="18"/>
                <w:lang w:val="en-GB"/>
              </w:rPr>
            </w:pPr>
            <w:r w:rsidRPr="00812F4C">
              <w:rPr>
                <w:rFonts w:cs="Arial"/>
                <w:color w:val="000000"/>
                <w:sz w:val="18"/>
                <w:szCs w:val="18"/>
                <w:lang w:val="en-GB"/>
              </w:rPr>
              <w:t>+4°C</w:t>
            </w:r>
          </w:p>
        </w:tc>
      </w:tr>
    </w:tbl>
    <w:p w14:paraId="2C371093" w14:textId="65C97710" w:rsidR="001C766D" w:rsidRDefault="001C766D" w:rsidP="001B583F">
      <w:pPr>
        <w:pStyle w:val="1AbcamStandardtext"/>
        <w:rPr>
          <w:b/>
        </w:rPr>
      </w:pPr>
    </w:p>
    <w:p w14:paraId="5783967E" w14:textId="77777777" w:rsidR="000E4FA8" w:rsidRPr="002A066A" w:rsidRDefault="000E4FA8" w:rsidP="001E2DD7">
      <w:pPr>
        <w:pStyle w:val="1Abcamheading"/>
      </w:pPr>
      <w:bookmarkStart w:id="21" w:name="_Toc446403817"/>
      <w:bookmarkStart w:id="22" w:name="_Toc531349598"/>
      <w:r w:rsidRPr="002A066A">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21"/>
      <w:bookmarkEnd w:id="22"/>
    </w:p>
    <w:p w14:paraId="6E31375D" w14:textId="088EA6A7" w:rsidR="000E4FA8"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639BFA94" w14:textId="77777777" w:rsidR="00F42219" w:rsidRPr="002A066A" w:rsidRDefault="00F42219" w:rsidP="00E351A1">
      <w:pPr>
        <w:pStyle w:val="Standard"/>
        <w:spacing w:line="240" w:lineRule="auto"/>
        <w:jc w:val="left"/>
        <w:rPr>
          <w:rFonts w:ascii="Century Gothic" w:hAnsi="Century Gothic" w:cstheme="minorBidi"/>
          <w:color w:val="auto"/>
          <w:szCs w:val="24"/>
          <w:lang w:val="en-US"/>
        </w:rPr>
      </w:pPr>
    </w:p>
    <w:p w14:paraId="679B9DA8" w14:textId="67CB72A4" w:rsidR="002F0A89" w:rsidRPr="00EF1DC4" w:rsidRDefault="002F0A89" w:rsidP="00680476">
      <w:pPr>
        <w:pStyle w:val="ListParagraph"/>
        <w:numPr>
          <w:ilvl w:val="0"/>
          <w:numId w:val="7"/>
        </w:numPr>
        <w:spacing w:before="60" w:after="60"/>
        <w:ind w:left="357" w:hanging="357"/>
        <w:contextualSpacing w:val="0"/>
      </w:pPr>
      <w:r w:rsidRPr="00F42219">
        <w:rPr>
          <w:szCs w:val="20"/>
        </w:rPr>
        <w:t>Microplate reader capable of me</w:t>
      </w:r>
      <w:r w:rsidR="00BA3269">
        <w:rPr>
          <w:szCs w:val="20"/>
        </w:rPr>
        <w:t>asuring absorbance at OD 45</w:t>
      </w:r>
      <w:r w:rsidR="00F42219" w:rsidRPr="00F42219">
        <w:rPr>
          <w:szCs w:val="20"/>
        </w:rPr>
        <w:t>0 nm</w:t>
      </w:r>
    </w:p>
    <w:p w14:paraId="14C9ABE8" w14:textId="77777777" w:rsidR="00EF1DC4" w:rsidRDefault="00EF1DC4" w:rsidP="00EF1DC4">
      <w:pPr>
        <w:pStyle w:val="1AbcamBulletpoints"/>
      </w:pPr>
      <w:r>
        <w:t>Deionized water.</w:t>
      </w:r>
    </w:p>
    <w:p w14:paraId="17D4ABF7" w14:textId="77777777" w:rsidR="00EF1DC4" w:rsidRPr="00E97DFC" w:rsidRDefault="00EF1DC4" w:rsidP="00EF1DC4">
      <w:pPr>
        <w:pStyle w:val="1AbcamBulletpoints"/>
        <w:rPr>
          <w:lang w:val="it-IT"/>
        </w:rPr>
      </w:pPr>
      <w:r w:rsidRPr="00E97DFC">
        <w:rPr>
          <w:lang w:val="it-IT"/>
        </w:rPr>
        <w:t>Multi- and single-</w:t>
      </w:r>
      <w:proofErr w:type="spellStart"/>
      <w:r w:rsidRPr="00E97DFC">
        <w:rPr>
          <w:lang w:val="it-IT"/>
        </w:rPr>
        <w:t>channel</w:t>
      </w:r>
      <w:proofErr w:type="spellEnd"/>
      <w:r w:rsidRPr="00E97DFC">
        <w:rPr>
          <w:lang w:val="it-IT"/>
        </w:rPr>
        <w:t xml:space="preserve"> </w:t>
      </w:r>
      <w:proofErr w:type="spellStart"/>
      <w:r w:rsidRPr="00E97DFC">
        <w:rPr>
          <w:lang w:val="it-IT"/>
        </w:rPr>
        <w:t>pipettes</w:t>
      </w:r>
      <w:proofErr w:type="spellEnd"/>
      <w:r w:rsidRPr="00E97DFC">
        <w:rPr>
          <w:lang w:val="it-IT"/>
        </w:rPr>
        <w:t>.</w:t>
      </w:r>
    </w:p>
    <w:p w14:paraId="54D5DD8C" w14:textId="26D668E9" w:rsidR="00EF1DC4" w:rsidRDefault="00EF1DC4" w:rsidP="00EF1DC4">
      <w:pPr>
        <w:pStyle w:val="1AbcamBulletpoints"/>
      </w:pPr>
      <w:r>
        <w:t xml:space="preserve">Tubes for </w:t>
      </w:r>
      <w:r w:rsidR="000744AC">
        <w:t>sample</w:t>
      </w:r>
      <w:r>
        <w:t xml:space="preserve"> dilution.</w:t>
      </w:r>
    </w:p>
    <w:p w14:paraId="52E85688" w14:textId="77777777" w:rsidR="000744AC" w:rsidRDefault="000744AC" w:rsidP="000744AC">
      <w:pPr>
        <w:pStyle w:val="1Abcamheading"/>
      </w:pPr>
      <w:bookmarkStart w:id="23" w:name="_Toc531349599"/>
      <w:r>
        <w:t>Technical Hints</w:t>
      </w:r>
      <w:bookmarkEnd w:id="23"/>
    </w:p>
    <w:p w14:paraId="04467F2A" w14:textId="5958D7B0" w:rsidR="000744AC" w:rsidRDefault="000744AC" w:rsidP="000744AC">
      <w:pPr>
        <w:pStyle w:val="1AbcamBulletpoints"/>
      </w:pPr>
      <w:r>
        <w:t>Avoid foaming or bubbles when mixing or reconstituting components.</w:t>
      </w:r>
    </w:p>
    <w:p w14:paraId="1F892110" w14:textId="2A5CC320" w:rsidR="000744AC" w:rsidRDefault="000744AC" w:rsidP="000744AC">
      <w:pPr>
        <w:pStyle w:val="1AbcamBulletpoints"/>
      </w:pPr>
      <w:r>
        <w:t>Avoid cross contamination of samples or reagents by changing tips between sample, standard and reagent additions.</w:t>
      </w:r>
    </w:p>
    <w:p w14:paraId="6AC61C21" w14:textId="0A29340B" w:rsidR="000744AC" w:rsidRDefault="000744AC" w:rsidP="000744AC">
      <w:pPr>
        <w:pStyle w:val="1AbcamBulletpoints"/>
      </w:pPr>
      <w:r>
        <w:t>Ensure plates are properly sealed or covered during incubation steps.</w:t>
      </w:r>
    </w:p>
    <w:p w14:paraId="4D321C77" w14:textId="273D4E96" w:rsidR="000744AC" w:rsidRDefault="000744AC" w:rsidP="000744AC">
      <w:pPr>
        <w:pStyle w:val="1AbcamBulletpoints"/>
      </w:pPr>
      <w:r>
        <w:lastRenderedPageBreak/>
        <w:t>Complete removal of all solutions and buffers during wash steps is necessary to minimize background.</w:t>
      </w:r>
    </w:p>
    <w:p w14:paraId="6245E5E4" w14:textId="0952B1D6" w:rsidR="000744AC" w:rsidRDefault="000744AC" w:rsidP="000744AC">
      <w:pPr>
        <w:pStyle w:val="1AbcamBulletpoints"/>
      </w:pPr>
      <w:r>
        <w:t>Avoid multiple freeze/thaw of samples.</w:t>
      </w:r>
    </w:p>
    <w:p w14:paraId="2E915237" w14:textId="3F853E71" w:rsidR="000744AC" w:rsidRDefault="000744AC" w:rsidP="000744AC">
      <w:pPr>
        <w:pStyle w:val="1AbcamBulletpoints"/>
      </w:pPr>
      <w:r>
        <w:t>Incubate ELISA plates on a plate shaker during all incubation steps.</w:t>
      </w:r>
    </w:p>
    <w:p w14:paraId="7FDC16FF" w14:textId="77777777" w:rsidR="00D37D01" w:rsidRDefault="000744AC" w:rsidP="000744AC">
      <w:pPr>
        <w:pStyle w:val="1AbcamBulletpoints"/>
      </w:pPr>
      <w:r>
        <w:t>When generating positive control samples, it is advisable to change pipette tips after each step.</w:t>
      </w:r>
    </w:p>
    <w:p w14:paraId="4D4FCAC7" w14:textId="6D85866E" w:rsidR="00645B4B" w:rsidRDefault="00D37D01" w:rsidP="007F115F">
      <w:pPr>
        <w:pStyle w:val="1AbcamBulletpoints"/>
      </w:pPr>
      <w:r>
        <w:t>When making additions to the plate, be careful to avoid damaging the coating, for example by scratching the bottoms or the sides of the wells.</w:t>
      </w:r>
      <w:r w:rsidR="00645B4B">
        <w:br/>
      </w:r>
    </w:p>
    <w:p w14:paraId="214F3B1C" w14:textId="77777777" w:rsidR="00645B4B" w:rsidRDefault="00645B4B">
      <w:pPr>
        <w:spacing w:before="0" w:after="0"/>
        <w:rPr>
          <w:rFonts w:eastAsiaTheme="minorHAnsi" w:cstheme="minorBidi"/>
          <w:color w:val="000000"/>
          <w:szCs w:val="20"/>
        </w:rPr>
      </w:pPr>
      <w:r>
        <w:br w:type="page"/>
      </w:r>
    </w:p>
    <w:p w14:paraId="779B7769" w14:textId="77777777" w:rsidR="000E4FA8" w:rsidRPr="002A066A" w:rsidRDefault="000E4FA8" w:rsidP="001E2DD7">
      <w:pPr>
        <w:pStyle w:val="1Abcamheading"/>
      </w:pPr>
      <w:bookmarkStart w:id="24" w:name="_Toc446403819"/>
      <w:bookmarkStart w:id="25" w:name="_Toc531349600"/>
      <w:r w:rsidRPr="002A066A">
        <w:lastRenderedPageBreak/>
        <w:t>R</w:t>
      </w:r>
      <w:r w:rsidR="00174FD5" w:rsidRPr="002A066A">
        <w:t>eagent P</w:t>
      </w:r>
      <w:r w:rsidRPr="002A066A">
        <w:t>reparation</w:t>
      </w:r>
      <w:bookmarkEnd w:id="24"/>
      <w:bookmarkEnd w:id="25"/>
    </w:p>
    <w:p w14:paraId="2B6EF634" w14:textId="70D3CAC9" w:rsidR="000744AC" w:rsidRDefault="000744AC" w:rsidP="000744AC">
      <w:pPr>
        <w:pStyle w:val="1AbcamBulletpoints"/>
      </w:pPr>
      <w:r>
        <w:t xml:space="preserve">Equilibrate all reagents to room temperature (18-25°C) prior to use.  </w:t>
      </w:r>
      <w:r w:rsidRPr="000744AC">
        <w:t xml:space="preserve">Before using the kit, </w:t>
      </w:r>
      <w:r w:rsidR="004F2D1B" w:rsidRPr="004F2D1B">
        <w:t>reagents should be mixed gently (not vortexed) by swirling.</w:t>
      </w:r>
    </w:p>
    <w:p w14:paraId="2240F9F9" w14:textId="77E3C840" w:rsidR="000E4FA8" w:rsidRPr="00F42219" w:rsidRDefault="000744AC" w:rsidP="000744AC">
      <w:pPr>
        <w:pStyle w:val="1AbcamBulletpoints"/>
      </w:pPr>
      <w:r>
        <w:t xml:space="preserve">Prepare only as much reagent as is needed on the day of the experiment. </w:t>
      </w:r>
    </w:p>
    <w:p w14:paraId="31C27EA1" w14:textId="77777777" w:rsidR="006B6677" w:rsidRDefault="006B6677" w:rsidP="00A40EA9">
      <w:pPr>
        <w:spacing w:before="60" w:after="60"/>
        <w:ind w:left="567"/>
      </w:pPr>
    </w:p>
    <w:p w14:paraId="0D80B0AC" w14:textId="5256B3B8" w:rsidR="006B6677" w:rsidRPr="003903A2" w:rsidRDefault="007E5E4E" w:rsidP="007E5E4E">
      <w:pPr>
        <w:pStyle w:val="11Abcambold"/>
      </w:pPr>
      <w:r w:rsidRPr="007E5E4E">
        <w:t>5X Dilution Buffer</w:t>
      </w:r>
      <w:r w:rsidR="00A311DB">
        <w:t>:</w:t>
      </w:r>
    </w:p>
    <w:p w14:paraId="19191FAE" w14:textId="0BEA3697" w:rsidR="006B6677" w:rsidRDefault="004F2D1B" w:rsidP="000744AC">
      <w:pPr>
        <w:pStyle w:val="1AbcamStandardtext"/>
        <w:ind w:left="567"/>
      </w:pPr>
      <w:r w:rsidRPr="004F2D1B">
        <w:t>Check concentrat</w:t>
      </w:r>
      <w:r>
        <w:t>e bottle</w:t>
      </w:r>
      <w:r w:rsidRPr="004F2D1B">
        <w:t xml:space="preserve"> for precipitates before proceeding and if found warm slightly in a water bath to dissolve. </w:t>
      </w:r>
      <w:r w:rsidR="003903A2" w:rsidRPr="003903A2">
        <w:t xml:space="preserve">Dilute </w:t>
      </w:r>
      <w:r w:rsidR="007E5E4E">
        <w:t>to 75 mL with 60 mL of d</w:t>
      </w:r>
      <w:r w:rsidR="007E5E4E" w:rsidRPr="007E5E4E">
        <w:t>eionized water</w:t>
      </w:r>
      <w:r w:rsidR="00D37D01">
        <w:t xml:space="preserve"> to make 1</w:t>
      </w:r>
      <w:r>
        <w:t>X</w:t>
      </w:r>
      <w:r w:rsidR="00D37D01">
        <w:t xml:space="preserve"> Dilution Buffer</w:t>
      </w:r>
      <w:r w:rsidR="003903A2" w:rsidRPr="003903A2">
        <w:t>.</w:t>
      </w:r>
    </w:p>
    <w:p w14:paraId="65A0A4B3" w14:textId="0A61E649" w:rsidR="007E5E4E" w:rsidRDefault="007E5E4E" w:rsidP="007E5E4E">
      <w:pPr>
        <w:pStyle w:val="11Abcambold"/>
      </w:pPr>
      <w:r w:rsidRPr="007E5E4E">
        <w:t>10X PBST</w:t>
      </w:r>
      <w:r>
        <w:t>:</w:t>
      </w:r>
    </w:p>
    <w:p w14:paraId="68CC3178" w14:textId="062AF77F" w:rsidR="007E5E4E" w:rsidRDefault="004F2D1B" w:rsidP="00E97DFC">
      <w:pPr>
        <w:pStyle w:val="1AbcamStandardtext"/>
        <w:ind w:left="567"/>
      </w:pPr>
      <w:r w:rsidRPr="004F2D1B">
        <w:t xml:space="preserve">Check concentrate bottle for precipitates before proceeding and if found warm slightly in a water bath to dissolve. </w:t>
      </w:r>
      <w:r w:rsidR="007E5E4E">
        <w:t xml:space="preserve">Dilute to 300 mL with 270 mL </w:t>
      </w:r>
      <w:r w:rsidR="007E5E4E" w:rsidRPr="007E5E4E">
        <w:t>of deionized water</w:t>
      </w:r>
      <w:r w:rsidR="00E97DFC">
        <w:t>. After dilution, this is used for wash solution (PBS with 0.1% Tween-20)</w:t>
      </w:r>
      <w:r w:rsidR="00D37D01">
        <w:t>.</w:t>
      </w:r>
    </w:p>
    <w:p w14:paraId="58C70FD6" w14:textId="3717CE42" w:rsidR="00D37D01" w:rsidRPr="00D37D01" w:rsidRDefault="00D37D01" w:rsidP="00D37D01">
      <w:pPr>
        <w:pStyle w:val="11Abcambold"/>
        <w:rPr>
          <w:szCs w:val="20"/>
        </w:rPr>
      </w:pPr>
      <w:r w:rsidRPr="00D37D01">
        <w:rPr>
          <w:rFonts w:cs="Arial"/>
          <w:bCs/>
          <w:color w:val="000000"/>
          <w:szCs w:val="20"/>
        </w:rPr>
        <w:t xml:space="preserve">Reporting Antibody: </w:t>
      </w:r>
    </w:p>
    <w:p w14:paraId="2750832F" w14:textId="209678DA" w:rsidR="00D37D01" w:rsidRDefault="00D37D01" w:rsidP="00D37D01">
      <w:pPr>
        <w:pStyle w:val="1AbcamStandardtext"/>
        <w:ind w:left="567"/>
      </w:pPr>
      <w:r>
        <w:t xml:space="preserve">Immediately prior to the assay, dilute the 1 mg/mL reporting antibody to 5 </w:t>
      </w:r>
      <w:proofErr w:type="spellStart"/>
      <w:r>
        <w:t>μg</w:t>
      </w:r>
      <w:proofErr w:type="spellEnd"/>
      <w:r>
        <w:t>/m</w:t>
      </w:r>
      <w:r w:rsidR="004F2D1B">
        <w:t xml:space="preserve">L by adding 75 </w:t>
      </w:r>
      <w:proofErr w:type="spellStart"/>
      <w:r w:rsidR="004F2D1B">
        <w:t>μL</w:t>
      </w:r>
      <w:proofErr w:type="spellEnd"/>
      <w:r w:rsidR="004F2D1B">
        <w:t xml:space="preserve"> to 15 mL of 1X</w:t>
      </w:r>
      <w:r>
        <w:t xml:space="preserve"> Dilution Buffer.</w:t>
      </w:r>
    </w:p>
    <w:p w14:paraId="7E920AB4" w14:textId="2497C895" w:rsidR="00D37D01" w:rsidRDefault="00D37D01" w:rsidP="00D37D01">
      <w:pPr>
        <w:pStyle w:val="11Abcambold"/>
      </w:pPr>
      <w:r w:rsidRPr="00D37D01">
        <w:t>Streptavidin-HRP Conjugate</w:t>
      </w:r>
      <w:r>
        <w:t>:</w:t>
      </w:r>
    </w:p>
    <w:p w14:paraId="6DF6B48C" w14:textId="44E8260F" w:rsidR="00D37D01" w:rsidRPr="00D37D01" w:rsidRDefault="00D37D01" w:rsidP="00D37D01">
      <w:pPr>
        <w:pStyle w:val="1AbcamStandardtext"/>
        <w:ind w:left="567"/>
      </w:pPr>
      <w:r>
        <w:t>Immediately prior to the assay, dilute 375 µL into 15 mL of 1</w:t>
      </w:r>
      <w:r w:rsidR="004F2D1B">
        <w:t>X</w:t>
      </w:r>
      <w:r>
        <w:t xml:space="preserve"> Dilution buffer to give a 0.1 µg/mL working stock. (4</w:t>
      </w:r>
      <w:r w:rsidR="004F2D1B">
        <w:t xml:space="preserve"> µg/mL</w:t>
      </w:r>
      <w:r>
        <w:t>, 420 µL/tube).</w:t>
      </w:r>
    </w:p>
    <w:p w14:paraId="73E122DC" w14:textId="28026B8B" w:rsidR="006B6677" w:rsidRDefault="006B6677" w:rsidP="00A40EA9">
      <w:pPr>
        <w:spacing w:before="60" w:after="60"/>
        <w:ind w:left="567"/>
      </w:pPr>
    </w:p>
    <w:p w14:paraId="7FE477AD" w14:textId="7AD03349" w:rsidR="003C7A55" w:rsidRDefault="003C7A55" w:rsidP="00A40EA9">
      <w:pPr>
        <w:spacing w:before="60" w:after="60"/>
        <w:ind w:left="567"/>
      </w:pPr>
    </w:p>
    <w:p w14:paraId="204C7913" w14:textId="30CD83A1" w:rsidR="003C7A55" w:rsidRDefault="003C7A55" w:rsidP="00A40EA9">
      <w:pPr>
        <w:spacing w:before="60" w:after="60"/>
        <w:ind w:left="567"/>
      </w:pPr>
    </w:p>
    <w:p w14:paraId="573F7407" w14:textId="385327C1" w:rsidR="003C7A55" w:rsidRDefault="003C7A55" w:rsidP="00A40EA9">
      <w:pPr>
        <w:spacing w:before="60" w:after="60"/>
        <w:ind w:left="567"/>
      </w:pPr>
    </w:p>
    <w:p w14:paraId="6928F093" w14:textId="62A232F5" w:rsidR="003C7A55" w:rsidRDefault="003C7A55" w:rsidP="00A40EA9">
      <w:pPr>
        <w:spacing w:before="60" w:after="60"/>
        <w:ind w:left="567"/>
      </w:pPr>
    </w:p>
    <w:p w14:paraId="0389CF01" w14:textId="58D6FF5A" w:rsidR="003C7A55" w:rsidRDefault="003C7A55" w:rsidP="00A40EA9">
      <w:pPr>
        <w:spacing w:before="60" w:after="60"/>
        <w:ind w:left="567"/>
      </w:pPr>
    </w:p>
    <w:p w14:paraId="4B0EFD0E" w14:textId="190EE85E" w:rsidR="003C7A55" w:rsidRDefault="003C7A55" w:rsidP="00A40EA9">
      <w:pPr>
        <w:spacing w:before="60" w:after="60"/>
        <w:ind w:left="567"/>
      </w:pPr>
    </w:p>
    <w:p w14:paraId="6BF50F4D" w14:textId="3358DCCF" w:rsidR="003C7A55" w:rsidRDefault="003C7A55" w:rsidP="00A40EA9">
      <w:pPr>
        <w:spacing w:before="60" w:after="60"/>
        <w:ind w:left="567"/>
      </w:pPr>
    </w:p>
    <w:p w14:paraId="731BB0F6" w14:textId="0860BD50" w:rsidR="003C7A55" w:rsidRDefault="003C7A55" w:rsidP="00A40EA9">
      <w:pPr>
        <w:spacing w:before="60" w:after="60"/>
        <w:ind w:left="567"/>
      </w:pPr>
    </w:p>
    <w:p w14:paraId="024B67EE" w14:textId="21DEBBFA" w:rsidR="003C7A55" w:rsidRDefault="003C7A55" w:rsidP="00A40EA9">
      <w:pPr>
        <w:spacing w:before="60" w:after="60"/>
        <w:ind w:left="567"/>
      </w:pPr>
    </w:p>
    <w:p w14:paraId="78DE273B" w14:textId="77777777" w:rsidR="003C7A55" w:rsidRPr="003903A2" w:rsidRDefault="003C7A55" w:rsidP="00A40EA9">
      <w:pPr>
        <w:spacing w:before="60" w:after="60"/>
        <w:ind w:left="567"/>
      </w:pPr>
    </w:p>
    <w:p w14:paraId="6C8D2090" w14:textId="7532DE5F" w:rsidR="00826A4D" w:rsidRDefault="000D75D1" w:rsidP="00F42219">
      <w:pPr>
        <w:pStyle w:val="1Abcamheading"/>
      </w:pPr>
      <w:bookmarkStart w:id="26" w:name="_Toc446403820"/>
      <w:r>
        <w:lastRenderedPageBreak/>
        <w:t xml:space="preserve"> </w:t>
      </w:r>
      <w:bookmarkStart w:id="27" w:name="_Toc531349601"/>
      <w:r w:rsidR="00174FD5" w:rsidRPr="002A066A">
        <w:t>Standard</w:t>
      </w:r>
      <w:r w:rsidR="00B72440">
        <w:t xml:space="preserve"> and Control</w:t>
      </w:r>
      <w:r w:rsidR="00174FD5" w:rsidRPr="002A066A">
        <w:t xml:space="preserve"> P</w:t>
      </w:r>
      <w:r w:rsidR="000E4FA8" w:rsidRPr="002A066A">
        <w:t>reparation</w:t>
      </w:r>
      <w:bookmarkEnd w:id="26"/>
      <w:bookmarkEnd w:id="27"/>
    </w:p>
    <w:p w14:paraId="30D22811" w14:textId="2177E40B" w:rsidR="00855612" w:rsidRDefault="003C7A55" w:rsidP="003C7A55">
      <w:pPr>
        <w:pStyle w:val="1AbcamStandardtext"/>
        <w:rPr>
          <w:color w:val="000000"/>
          <w:szCs w:val="20"/>
        </w:rPr>
      </w:pPr>
      <w:r w:rsidRPr="003C7A55">
        <w:t>Prepare the HCP s</w:t>
      </w:r>
      <w:r>
        <w:t xml:space="preserve">tandards by numbering seven 1.5 mL </w:t>
      </w:r>
      <w:r w:rsidRPr="003C7A55">
        <w:rPr>
          <w:color w:val="000000"/>
          <w:szCs w:val="20"/>
        </w:rPr>
        <w:t>tubes and adding 1 mL of Dilution buffer to each. Cap the</w:t>
      </w:r>
      <w:r>
        <w:rPr>
          <w:color w:val="000000"/>
          <w:szCs w:val="20"/>
        </w:rPr>
        <w:t xml:space="preserve"> 7</w:t>
      </w:r>
      <w:r>
        <w:rPr>
          <w:color w:val="000000"/>
          <w:szCs w:val="20"/>
          <w:vertAlign w:val="superscript"/>
        </w:rPr>
        <w:t xml:space="preserve">th </w:t>
      </w:r>
      <w:r w:rsidRPr="003C7A55">
        <w:rPr>
          <w:color w:val="000000"/>
          <w:szCs w:val="20"/>
        </w:rPr>
        <w:t xml:space="preserve"> tube</w:t>
      </w:r>
      <w:r>
        <w:rPr>
          <w:color w:val="000000"/>
          <w:szCs w:val="20"/>
        </w:rPr>
        <w:t xml:space="preserve">, </w:t>
      </w:r>
      <w:r w:rsidRPr="003C7A55">
        <w:rPr>
          <w:color w:val="000000"/>
          <w:szCs w:val="20"/>
        </w:rPr>
        <w:t>this will be the blank (0 ng/mL HCP).</w:t>
      </w:r>
    </w:p>
    <w:p w14:paraId="0F743831" w14:textId="789C5A22" w:rsidR="003C7A55" w:rsidRDefault="003C7A55" w:rsidP="003C7A55">
      <w:pPr>
        <w:pStyle w:val="1AbcamStandardtext"/>
        <w:rPr>
          <w:color w:val="000000"/>
          <w:szCs w:val="20"/>
        </w:rPr>
      </w:pPr>
    </w:p>
    <w:tbl>
      <w:tblPr>
        <w:tblStyle w:val="TableGrid"/>
        <w:tblW w:w="0" w:type="auto"/>
        <w:tblInd w:w="562" w:type="dxa"/>
        <w:tblLook w:val="04A0" w:firstRow="1" w:lastRow="0" w:firstColumn="1" w:lastColumn="0" w:noHBand="0" w:noVBand="1"/>
      </w:tblPr>
      <w:tblGrid>
        <w:gridCol w:w="1093"/>
        <w:gridCol w:w="1034"/>
        <w:gridCol w:w="1559"/>
        <w:gridCol w:w="2065"/>
      </w:tblGrid>
      <w:tr w:rsidR="003C7A55" w:rsidRPr="003C7A55" w14:paraId="6988DD34" w14:textId="77777777" w:rsidTr="00C10BF4">
        <w:trPr>
          <w:trHeight w:val="768"/>
        </w:trPr>
        <w:tc>
          <w:tcPr>
            <w:tcW w:w="1093" w:type="dxa"/>
            <w:vAlign w:val="center"/>
          </w:tcPr>
          <w:p w14:paraId="5A6E9314" w14:textId="77777777" w:rsidR="003C7A55" w:rsidRPr="003C7A55" w:rsidRDefault="003C7A55" w:rsidP="005B6945">
            <w:pPr>
              <w:pStyle w:val="1AbcamStandardtext"/>
              <w:jc w:val="center"/>
              <w:rPr>
                <w:rFonts w:cs="Arial"/>
                <w:b/>
                <w:bCs/>
                <w:color w:val="000000"/>
                <w:szCs w:val="20"/>
              </w:rPr>
            </w:pPr>
            <w:bookmarkStart w:id="28" w:name="_Hlk524691723"/>
            <w:r w:rsidRPr="003C7A55">
              <w:rPr>
                <w:rFonts w:cs="Arial"/>
                <w:b/>
                <w:bCs/>
                <w:color w:val="000000"/>
                <w:szCs w:val="20"/>
              </w:rPr>
              <w:t>Standard #</w:t>
            </w:r>
          </w:p>
        </w:tc>
        <w:tc>
          <w:tcPr>
            <w:tcW w:w="1034" w:type="dxa"/>
            <w:vAlign w:val="center"/>
          </w:tcPr>
          <w:p w14:paraId="7F3A8C6D" w14:textId="0EC243D0" w:rsidR="003C7A55" w:rsidRPr="003C7A55" w:rsidRDefault="00C10BF4" w:rsidP="005B6945">
            <w:pPr>
              <w:pStyle w:val="1AbcamStandardtext"/>
              <w:jc w:val="center"/>
              <w:rPr>
                <w:rFonts w:cs="Arial"/>
                <w:b/>
                <w:bCs/>
                <w:color w:val="000000"/>
                <w:szCs w:val="20"/>
              </w:rPr>
            </w:pPr>
            <w:r>
              <w:rPr>
                <w:rFonts w:cs="Arial"/>
                <w:b/>
                <w:bCs/>
                <w:color w:val="000000"/>
                <w:szCs w:val="20"/>
              </w:rPr>
              <w:t>Dilution Buffer</w:t>
            </w:r>
          </w:p>
        </w:tc>
        <w:tc>
          <w:tcPr>
            <w:tcW w:w="1559" w:type="dxa"/>
            <w:vAlign w:val="center"/>
          </w:tcPr>
          <w:p w14:paraId="042A3A32" w14:textId="4FC0752C" w:rsidR="003C7A55" w:rsidRPr="003C7A55" w:rsidRDefault="00B2574E" w:rsidP="00C10BF4">
            <w:pPr>
              <w:pStyle w:val="1AbcamStandardtext"/>
              <w:jc w:val="center"/>
              <w:rPr>
                <w:rFonts w:cs="Arial"/>
                <w:b/>
                <w:bCs/>
                <w:color w:val="000000"/>
                <w:szCs w:val="20"/>
              </w:rPr>
            </w:pPr>
            <w:r w:rsidRPr="00B2574E">
              <w:rPr>
                <w:rFonts w:cs="Arial"/>
                <w:b/>
                <w:bCs/>
                <w:i/>
                <w:color w:val="000000"/>
                <w:szCs w:val="20"/>
              </w:rPr>
              <w:t>E. coli</w:t>
            </w:r>
            <w:r w:rsidRPr="00B2574E">
              <w:rPr>
                <w:rFonts w:cs="Arial"/>
                <w:b/>
                <w:bCs/>
                <w:color w:val="000000"/>
                <w:szCs w:val="20"/>
              </w:rPr>
              <w:t xml:space="preserve"> Protein Standard</w:t>
            </w:r>
            <w:r>
              <w:rPr>
                <w:rFonts w:cs="Arial"/>
                <w:b/>
                <w:bCs/>
                <w:color w:val="000000"/>
                <w:szCs w:val="20"/>
              </w:rPr>
              <w:t xml:space="preserve"> </w:t>
            </w:r>
            <w:r w:rsidR="00C10BF4">
              <w:rPr>
                <w:rFonts w:cs="Arial"/>
                <w:b/>
                <w:bCs/>
                <w:color w:val="000000"/>
                <w:szCs w:val="20"/>
              </w:rPr>
              <w:t>stock (2430 ng/mL)</w:t>
            </w:r>
          </w:p>
        </w:tc>
        <w:tc>
          <w:tcPr>
            <w:tcW w:w="2065" w:type="dxa"/>
            <w:vAlign w:val="center"/>
          </w:tcPr>
          <w:p w14:paraId="297E3375" w14:textId="2F188AA4" w:rsidR="003C7A55" w:rsidRPr="003C7A55" w:rsidRDefault="00B2574E" w:rsidP="005B6945">
            <w:pPr>
              <w:pStyle w:val="1AbcamStandardtext"/>
              <w:jc w:val="center"/>
              <w:rPr>
                <w:rFonts w:cs="Arial"/>
                <w:b/>
                <w:bCs/>
                <w:color w:val="000000"/>
                <w:szCs w:val="20"/>
              </w:rPr>
            </w:pPr>
            <w:r w:rsidRPr="00B2574E">
              <w:rPr>
                <w:rFonts w:cs="Arial"/>
                <w:b/>
                <w:bCs/>
                <w:i/>
                <w:color w:val="000000"/>
                <w:szCs w:val="20"/>
              </w:rPr>
              <w:t>E. coli</w:t>
            </w:r>
            <w:r w:rsidRPr="00B2574E">
              <w:rPr>
                <w:rFonts w:cs="Arial"/>
                <w:b/>
                <w:bCs/>
                <w:color w:val="000000"/>
                <w:szCs w:val="20"/>
              </w:rPr>
              <w:t xml:space="preserve"> Protein Standard</w:t>
            </w:r>
            <w:r w:rsidR="00C10BF4">
              <w:rPr>
                <w:rFonts w:cs="Arial"/>
                <w:b/>
                <w:bCs/>
                <w:color w:val="000000"/>
                <w:szCs w:val="20"/>
              </w:rPr>
              <w:t>s (ng/mL)</w:t>
            </w:r>
          </w:p>
        </w:tc>
      </w:tr>
      <w:tr w:rsidR="003C7A55" w:rsidRPr="003C7A55" w14:paraId="3D9244A1" w14:textId="77777777" w:rsidTr="005B6945">
        <w:trPr>
          <w:trHeight w:val="301"/>
        </w:trPr>
        <w:tc>
          <w:tcPr>
            <w:tcW w:w="1093" w:type="dxa"/>
          </w:tcPr>
          <w:p w14:paraId="429AFB97" w14:textId="77777777" w:rsidR="003C7A55" w:rsidRPr="003C7A55" w:rsidRDefault="003C7A55" w:rsidP="00C10BF4">
            <w:pPr>
              <w:pStyle w:val="1AbcamStandardtext"/>
              <w:jc w:val="center"/>
              <w:rPr>
                <w:rFonts w:cs="Arial"/>
                <w:bCs/>
                <w:color w:val="000000"/>
                <w:szCs w:val="20"/>
              </w:rPr>
            </w:pPr>
            <w:r w:rsidRPr="003C7A55">
              <w:rPr>
                <w:rFonts w:cs="Arial"/>
                <w:bCs/>
                <w:color w:val="000000"/>
                <w:szCs w:val="20"/>
              </w:rPr>
              <w:t>1</w:t>
            </w:r>
          </w:p>
        </w:tc>
        <w:tc>
          <w:tcPr>
            <w:tcW w:w="1034" w:type="dxa"/>
          </w:tcPr>
          <w:p w14:paraId="4EB2B8AE" w14:textId="6B4273A4" w:rsidR="003C7A55" w:rsidRPr="003C7A55" w:rsidRDefault="00C10BF4" w:rsidP="00C10BF4">
            <w:pPr>
              <w:pStyle w:val="1AbcamStandardtext"/>
              <w:jc w:val="center"/>
              <w:rPr>
                <w:rFonts w:cs="Arial"/>
                <w:bCs/>
                <w:color w:val="000000"/>
                <w:szCs w:val="20"/>
              </w:rPr>
            </w:pPr>
            <w:r>
              <w:rPr>
                <w:rFonts w:cs="Arial"/>
                <w:bCs/>
                <w:color w:val="000000"/>
                <w:szCs w:val="20"/>
              </w:rPr>
              <w:t>1 mL</w:t>
            </w:r>
          </w:p>
        </w:tc>
        <w:tc>
          <w:tcPr>
            <w:tcW w:w="1559" w:type="dxa"/>
          </w:tcPr>
          <w:p w14:paraId="3963C979" w14:textId="083583E0" w:rsidR="003C7A55" w:rsidRPr="003C7A55" w:rsidRDefault="00C10BF4" w:rsidP="00C10BF4">
            <w:pPr>
              <w:pStyle w:val="1AbcamStandardtext"/>
              <w:jc w:val="center"/>
              <w:rPr>
                <w:rFonts w:cs="Arial"/>
                <w:bCs/>
                <w:color w:val="000000"/>
                <w:szCs w:val="20"/>
              </w:rPr>
            </w:pPr>
            <w:r>
              <w:rPr>
                <w:rFonts w:cs="Arial"/>
                <w:bCs/>
                <w:color w:val="000000"/>
                <w:szCs w:val="20"/>
              </w:rPr>
              <w:t xml:space="preserve">500 </w:t>
            </w:r>
            <w:proofErr w:type="spellStart"/>
            <w:r w:rsidRPr="00C10BF4">
              <w:rPr>
                <w:rFonts w:cs="Arial"/>
                <w:bCs/>
                <w:color w:val="000000"/>
                <w:szCs w:val="20"/>
              </w:rPr>
              <w:t>μL</w:t>
            </w:r>
            <w:proofErr w:type="spellEnd"/>
          </w:p>
        </w:tc>
        <w:tc>
          <w:tcPr>
            <w:tcW w:w="2065" w:type="dxa"/>
            <w:vAlign w:val="center"/>
          </w:tcPr>
          <w:p w14:paraId="4434EDC4" w14:textId="5AE646D3" w:rsidR="003C7A55" w:rsidRPr="003C7A55" w:rsidRDefault="00C10BF4" w:rsidP="00C10BF4">
            <w:pPr>
              <w:pStyle w:val="1AbcamStandardtext"/>
              <w:jc w:val="center"/>
              <w:rPr>
                <w:rFonts w:cs="Arial"/>
                <w:bCs/>
                <w:color w:val="000000"/>
                <w:szCs w:val="20"/>
              </w:rPr>
            </w:pPr>
            <w:r>
              <w:rPr>
                <w:rFonts w:cs="Arial"/>
                <w:bCs/>
                <w:color w:val="000000"/>
                <w:szCs w:val="20"/>
              </w:rPr>
              <w:t>810</w:t>
            </w:r>
          </w:p>
        </w:tc>
      </w:tr>
      <w:tr w:rsidR="003C7A55" w:rsidRPr="003C7A55" w14:paraId="410B34F0" w14:textId="77777777" w:rsidTr="005B6945">
        <w:trPr>
          <w:trHeight w:val="301"/>
        </w:trPr>
        <w:tc>
          <w:tcPr>
            <w:tcW w:w="1093" w:type="dxa"/>
          </w:tcPr>
          <w:p w14:paraId="2F5FB8D2" w14:textId="77777777" w:rsidR="003C7A55" w:rsidRPr="003C7A55" w:rsidRDefault="003C7A55" w:rsidP="00C10BF4">
            <w:pPr>
              <w:pStyle w:val="1AbcamStandardtext"/>
              <w:jc w:val="center"/>
              <w:rPr>
                <w:rFonts w:cs="Arial"/>
                <w:bCs/>
                <w:color w:val="000000"/>
                <w:szCs w:val="20"/>
              </w:rPr>
            </w:pPr>
            <w:r w:rsidRPr="003C7A55">
              <w:rPr>
                <w:rFonts w:cs="Arial"/>
                <w:bCs/>
                <w:color w:val="000000"/>
                <w:szCs w:val="20"/>
              </w:rPr>
              <w:t>2</w:t>
            </w:r>
          </w:p>
        </w:tc>
        <w:tc>
          <w:tcPr>
            <w:tcW w:w="1034" w:type="dxa"/>
          </w:tcPr>
          <w:p w14:paraId="06420C16" w14:textId="0209390E" w:rsidR="003C7A55" w:rsidRPr="003C7A55" w:rsidRDefault="00C10BF4" w:rsidP="00C10BF4">
            <w:pPr>
              <w:pStyle w:val="1AbcamStandardtext"/>
              <w:jc w:val="center"/>
              <w:rPr>
                <w:rFonts w:cs="Arial"/>
                <w:bCs/>
                <w:color w:val="000000"/>
                <w:szCs w:val="20"/>
              </w:rPr>
            </w:pPr>
            <w:r w:rsidRPr="00C10BF4">
              <w:rPr>
                <w:rFonts w:cs="Arial"/>
                <w:bCs/>
                <w:color w:val="000000"/>
                <w:szCs w:val="20"/>
              </w:rPr>
              <w:t>1 mL</w:t>
            </w:r>
          </w:p>
        </w:tc>
        <w:tc>
          <w:tcPr>
            <w:tcW w:w="1559" w:type="dxa"/>
          </w:tcPr>
          <w:p w14:paraId="2ED65985" w14:textId="6E470BA4" w:rsidR="003C7A55" w:rsidRPr="003C7A55" w:rsidRDefault="00C10BF4" w:rsidP="00C10BF4">
            <w:pPr>
              <w:pStyle w:val="1AbcamStandardtext"/>
              <w:jc w:val="center"/>
              <w:rPr>
                <w:rFonts w:cs="Arial"/>
                <w:bCs/>
                <w:color w:val="000000"/>
                <w:szCs w:val="20"/>
              </w:rPr>
            </w:pPr>
            <w:r>
              <w:rPr>
                <w:rFonts w:cs="Arial"/>
                <w:bCs/>
                <w:color w:val="000000"/>
                <w:szCs w:val="20"/>
              </w:rPr>
              <w:t xml:space="preserve">500 </w:t>
            </w:r>
            <w:proofErr w:type="spellStart"/>
            <w:r w:rsidRPr="00C10BF4">
              <w:rPr>
                <w:rFonts w:cs="Arial"/>
                <w:bCs/>
                <w:color w:val="000000"/>
                <w:szCs w:val="20"/>
              </w:rPr>
              <w:t>μL</w:t>
            </w:r>
            <w:proofErr w:type="spellEnd"/>
            <w:r>
              <w:rPr>
                <w:rFonts w:cs="Arial"/>
                <w:bCs/>
                <w:color w:val="000000"/>
                <w:szCs w:val="20"/>
              </w:rPr>
              <w:t xml:space="preserve"> of tube 1</w:t>
            </w:r>
          </w:p>
        </w:tc>
        <w:tc>
          <w:tcPr>
            <w:tcW w:w="2065" w:type="dxa"/>
            <w:vAlign w:val="center"/>
          </w:tcPr>
          <w:p w14:paraId="70351FA0" w14:textId="3407D251" w:rsidR="003C7A55" w:rsidRPr="003C7A55" w:rsidRDefault="00C10BF4" w:rsidP="00C10BF4">
            <w:pPr>
              <w:pStyle w:val="1AbcamStandardtext"/>
              <w:jc w:val="center"/>
              <w:rPr>
                <w:rFonts w:cs="Arial"/>
                <w:bCs/>
                <w:color w:val="000000"/>
                <w:szCs w:val="20"/>
              </w:rPr>
            </w:pPr>
            <w:r>
              <w:rPr>
                <w:rFonts w:cs="Arial"/>
                <w:bCs/>
                <w:color w:val="000000"/>
                <w:szCs w:val="20"/>
              </w:rPr>
              <w:t>270</w:t>
            </w:r>
          </w:p>
        </w:tc>
      </w:tr>
      <w:tr w:rsidR="003C7A55" w:rsidRPr="003C7A55" w14:paraId="32C8FD9E" w14:textId="77777777" w:rsidTr="005B6945">
        <w:trPr>
          <w:trHeight w:val="301"/>
        </w:trPr>
        <w:tc>
          <w:tcPr>
            <w:tcW w:w="1093" w:type="dxa"/>
          </w:tcPr>
          <w:p w14:paraId="65FA9FBF" w14:textId="77777777" w:rsidR="003C7A55" w:rsidRPr="003C7A55" w:rsidRDefault="003C7A55" w:rsidP="00C10BF4">
            <w:pPr>
              <w:pStyle w:val="1AbcamStandardtext"/>
              <w:jc w:val="center"/>
              <w:rPr>
                <w:rFonts w:cs="Arial"/>
                <w:bCs/>
                <w:color w:val="000000"/>
                <w:szCs w:val="20"/>
              </w:rPr>
            </w:pPr>
            <w:r w:rsidRPr="003C7A55">
              <w:rPr>
                <w:rFonts w:cs="Arial"/>
                <w:bCs/>
                <w:color w:val="000000"/>
                <w:szCs w:val="20"/>
              </w:rPr>
              <w:t>3</w:t>
            </w:r>
          </w:p>
        </w:tc>
        <w:tc>
          <w:tcPr>
            <w:tcW w:w="1034" w:type="dxa"/>
          </w:tcPr>
          <w:p w14:paraId="5ACF43F1" w14:textId="13480A08" w:rsidR="003C7A55" w:rsidRPr="003C7A55" w:rsidRDefault="00C10BF4" w:rsidP="00C10BF4">
            <w:pPr>
              <w:pStyle w:val="1AbcamStandardtext"/>
              <w:jc w:val="center"/>
              <w:rPr>
                <w:rFonts w:cs="Arial"/>
                <w:bCs/>
                <w:color w:val="000000"/>
                <w:szCs w:val="20"/>
              </w:rPr>
            </w:pPr>
            <w:r w:rsidRPr="00C10BF4">
              <w:rPr>
                <w:rFonts w:cs="Arial"/>
                <w:bCs/>
                <w:color w:val="000000"/>
                <w:szCs w:val="20"/>
              </w:rPr>
              <w:t>1 mL</w:t>
            </w:r>
          </w:p>
        </w:tc>
        <w:tc>
          <w:tcPr>
            <w:tcW w:w="1559" w:type="dxa"/>
          </w:tcPr>
          <w:p w14:paraId="5C6E616C" w14:textId="339229BD" w:rsidR="003C7A55" w:rsidRPr="003C7A55" w:rsidRDefault="00C10BF4" w:rsidP="00C10BF4">
            <w:pPr>
              <w:pStyle w:val="1AbcamStandardtext"/>
              <w:jc w:val="center"/>
              <w:rPr>
                <w:rFonts w:cs="Arial"/>
                <w:bCs/>
                <w:color w:val="000000"/>
                <w:szCs w:val="20"/>
              </w:rPr>
            </w:pPr>
            <w:r>
              <w:rPr>
                <w:rFonts w:cs="Arial"/>
                <w:bCs/>
                <w:color w:val="000000"/>
                <w:szCs w:val="20"/>
              </w:rPr>
              <w:t xml:space="preserve">500 </w:t>
            </w:r>
            <w:proofErr w:type="spellStart"/>
            <w:r w:rsidRPr="00C10BF4">
              <w:rPr>
                <w:rFonts w:cs="Arial"/>
                <w:bCs/>
                <w:color w:val="000000"/>
                <w:szCs w:val="20"/>
              </w:rPr>
              <w:t>μL</w:t>
            </w:r>
            <w:proofErr w:type="spellEnd"/>
            <w:r>
              <w:rPr>
                <w:rFonts w:cs="Arial"/>
                <w:bCs/>
                <w:color w:val="000000"/>
                <w:szCs w:val="20"/>
              </w:rPr>
              <w:t xml:space="preserve"> of tube 2</w:t>
            </w:r>
          </w:p>
        </w:tc>
        <w:tc>
          <w:tcPr>
            <w:tcW w:w="2065" w:type="dxa"/>
            <w:vAlign w:val="center"/>
          </w:tcPr>
          <w:p w14:paraId="119C4328" w14:textId="741B0D93" w:rsidR="003C7A55" w:rsidRPr="003C7A55" w:rsidRDefault="00C10BF4" w:rsidP="00C10BF4">
            <w:pPr>
              <w:pStyle w:val="1AbcamStandardtext"/>
              <w:jc w:val="center"/>
              <w:rPr>
                <w:rFonts w:cs="Arial"/>
                <w:bCs/>
                <w:color w:val="000000"/>
                <w:szCs w:val="20"/>
              </w:rPr>
            </w:pPr>
            <w:r>
              <w:rPr>
                <w:rFonts w:cs="Arial"/>
                <w:bCs/>
                <w:color w:val="000000"/>
                <w:szCs w:val="20"/>
              </w:rPr>
              <w:t>90</w:t>
            </w:r>
          </w:p>
        </w:tc>
      </w:tr>
      <w:tr w:rsidR="003C7A55" w:rsidRPr="003C7A55" w14:paraId="28BB0A27" w14:textId="77777777" w:rsidTr="005B6945">
        <w:trPr>
          <w:trHeight w:val="311"/>
        </w:trPr>
        <w:tc>
          <w:tcPr>
            <w:tcW w:w="1093" w:type="dxa"/>
          </w:tcPr>
          <w:p w14:paraId="63B6770E" w14:textId="77777777" w:rsidR="003C7A55" w:rsidRPr="003C7A55" w:rsidRDefault="003C7A55" w:rsidP="00C10BF4">
            <w:pPr>
              <w:pStyle w:val="1AbcamStandardtext"/>
              <w:jc w:val="center"/>
              <w:rPr>
                <w:rFonts w:cs="Arial"/>
                <w:bCs/>
                <w:color w:val="000000"/>
                <w:szCs w:val="20"/>
              </w:rPr>
            </w:pPr>
            <w:r w:rsidRPr="003C7A55">
              <w:rPr>
                <w:rFonts w:cs="Arial"/>
                <w:bCs/>
                <w:color w:val="000000"/>
                <w:szCs w:val="20"/>
              </w:rPr>
              <w:t>4</w:t>
            </w:r>
          </w:p>
        </w:tc>
        <w:tc>
          <w:tcPr>
            <w:tcW w:w="1034" w:type="dxa"/>
          </w:tcPr>
          <w:p w14:paraId="6A023A10" w14:textId="29D05FE9" w:rsidR="003C7A55" w:rsidRPr="003C7A55" w:rsidRDefault="00C10BF4" w:rsidP="00C10BF4">
            <w:pPr>
              <w:pStyle w:val="1AbcamStandardtext"/>
              <w:jc w:val="center"/>
              <w:rPr>
                <w:rFonts w:cs="Arial"/>
                <w:bCs/>
                <w:color w:val="000000"/>
                <w:szCs w:val="20"/>
              </w:rPr>
            </w:pPr>
            <w:r w:rsidRPr="00C10BF4">
              <w:rPr>
                <w:rFonts w:cs="Arial"/>
                <w:bCs/>
                <w:color w:val="000000"/>
                <w:szCs w:val="20"/>
              </w:rPr>
              <w:t>1 mL</w:t>
            </w:r>
          </w:p>
        </w:tc>
        <w:tc>
          <w:tcPr>
            <w:tcW w:w="1559" w:type="dxa"/>
          </w:tcPr>
          <w:p w14:paraId="727A59D1" w14:textId="754F9BE9" w:rsidR="003C7A55" w:rsidRPr="003C7A55" w:rsidRDefault="00C10BF4" w:rsidP="00C10BF4">
            <w:pPr>
              <w:pStyle w:val="1AbcamStandardtext"/>
              <w:jc w:val="center"/>
              <w:rPr>
                <w:rFonts w:cs="Arial"/>
                <w:bCs/>
                <w:color w:val="000000"/>
                <w:szCs w:val="20"/>
              </w:rPr>
            </w:pPr>
            <w:r>
              <w:rPr>
                <w:rFonts w:cs="Arial"/>
                <w:bCs/>
                <w:color w:val="000000"/>
                <w:szCs w:val="20"/>
              </w:rPr>
              <w:t xml:space="preserve">500 </w:t>
            </w:r>
            <w:proofErr w:type="spellStart"/>
            <w:r w:rsidRPr="00C10BF4">
              <w:rPr>
                <w:rFonts w:cs="Arial"/>
                <w:bCs/>
                <w:color w:val="000000"/>
                <w:szCs w:val="20"/>
              </w:rPr>
              <w:t>μL</w:t>
            </w:r>
            <w:proofErr w:type="spellEnd"/>
            <w:r>
              <w:rPr>
                <w:rFonts w:cs="Arial"/>
                <w:bCs/>
                <w:color w:val="000000"/>
                <w:szCs w:val="20"/>
              </w:rPr>
              <w:t xml:space="preserve"> of tube 3</w:t>
            </w:r>
          </w:p>
        </w:tc>
        <w:tc>
          <w:tcPr>
            <w:tcW w:w="2065" w:type="dxa"/>
            <w:vAlign w:val="center"/>
          </w:tcPr>
          <w:p w14:paraId="5AD4973E" w14:textId="792557B3" w:rsidR="003C7A55" w:rsidRPr="003C7A55" w:rsidRDefault="005B6945" w:rsidP="00C10BF4">
            <w:pPr>
              <w:pStyle w:val="1AbcamStandardtext"/>
              <w:jc w:val="center"/>
              <w:rPr>
                <w:rFonts w:cs="Arial"/>
                <w:bCs/>
                <w:color w:val="000000"/>
                <w:szCs w:val="20"/>
              </w:rPr>
            </w:pPr>
            <w:r>
              <w:rPr>
                <w:rFonts w:cs="Arial"/>
                <w:bCs/>
                <w:color w:val="000000"/>
                <w:szCs w:val="20"/>
              </w:rPr>
              <w:t xml:space="preserve">30 </w:t>
            </w:r>
          </w:p>
        </w:tc>
      </w:tr>
      <w:tr w:rsidR="003C7A55" w:rsidRPr="003C7A55" w14:paraId="4DBE4CA1" w14:textId="77777777" w:rsidTr="005B6945">
        <w:trPr>
          <w:trHeight w:val="301"/>
        </w:trPr>
        <w:tc>
          <w:tcPr>
            <w:tcW w:w="1093" w:type="dxa"/>
          </w:tcPr>
          <w:p w14:paraId="2A8151D6" w14:textId="77777777" w:rsidR="003C7A55" w:rsidRPr="003C7A55" w:rsidRDefault="003C7A55" w:rsidP="00C10BF4">
            <w:pPr>
              <w:pStyle w:val="1AbcamStandardtext"/>
              <w:jc w:val="center"/>
              <w:rPr>
                <w:rFonts w:cs="Arial"/>
                <w:bCs/>
                <w:color w:val="000000"/>
                <w:szCs w:val="20"/>
              </w:rPr>
            </w:pPr>
            <w:r w:rsidRPr="003C7A55">
              <w:rPr>
                <w:rFonts w:cs="Arial"/>
                <w:bCs/>
                <w:color w:val="000000"/>
                <w:szCs w:val="20"/>
              </w:rPr>
              <w:t>5</w:t>
            </w:r>
          </w:p>
        </w:tc>
        <w:tc>
          <w:tcPr>
            <w:tcW w:w="1034" w:type="dxa"/>
          </w:tcPr>
          <w:p w14:paraId="3E2D4626" w14:textId="459FD8A8" w:rsidR="003C7A55" w:rsidRPr="003C7A55" w:rsidRDefault="00C10BF4" w:rsidP="00C10BF4">
            <w:pPr>
              <w:pStyle w:val="1AbcamStandardtext"/>
              <w:jc w:val="center"/>
              <w:rPr>
                <w:rFonts w:cs="Arial"/>
                <w:bCs/>
                <w:color w:val="000000"/>
                <w:szCs w:val="20"/>
              </w:rPr>
            </w:pPr>
            <w:r w:rsidRPr="00C10BF4">
              <w:rPr>
                <w:rFonts w:cs="Arial"/>
                <w:bCs/>
                <w:color w:val="000000"/>
                <w:szCs w:val="20"/>
              </w:rPr>
              <w:t>1 mL</w:t>
            </w:r>
          </w:p>
        </w:tc>
        <w:tc>
          <w:tcPr>
            <w:tcW w:w="1559" w:type="dxa"/>
          </w:tcPr>
          <w:p w14:paraId="69E8FD9D" w14:textId="1EBD87BC" w:rsidR="003C7A55" w:rsidRPr="003C7A55" w:rsidRDefault="00C10BF4" w:rsidP="00C10BF4">
            <w:pPr>
              <w:pStyle w:val="1AbcamStandardtext"/>
              <w:jc w:val="center"/>
              <w:rPr>
                <w:rFonts w:cs="Arial"/>
                <w:bCs/>
                <w:color w:val="000000"/>
                <w:szCs w:val="20"/>
              </w:rPr>
            </w:pPr>
            <w:r>
              <w:rPr>
                <w:rFonts w:cs="Arial"/>
                <w:bCs/>
                <w:color w:val="000000"/>
                <w:szCs w:val="20"/>
              </w:rPr>
              <w:t xml:space="preserve">500 </w:t>
            </w:r>
            <w:proofErr w:type="spellStart"/>
            <w:r w:rsidRPr="00C10BF4">
              <w:rPr>
                <w:rFonts w:cs="Arial"/>
                <w:bCs/>
                <w:color w:val="000000"/>
                <w:szCs w:val="20"/>
              </w:rPr>
              <w:t>μL</w:t>
            </w:r>
            <w:proofErr w:type="spellEnd"/>
            <w:r>
              <w:rPr>
                <w:rFonts w:cs="Arial"/>
                <w:bCs/>
                <w:color w:val="000000"/>
                <w:szCs w:val="20"/>
              </w:rPr>
              <w:t xml:space="preserve"> of tube 4</w:t>
            </w:r>
          </w:p>
        </w:tc>
        <w:tc>
          <w:tcPr>
            <w:tcW w:w="2065" w:type="dxa"/>
            <w:vAlign w:val="center"/>
          </w:tcPr>
          <w:p w14:paraId="2A5659C3" w14:textId="7B20B71B" w:rsidR="003C7A55" w:rsidRPr="003C7A55" w:rsidRDefault="005B6945" w:rsidP="00C10BF4">
            <w:pPr>
              <w:pStyle w:val="1AbcamStandardtext"/>
              <w:jc w:val="center"/>
              <w:rPr>
                <w:rFonts w:cs="Arial"/>
                <w:bCs/>
                <w:color w:val="000000"/>
                <w:szCs w:val="20"/>
              </w:rPr>
            </w:pPr>
            <w:r>
              <w:rPr>
                <w:rFonts w:cs="Arial"/>
                <w:bCs/>
                <w:color w:val="000000"/>
                <w:szCs w:val="20"/>
              </w:rPr>
              <w:t>10</w:t>
            </w:r>
          </w:p>
        </w:tc>
      </w:tr>
      <w:tr w:rsidR="003C7A55" w:rsidRPr="003C7A55" w14:paraId="38D55FDE" w14:textId="77777777" w:rsidTr="005B6945">
        <w:trPr>
          <w:trHeight w:val="301"/>
        </w:trPr>
        <w:tc>
          <w:tcPr>
            <w:tcW w:w="1093" w:type="dxa"/>
          </w:tcPr>
          <w:p w14:paraId="188E9E92" w14:textId="77777777" w:rsidR="003C7A55" w:rsidRPr="003C7A55" w:rsidRDefault="003C7A55" w:rsidP="00C10BF4">
            <w:pPr>
              <w:pStyle w:val="1AbcamStandardtext"/>
              <w:jc w:val="center"/>
              <w:rPr>
                <w:rFonts w:cs="Arial"/>
                <w:bCs/>
                <w:color w:val="000000"/>
                <w:szCs w:val="20"/>
              </w:rPr>
            </w:pPr>
            <w:r w:rsidRPr="003C7A55">
              <w:rPr>
                <w:rFonts w:cs="Arial"/>
                <w:bCs/>
                <w:color w:val="000000"/>
                <w:szCs w:val="20"/>
              </w:rPr>
              <w:t>6</w:t>
            </w:r>
          </w:p>
        </w:tc>
        <w:tc>
          <w:tcPr>
            <w:tcW w:w="1034" w:type="dxa"/>
          </w:tcPr>
          <w:p w14:paraId="326617F6" w14:textId="357FCD05" w:rsidR="003C7A55" w:rsidRPr="003C7A55" w:rsidRDefault="00C10BF4" w:rsidP="00C10BF4">
            <w:pPr>
              <w:pStyle w:val="1AbcamStandardtext"/>
              <w:jc w:val="center"/>
              <w:rPr>
                <w:rFonts w:cs="Arial"/>
                <w:bCs/>
                <w:color w:val="000000"/>
                <w:szCs w:val="20"/>
              </w:rPr>
            </w:pPr>
            <w:r w:rsidRPr="00C10BF4">
              <w:rPr>
                <w:rFonts w:cs="Arial"/>
                <w:bCs/>
                <w:color w:val="000000"/>
                <w:szCs w:val="20"/>
              </w:rPr>
              <w:t>1 mL</w:t>
            </w:r>
          </w:p>
        </w:tc>
        <w:tc>
          <w:tcPr>
            <w:tcW w:w="1559" w:type="dxa"/>
          </w:tcPr>
          <w:p w14:paraId="11B218CE" w14:textId="49CA7900" w:rsidR="003C7A55" w:rsidRPr="003C7A55" w:rsidRDefault="00C10BF4" w:rsidP="00C10BF4">
            <w:pPr>
              <w:pStyle w:val="1AbcamStandardtext"/>
              <w:jc w:val="center"/>
              <w:rPr>
                <w:rFonts w:cs="Arial"/>
                <w:bCs/>
                <w:color w:val="000000"/>
                <w:szCs w:val="20"/>
              </w:rPr>
            </w:pPr>
            <w:r>
              <w:rPr>
                <w:rFonts w:cs="Arial"/>
                <w:bCs/>
                <w:color w:val="000000"/>
                <w:szCs w:val="20"/>
              </w:rPr>
              <w:t xml:space="preserve">500 </w:t>
            </w:r>
            <w:proofErr w:type="spellStart"/>
            <w:r w:rsidRPr="00C10BF4">
              <w:rPr>
                <w:rFonts w:cs="Arial"/>
                <w:bCs/>
                <w:color w:val="000000"/>
                <w:szCs w:val="20"/>
              </w:rPr>
              <w:t>μL</w:t>
            </w:r>
            <w:proofErr w:type="spellEnd"/>
            <w:r>
              <w:rPr>
                <w:rFonts w:cs="Arial"/>
                <w:bCs/>
                <w:color w:val="000000"/>
                <w:szCs w:val="20"/>
              </w:rPr>
              <w:t xml:space="preserve"> of tube 5</w:t>
            </w:r>
          </w:p>
        </w:tc>
        <w:tc>
          <w:tcPr>
            <w:tcW w:w="2065" w:type="dxa"/>
            <w:vAlign w:val="center"/>
          </w:tcPr>
          <w:p w14:paraId="786E418B" w14:textId="3C5D6A43" w:rsidR="003C7A55" w:rsidRPr="003C7A55" w:rsidRDefault="005B6945" w:rsidP="00C10BF4">
            <w:pPr>
              <w:pStyle w:val="1AbcamStandardtext"/>
              <w:jc w:val="center"/>
              <w:rPr>
                <w:rFonts w:cs="Arial"/>
                <w:bCs/>
                <w:color w:val="000000"/>
                <w:szCs w:val="20"/>
              </w:rPr>
            </w:pPr>
            <w:r>
              <w:rPr>
                <w:rFonts w:cs="Arial"/>
                <w:bCs/>
                <w:color w:val="000000"/>
                <w:szCs w:val="20"/>
              </w:rPr>
              <w:t>3.3</w:t>
            </w:r>
          </w:p>
        </w:tc>
      </w:tr>
      <w:tr w:rsidR="00C10BF4" w:rsidRPr="003C7A55" w14:paraId="23092312" w14:textId="77777777" w:rsidTr="005B6945">
        <w:trPr>
          <w:trHeight w:val="301"/>
        </w:trPr>
        <w:tc>
          <w:tcPr>
            <w:tcW w:w="1093" w:type="dxa"/>
          </w:tcPr>
          <w:p w14:paraId="1AC482C1" w14:textId="30933A3D" w:rsidR="00C10BF4" w:rsidRPr="003C7A55" w:rsidRDefault="00C10BF4" w:rsidP="00C10BF4">
            <w:pPr>
              <w:pStyle w:val="1AbcamStandardtext"/>
              <w:jc w:val="center"/>
              <w:rPr>
                <w:rFonts w:cs="Arial"/>
                <w:bCs/>
                <w:color w:val="000000"/>
                <w:szCs w:val="20"/>
              </w:rPr>
            </w:pPr>
            <w:r>
              <w:rPr>
                <w:rFonts w:cs="Arial"/>
                <w:bCs/>
                <w:color w:val="000000"/>
                <w:szCs w:val="20"/>
              </w:rPr>
              <w:t>7</w:t>
            </w:r>
          </w:p>
        </w:tc>
        <w:tc>
          <w:tcPr>
            <w:tcW w:w="1034" w:type="dxa"/>
          </w:tcPr>
          <w:p w14:paraId="7FD8D397" w14:textId="51AF17EE" w:rsidR="00C10BF4" w:rsidRPr="003C7A55" w:rsidRDefault="00C10BF4" w:rsidP="00C10BF4">
            <w:pPr>
              <w:pStyle w:val="1AbcamStandardtext"/>
              <w:jc w:val="center"/>
              <w:rPr>
                <w:rFonts w:cs="Arial"/>
                <w:bCs/>
                <w:color w:val="000000"/>
                <w:szCs w:val="20"/>
              </w:rPr>
            </w:pPr>
            <w:r w:rsidRPr="00C10BF4">
              <w:rPr>
                <w:rFonts w:cs="Arial"/>
                <w:bCs/>
                <w:color w:val="000000"/>
                <w:szCs w:val="20"/>
              </w:rPr>
              <w:t>1 mL</w:t>
            </w:r>
          </w:p>
        </w:tc>
        <w:tc>
          <w:tcPr>
            <w:tcW w:w="1559" w:type="dxa"/>
          </w:tcPr>
          <w:p w14:paraId="3C3A51E0" w14:textId="0A27F699" w:rsidR="00C10BF4" w:rsidRPr="003C7A55" w:rsidRDefault="00C10BF4" w:rsidP="00C10BF4">
            <w:pPr>
              <w:pStyle w:val="1AbcamStandardtext"/>
              <w:jc w:val="center"/>
              <w:rPr>
                <w:rFonts w:cs="Arial"/>
                <w:bCs/>
                <w:color w:val="000000"/>
                <w:szCs w:val="20"/>
              </w:rPr>
            </w:pPr>
            <w:r>
              <w:rPr>
                <w:rFonts w:cs="Arial"/>
                <w:bCs/>
                <w:color w:val="000000"/>
                <w:szCs w:val="20"/>
              </w:rPr>
              <w:t xml:space="preserve">0 </w:t>
            </w:r>
          </w:p>
        </w:tc>
        <w:tc>
          <w:tcPr>
            <w:tcW w:w="2065" w:type="dxa"/>
            <w:vAlign w:val="center"/>
          </w:tcPr>
          <w:p w14:paraId="2463C855" w14:textId="01B2C802" w:rsidR="00C10BF4" w:rsidRPr="003C7A55" w:rsidRDefault="00C10BF4" w:rsidP="00C10BF4">
            <w:pPr>
              <w:pStyle w:val="1AbcamStandardtext"/>
              <w:jc w:val="center"/>
              <w:rPr>
                <w:rFonts w:cs="Arial"/>
                <w:bCs/>
                <w:color w:val="000000"/>
                <w:szCs w:val="20"/>
              </w:rPr>
            </w:pPr>
            <w:r>
              <w:rPr>
                <w:rFonts w:cs="Arial"/>
                <w:bCs/>
                <w:color w:val="000000"/>
                <w:szCs w:val="20"/>
              </w:rPr>
              <w:t>0</w:t>
            </w:r>
          </w:p>
        </w:tc>
      </w:tr>
      <w:bookmarkEnd w:id="28"/>
    </w:tbl>
    <w:p w14:paraId="213ABC3F" w14:textId="77777777" w:rsidR="003C7A55" w:rsidRPr="0033728C" w:rsidRDefault="003C7A55" w:rsidP="003C7A55">
      <w:pPr>
        <w:pStyle w:val="1AbcamStandardtext"/>
        <w:rPr>
          <w:rFonts w:cs="Arial"/>
          <w:bCs/>
          <w:color w:val="000000"/>
          <w:szCs w:val="20"/>
          <w:highlight w:val="yellow"/>
          <w:lang w:val="en-GB"/>
        </w:rPr>
      </w:pPr>
    </w:p>
    <w:p w14:paraId="278C125E" w14:textId="77777777" w:rsidR="00A40EA9" w:rsidRPr="0033728C" w:rsidRDefault="00A40EA9" w:rsidP="001B583F">
      <w:pPr>
        <w:pStyle w:val="1AbcamStandardtext"/>
        <w:rPr>
          <w:highlight w:val="yellow"/>
        </w:rPr>
      </w:pPr>
    </w:p>
    <w:p w14:paraId="0FAC49A6" w14:textId="77777777" w:rsidR="003C7A55" w:rsidRDefault="003C7A55">
      <w:pPr>
        <w:spacing w:before="0" w:after="0"/>
      </w:pPr>
    </w:p>
    <w:p w14:paraId="17A3EB81" w14:textId="73F16B3F" w:rsidR="003903A2" w:rsidRDefault="003903A2">
      <w:pPr>
        <w:spacing w:before="0" w:after="0"/>
      </w:pPr>
      <w:r>
        <w:br w:type="page"/>
      </w:r>
    </w:p>
    <w:p w14:paraId="068E66BE" w14:textId="778D9697" w:rsidR="000E4FA8" w:rsidRPr="002A066A" w:rsidRDefault="000D75D1" w:rsidP="001E2DD7">
      <w:pPr>
        <w:pStyle w:val="1Abcamheading"/>
      </w:pPr>
      <w:bookmarkStart w:id="29" w:name="_Toc446403821"/>
      <w:bookmarkEnd w:id="29"/>
      <w:r>
        <w:lastRenderedPageBreak/>
        <w:t xml:space="preserve"> </w:t>
      </w:r>
      <w:bookmarkStart w:id="30" w:name="_Toc531349602"/>
      <w:r w:rsidR="00331AEA" w:rsidRPr="002A066A">
        <w:t xml:space="preserve">Sample </w:t>
      </w:r>
      <w:r w:rsidR="00174FD5" w:rsidRPr="002A066A">
        <w:t>P</w:t>
      </w:r>
      <w:r w:rsidR="00331AEA" w:rsidRPr="002A066A">
        <w:t>reparation</w:t>
      </w:r>
      <w:bookmarkEnd w:id="30"/>
    </w:p>
    <w:p w14:paraId="20084750" w14:textId="77777777" w:rsidR="000E4FA8" w:rsidRPr="002A066A" w:rsidRDefault="000E4FA8" w:rsidP="00A40EA9">
      <w:pPr>
        <w:spacing w:before="60" w:after="60"/>
        <w:rPr>
          <w:b/>
        </w:rPr>
      </w:pPr>
      <w:r w:rsidRPr="002A066A">
        <w:rPr>
          <w:b/>
        </w:rPr>
        <w:t>General sample information:</w:t>
      </w:r>
    </w:p>
    <w:p w14:paraId="78A49C0E" w14:textId="77777777" w:rsidR="000E4FA8" w:rsidRPr="00F42219" w:rsidRDefault="000E4FA8" w:rsidP="00F42219">
      <w:pPr>
        <w:pStyle w:val="1AbcamBulletpoints"/>
        <w:numPr>
          <w:ilvl w:val="0"/>
          <w:numId w:val="25"/>
        </w:numPr>
      </w:pPr>
      <w:r w:rsidRPr="00F42219">
        <w:t>We recommend performing several dilutions of your sample to ensure the readings are within the standard value range.</w:t>
      </w:r>
    </w:p>
    <w:p w14:paraId="21210E5B" w14:textId="3825B6EA" w:rsidR="00391C31" w:rsidRDefault="000E4FA8" w:rsidP="00A9201E">
      <w:pPr>
        <w:pStyle w:val="1AbcamBulletpoints"/>
        <w:numPr>
          <w:ilvl w:val="0"/>
          <w:numId w:val="25"/>
        </w:numPr>
      </w:pPr>
      <w:r w:rsidRPr="002A066A">
        <w:t>We recommend that you use fresh samples</w:t>
      </w:r>
      <w:r w:rsidR="00DF2200">
        <w:t xml:space="preserve"> for the most reproducible assay</w:t>
      </w:r>
      <w:r w:rsidRPr="002A066A">
        <w:t xml:space="preserve">. </w:t>
      </w:r>
    </w:p>
    <w:p w14:paraId="19E6FEA9" w14:textId="17C4B67E" w:rsidR="005B6945" w:rsidRDefault="005B6945" w:rsidP="005B6945">
      <w:pPr>
        <w:pStyle w:val="11Abcambold"/>
      </w:pPr>
      <w:r>
        <w:t xml:space="preserve">Drug substance: </w:t>
      </w:r>
    </w:p>
    <w:p w14:paraId="313CB9C2" w14:textId="01AF0931" w:rsidR="005B6945" w:rsidRDefault="005B6945" w:rsidP="005B6945">
      <w:pPr>
        <w:pStyle w:val="1AbcamStandardtext"/>
      </w:pPr>
      <w:r w:rsidRPr="005B6945">
        <w:t xml:space="preserve">For drug substance, it is recommended to use 4mg/mL or less for the HCP quantification; method qualification and ICH validation should also use the same recommended protein concentration. </w:t>
      </w:r>
    </w:p>
    <w:p w14:paraId="33005BBE" w14:textId="69FF9ED2" w:rsidR="005B6945" w:rsidRDefault="005B6945" w:rsidP="005B6945">
      <w:pPr>
        <w:pStyle w:val="11Abcambold"/>
      </w:pPr>
      <w:r>
        <w:t>I</w:t>
      </w:r>
      <w:r w:rsidRPr="005B6945">
        <w:t>n-process samples</w:t>
      </w:r>
      <w:r>
        <w:t>:</w:t>
      </w:r>
    </w:p>
    <w:p w14:paraId="5EFB5D19" w14:textId="77777777" w:rsidR="005B6945" w:rsidRDefault="005B6945" w:rsidP="005B6945">
      <w:pPr>
        <w:pStyle w:val="1AbcamStandardtext"/>
      </w:pPr>
      <w:r w:rsidRPr="005B6945">
        <w:t>For in-process samples running for the first time, pre-</w:t>
      </w:r>
      <w:proofErr w:type="spellStart"/>
      <w:r w:rsidRPr="005B6945">
        <w:t>rProtein</w:t>
      </w:r>
      <w:proofErr w:type="spellEnd"/>
      <w:r w:rsidRPr="005B6945">
        <w:t xml:space="preserve"> A column fraction needs to be serially diluted 4 times using a 1:10 dilution, one or two of the dilutions will have HCP levels that fall onto the HCP standard curve. </w:t>
      </w:r>
    </w:p>
    <w:p w14:paraId="5EFF68D6" w14:textId="77777777" w:rsidR="005B6945" w:rsidRDefault="005B6945" w:rsidP="005B6945">
      <w:pPr>
        <w:pStyle w:val="1AbcamStandardtext"/>
      </w:pPr>
      <w:r w:rsidRPr="005B6945">
        <w:t>After the first test, it is sufficient to test at one dilution where the HCP readings fell in the range of 10- 270</w:t>
      </w:r>
      <w:r>
        <w:t xml:space="preserve"> </w:t>
      </w:r>
      <w:r w:rsidRPr="005B6945">
        <w:t xml:space="preserve">ng/mL in the standard curve. </w:t>
      </w:r>
    </w:p>
    <w:p w14:paraId="4F8A734C" w14:textId="37E07263" w:rsidR="005B6945" w:rsidRDefault="005B6945" w:rsidP="005B6945">
      <w:pPr>
        <w:pStyle w:val="1AbcamStandardtext"/>
      </w:pPr>
      <w:r w:rsidRPr="005B6945">
        <w:t>For the post-</w:t>
      </w:r>
      <w:proofErr w:type="spellStart"/>
      <w:r w:rsidRPr="005B6945">
        <w:t>rProtein</w:t>
      </w:r>
      <w:proofErr w:type="spellEnd"/>
      <w:r w:rsidRPr="005B6945">
        <w:t xml:space="preserve"> A fraction, we recommend you serially dilute twice with 1:10 dilution. </w:t>
      </w:r>
    </w:p>
    <w:p w14:paraId="3891129D" w14:textId="596FF488" w:rsidR="005B6945" w:rsidRDefault="005B6945" w:rsidP="005B6945">
      <w:pPr>
        <w:pStyle w:val="11Abcambold"/>
      </w:pPr>
      <w:r>
        <w:t xml:space="preserve">Downstream samples: </w:t>
      </w:r>
    </w:p>
    <w:p w14:paraId="51E0FAF4" w14:textId="3F084360" w:rsidR="005B6945" w:rsidRDefault="005B6945" w:rsidP="005B6945">
      <w:pPr>
        <w:pStyle w:val="1AbcamStandardtext"/>
      </w:pPr>
      <w:r w:rsidRPr="005B6945">
        <w:t xml:space="preserve">For any downstream samples (cation exchange and anion exchange column fraction), the original sample and a 1:10 dilution sample should be tested for the first test. </w:t>
      </w:r>
    </w:p>
    <w:p w14:paraId="3B0D8075" w14:textId="4F8DFF9B" w:rsidR="005B6945" w:rsidRDefault="005B6945" w:rsidP="005B6945">
      <w:pPr>
        <w:pStyle w:val="11Abcambold"/>
      </w:pPr>
      <w:r>
        <w:t xml:space="preserve">Spike recovery testing: </w:t>
      </w:r>
    </w:p>
    <w:p w14:paraId="59665C38" w14:textId="6297B3ED" w:rsidR="005B6945" w:rsidRPr="002A066A" w:rsidRDefault="005B6945" w:rsidP="005B6945">
      <w:pPr>
        <w:pStyle w:val="1AbcamStandardtext"/>
      </w:pPr>
      <w:r w:rsidRPr="005B6945">
        <w:t>For spike recovery testing in drug substance, it is recommended to use 20-30 ng/mL HCP</w:t>
      </w:r>
      <w:r>
        <w:t>,</w:t>
      </w:r>
      <w:r w:rsidRPr="005B6945">
        <w:t xml:space="preserve"> whereas for in-process samples a 100 ng/mL spike is recommended. We also point out that the HCP ELISA may not achieve linear dilution for drug substances because of the complexity of the drug composition</w:t>
      </w:r>
      <w:r>
        <w:t>,</w:t>
      </w:r>
      <w:r w:rsidRPr="005B6945">
        <w:t xml:space="preserve"> whereas for in-process samples, linear dilution can be expected.</w:t>
      </w:r>
    </w:p>
    <w:p w14:paraId="5E55682D" w14:textId="0D9B2ABD" w:rsidR="00C52378" w:rsidRDefault="00C52378" w:rsidP="00592267">
      <w:pPr>
        <w:pStyle w:val="ListParagraph"/>
        <w:autoSpaceDE w:val="0"/>
        <w:autoSpaceDN w:val="0"/>
        <w:adjustRightInd w:val="0"/>
        <w:spacing w:before="60" w:after="60"/>
        <w:rPr>
          <w:rFonts w:cs="Arial"/>
          <w:szCs w:val="20"/>
        </w:rPr>
      </w:pPr>
    </w:p>
    <w:p w14:paraId="0D8A6223" w14:textId="77777777" w:rsidR="00E56AC7" w:rsidRDefault="00E56AC7">
      <w:pPr>
        <w:spacing w:before="0" w:after="0"/>
        <w:rPr>
          <w:lang w:val="en-AU"/>
        </w:rPr>
      </w:pPr>
      <w:r>
        <w:rPr>
          <w:lang w:val="en-AU"/>
        </w:rPr>
        <w:br w:type="page"/>
      </w:r>
    </w:p>
    <w:p w14:paraId="1256C1D0" w14:textId="0DD70DC1" w:rsidR="006B255F" w:rsidRDefault="000D75D1" w:rsidP="000C54E5">
      <w:pPr>
        <w:pStyle w:val="1Abcamheading"/>
      </w:pPr>
      <w:r>
        <w:lastRenderedPageBreak/>
        <w:t xml:space="preserve"> </w:t>
      </w:r>
      <w:bookmarkStart w:id="31" w:name="_Toc531349603"/>
      <w:r w:rsidR="00174FD5" w:rsidRPr="002A066A">
        <w:t>Assay Procedure</w:t>
      </w:r>
      <w:bookmarkStart w:id="32" w:name="_Toc271554832"/>
      <w:bookmarkStart w:id="33" w:name="_Toc273532551"/>
      <w:bookmarkEnd w:id="3"/>
      <w:bookmarkEnd w:id="31"/>
    </w:p>
    <w:p w14:paraId="20E2D72A" w14:textId="0B13B9E9" w:rsidR="00BA44C9" w:rsidRPr="000D75D1" w:rsidRDefault="00BA44C9" w:rsidP="000D75D1">
      <w:pPr>
        <w:pStyle w:val="1AbcamBulletpoints"/>
      </w:pPr>
      <w:r w:rsidRPr="000D75D1">
        <w:t>Prepare reagents within 30 minutes before the experiment.</w:t>
      </w:r>
    </w:p>
    <w:p w14:paraId="2556057B" w14:textId="228A920E" w:rsidR="00595684" w:rsidRDefault="00007205" w:rsidP="000D75D1">
      <w:pPr>
        <w:pStyle w:val="1AbcamBulletpoints"/>
      </w:pPr>
      <w:r w:rsidRPr="000D75D1">
        <w:t>Equilibrate all materials and prepared reagents to room temperature</w:t>
      </w:r>
      <w:r w:rsidR="00227F9F" w:rsidRPr="000D75D1">
        <w:t xml:space="preserve"> </w:t>
      </w:r>
      <w:r w:rsidR="000C54E5" w:rsidRPr="000D75D1">
        <w:t>15 minutes</w:t>
      </w:r>
      <w:r w:rsidRPr="000D75D1">
        <w:t xml:space="preserve"> prior to use.</w:t>
      </w:r>
    </w:p>
    <w:p w14:paraId="3911E732" w14:textId="39F084F8" w:rsidR="005B6945" w:rsidRDefault="005B6945" w:rsidP="000D75D1">
      <w:pPr>
        <w:pStyle w:val="1AbcamBulletpoints"/>
      </w:pPr>
      <w:r w:rsidRPr="005B6945">
        <w:t>Once the assay has been started, all steps should be completed in sequence and without interruption.</w:t>
      </w:r>
    </w:p>
    <w:p w14:paraId="5B29FD1A" w14:textId="4EDF8F71" w:rsidR="005B6945" w:rsidRPr="000D75D1" w:rsidRDefault="005B6945" w:rsidP="000D75D1">
      <w:pPr>
        <w:pStyle w:val="1AbcamBulletpoints"/>
      </w:pPr>
      <w:r w:rsidRPr="005B6945">
        <w:t>You do not want the plate to dry out in between steps as this can cause high backgrounds or erroneous results.</w:t>
      </w:r>
    </w:p>
    <w:p w14:paraId="11BF18D2" w14:textId="77777777" w:rsidR="00A311DB" w:rsidRPr="000D75D1" w:rsidRDefault="00A311DB" w:rsidP="000D75D1">
      <w:pPr>
        <w:pStyle w:val="1AbcamBulletpoints"/>
      </w:pPr>
      <w:r w:rsidRPr="000D75D1">
        <w:t>We recommend that you assay all standards, controls and samples in duplicate.</w:t>
      </w:r>
    </w:p>
    <w:p w14:paraId="7C2F2C7A" w14:textId="0B2818F1" w:rsidR="00E90961" w:rsidRPr="000C54E5" w:rsidRDefault="00E90961" w:rsidP="00A311DB">
      <w:pPr>
        <w:pStyle w:val="11Abcambold"/>
        <w:numPr>
          <w:ilvl w:val="0"/>
          <w:numId w:val="0"/>
        </w:numPr>
        <w:ind w:left="567" w:hanging="567"/>
      </w:pPr>
    </w:p>
    <w:p w14:paraId="456DF753" w14:textId="77777777" w:rsidR="004F2D1B" w:rsidRDefault="004F2D1B" w:rsidP="00A311DB">
      <w:pPr>
        <w:pStyle w:val="11Abcambold"/>
        <w:rPr>
          <w:b w:val="0"/>
        </w:rPr>
      </w:pPr>
      <w:r w:rsidRPr="004F2D1B">
        <w:rPr>
          <w:b w:val="0"/>
        </w:rPr>
        <w:t>Dilute your sample in 1</w:t>
      </w:r>
      <w:r>
        <w:rPr>
          <w:b w:val="0"/>
        </w:rPr>
        <w:t xml:space="preserve">X </w:t>
      </w:r>
      <w:r w:rsidRPr="004F2D1B">
        <w:rPr>
          <w:b w:val="0"/>
        </w:rPr>
        <w:t>dilution buffer; for best accuracy</w:t>
      </w:r>
      <w:r>
        <w:rPr>
          <w:b w:val="0"/>
        </w:rPr>
        <w:t>,</w:t>
      </w:r>
      <w:r w:rsidRPr="004F2D1B">
        <w:rPr>
          <w:b w:val="0"/>
        </w:rPr>
        <w:t xml:space="preserve"> perform serial dilutions over a wide range such that multiple dilutions will span the ra</w:t>
      </w:r>
      <w:r>
        <w:rPr>
          <w:b w:val="0"/>
        </w:rPr>
        <w:t>nge of 10 – 800 ng/</w:t>
      </w:r>
      <w:proofErr w:type="spellStart"/>
      <w:r>
        <w:rPr>
          <w:b w:val="0"/>
        </w:rPr>
        <w:t>mL.</w:t>
      </w:r>
      <w:proofErr w:type="spellEnd"/>
      <w:r>
        <w:rPr>
          <w:b w:val="0"/>
        </w:rPr>
        <w:t xml:space="preserve"> For drug </w:t>
      </w:r>
      <w:r w:rsidRPr="004F2D1B">
        <w:rPr>
          <w:b w:val="0"/>
        </w:rPr>
        <w:t>substance the typical testing protein concentration is 2 mg/ml; it is not recommended to test drug substance at</w:t>
      </w:r>
      <w:r>
        <w:rPr>
          <w:b w:val="0"/>
        </w:rPr>
        <w:t xml:space="preserve">  </w:t>
      </w:r>
      <w:r w:rsidRPr="004F2D1B">
        <w:rPr>
          <w:b w:val="0"/>
        </w:rPr>
        <w:t xml:space="preserve">concentrations higher than 4 mg/ml. </w:t>
      </w:r>
    </w:p>
    <w:p w14:paraId="16CD21BD" w14:textId="66069C94" w:rsidR="004F2D1B" w:rsidRDefault="004F2D1B" w:rsidP="00A311DB">
      <w:pPr>
        <w:pStyle w:val="11Abcambold"/>
        <w:rPr>
          <w:b w:val="0"/>
        </w:rPr>
      </w:pPr>
      <w:r w:rsidRPr="004F2D1B">
        <w:rPr>
          <w:b w:val="0"/>
        </w:rPr>
        <w:t xml:space="preserve">Pipette 100 </w:t>
      </w:r>
      <w:proofErr w:type="spellStart"/>
      <w:r w:rsidRPr="004F2D1B">
        <w:rPr>
          <w:b w:val="0"/>
        </w:rPr>
        <w:t>μL</w:t>
      </w:r>
      <w:proofErr w:type="spellEnd"/>
      <w:r w:rsidRPr="004F2D1B">
        <w:rPr>
          <w:b w:val="0"/>
        </w:rPr>
        <w:t xml:space="preserve"> of samples or standards into wells in the plate.</w:t>
      </w:r>
      <w:r>
        <w:rPr>
          <w:b w:val="0"/>
        </w:rPr>
        <w:t xml:space="preserve"> Cover plate and incubate 90 min</w:t>
      </w:r>
      <w:r w:rsidRPr="004F2D1B">
        <w:rPr>
          <w:b w:val="0"/>
        </w:rPr>
        <w:t xml:space="preserve"> at room temperature.</w:t>
      </w:r>
    </w:p>
    <w:p w14:paraId="26B1B40E" w14:textId="366A85B4" w:rsidR="004F2D1B" w:rsidRDefault="004F2D1B" w:rsidP="00A311DB">
      <w:pPr>
        <w:pStyle w:val="11Abcambold"/>
        <w:rPr>
          <w:b w:val="0"/>
        </w:rPr>
      </w:pPr>
      <w:r w:rsidRPr="004F2D1B">
        <w:rPr>
          <w:b w:val="0"/>
        </w:rPr>
        <w:t>Wash plate by emptying contents and adding 250 µL of wash buffer to each well. Empty wells again and tap the plate firmly upside down on a paper towel to fully empty well. Repeat twice.</w:t>
      </w:r>
    </w:p>
    <w:p w14:paraId="2F982967" w14:textId="1E813F76" w:rsidR="004F2D1B" w:rsidRDefault="004F2D1B" w:rsidP="00A311DB">
      <w:pPr>
        <w:pStyle w:val="11Abcambold"/>
        <w:rPr>
          <w:b w:val="0"/>
        </w:rPr>
      </w:pPr>
      <w:r w:rsidRPr="004F2D1B">
        <w:rPr>
          <w:b w:val="0"/>
        </w:rPr>
        <w:t>Pipette 100 µL of Reporting Antibody into each well. Cover plate and incubate plate 45 min at room temperature.</w:t>
      </w:r>
    </w:p>
    <w:p w14:paraId="5F6C6449" w14:textId="10D7798C" w:rsidR="004F2D1B" w:rsidRDefault="004F2D1B" w:rsidP="00A311DB">
      <w:pPr>
        <w:pStyle w:val="11Abcambold"/>
        <w:rPr>
          <w:b w:val="0"/>
        </w:rPr>
      </w:pPr>
      <w:r w:rsidRPr="004F2D1B">
        <w:rPr>
          <w:b w:val="0"/>
        </w:rPr>
        <w:t>Wash plate by emptying contents and adding 250 µL of wash buffer to each well. Empty wells again and tap the plate firmly upside down on a paper towel to fully empty well. Repeat twice.</w:t>
      </w:r>
    </w:p>
    <w:p w14:paraId="355EB611" w14:textId="57AB776C" w:rsidR="004F2D1B" w:rsidRDefault="004F2D1B" w:rsidP="00A311DB">
      <w:pPr>
        <w:pStyle w:val="11Abcambold"/>
        <w:rPr>
          <w:b w:val="0"/>
        </w:rPr>
      </w:pPr>
      <w:r w:rsidRPr="004F2D1B">
        <w:rPr>
          <w:b w:val="0"/>
        </w:rPr>
        <w:t xml:space="preserve">Pipette 100 µL of Streptavidin-HRP conjugate into wells. Cover </w:t>
      </w:r>
      <w:r>
        <w:rPr>
          <w:b w:val="0"/>
        </w:rPr>
        <w:t>plate and incubate plate 30 min</w:t>
      </w:r>
      <w:r w:rsidRPr="004F2D1B">
        <w:rPr>
          <w:b w:val="0"/>
        </w:rPr>
        <w:t xml:space="preserve"> at room temperature.</w:t>
      </w:r>
    </w:p>
    <w:p w14:paraId="68114126" w14:textId="74B633B8" w:rsidR="001C6481" w:rsidRDefault="001C6481" w:rsidP="00A311DB">
      <w:pPr>
        <w:pStyle w:val="11Abcambold"/>
        <w:rPr>
          <w:b w:val="0"/>
        </w:rPr>
      </w:pPr>
      <w:r w:rsidRPr="001C6481">
        <w:rPr>
          <w:b w:val="0"/>
        </w:rPr>
        <w:t>Wash plate by emptying contents and adding 250 µL of wash buffer to each well. Empty wells again and tap the plate firmly upside down on a paper towel to fully empty well. Repeat twice.</w:t>
      </w:r>
    </w:p>
    <w:p w14:paraId="0CEB0A3D" w14:textId="082F382F" w:rsidR="001C6481" w:rsidRDefault="001C6481" w:rsidP="00A311DB">
      <w:pPr>
        <w:pStyle w:val="11Abcambold"/>
        <w:rPr>
          <w:b w:val="0"/>
        </w:rPr>
      </w:pPr>
      <w:r w:rsidRPr="001C6481">
        <w:rPr>
          <w:b w:val="0"/>
        </w:rPr>
        <w:t>Add 100 µL of TMB substrate to each well. Monitor color development and stop reaction by adding 100 µL of Stop Solution to each well when color development within standards is sufficient. Generally 10 min time will be sufficient. Longer incubation times may increase background.</w:t>
      </w:r>
    </w:p>
    <w:p w14:paraId="168B102F" w14:textId="24402B1E" w:rsidR="001C6481" w:rsidRDefault="001C6481" w:rsidP="00A311DB">
      <w:pPr>
        <w:pStyle w:val="11Abcambold"/>
        <w:rPr>
          <w:b w:val="0"/>
        </w:rPr>
      </w:pPr>
      <w:r w:rsidRPr="001C6481">
        <w:rPr>
          <w:b w:val="0"/>
        </w:rPr>
        <w:lastRenderedPageBreak/>
        <w:t>Read the optical density generated from each well in a plate reader capable of reading at 450nm, use three wells without sample as blank such as H1-H3.</w:t>
      </w:r>
    </w:p>
    <w:p w14:paraId="4CC2D425" w14:textId="51888238" w:rsidR="001C6481" w:rsidRDefault="001C6481" w:rsidP="00A311DB">
      <w:pPr>
        <w:pStyle w:val="11Abcambold"/>
        <w:rPr>
          <w:b w:val="0"/>
        </w:rPr>
      </w:pPr>
      <w:r w:rsidRPr="001C6481">
        <w:rPr>
          <w:b w:val="0"/>
        </w:rPr>
        <w:t>Either graph the results on log graph paper or use the plate reader’s built-in 4-parameter fit software capabilities to calculate HCP concentration for each sample.</w:t>
      </w:r>
    </w:p>
    <w:p w14:paraId="7CF86CA4" w14:textId="77777777" w:rsidR="001C6481" w:rsidRDefault="001C6481" w:rsidP="001C6481">
      <w:pPr>
        <w:pStyle w:val="11Abcambold"/>
        <w:numPr>
          <w:ilvl w:val="0"/>
          <w:numId w:val="0"/>
        </w:numPr>
        <w:rPr>
          <w:b w:val="0"/>
        </w:rPr>
      </w:pPr>
    </w:p>
    <w:p w14:paraId="0D7E25FE" w14:textId="77777777" w:rsidR="001C6481" w:rsidRDefault="001C6481">
      <w:pPr>
        <w:spacing w:before="0" w:after="0"/>
      </w:pPr>
      <w:r w:rsidRPr="000C54E5">
        <w:rPr>
          <w:b/>
        </w:rPr>
        <w:t>Δ Note:</w:t>
      </w:r>
      <w:r>
        <w:rPr>
          <w:b/>
        </w:rPr>
        <w:t xml:space="preserve"> </w:t>
      </w:r>
      <w:r w:rsidRPr="001C6481">
        <w:t>Once the TMB substrate is added it will be converted by the captured HRP to a blue colored product. Generally we find that a 10 to 15 min incubation is sufficient for enough color development to discern differences between the standards</w:t>
      </w:r>
      <w:r>
        <w:t>,</w:t>
      </w:r>
      <w:r w:rsidRPr="001C6481">
        <w:t xml:space="preserve"> and the reaction should be stopped at this point. Bear in mind that, given sufficient time, even a small amount </w:t>
      </w:r>
      <w:r>
        <w:t xml:space="preserve">of </w:t>
      </w:r>
      <w:r w:rsidRPr="001C6481">
        <w:t xml:space="preserve">HRP is capable of converting all the TMB to product and if this happens it will be difficult to discern differences between differing concentrations of HCP. </w:t>
      </w:r>
    </w:p>
    <w:p w14:paraId="1B36B2BD" w14:textId="28E857ED" w:rsidR="00826A4D" w:rsidRPr="00020FDA" w:rsidRDefault="001C6481">
      <w:pPr>
        <w:spacing w:before="0" w:after="0"/>
      </w:pPr>
      <w:r w:rsidRPr="001C6481">
        <w:t>Keeping OD450 values well below 2.0 will result in greatest accuracy as at high absorbance values very little light is reaching the detector and measurements are error prone. (Remember that at an OD of 1.0 only 10% of the light is being detected and at an OD of 2.0 only 1% of the light is reaching the detector).</w:t>
      </w:r>
      <w:r w:rsidR="00826A4D">
        <w:br w:type="page"/>
      </w:r>
    </w:p>
    <w:p w14:paraId="1C73C651" w14:textId="552694EF" w:rsidR="00013D0A" w:rsidRPr="002A066A" w:rsidRDefault="003E277F" w:rsidP="001E2DD7">
      <w:pPr>
        <w:pStyle w:val="1Abcamheading"/>
      </w:pPr>
      <w:r>
        <w:lastRenderedPageBreak/>
        <w:t xml:space="preserve"> </w:t>
      </w:r>
      <w:bookmarkStart w:id="34" w:name="_Toc531349604"/>
      <w:r>
        <w:t>Calculations</w:t>
      </w:r>
      <w:bookmarkEnd w:id="34"/>
    </w:p>
    <w:p w14:paraId="130C0482" w14:textId="77777777" w:rsidR="001C6481" w:rsidRDefault="001C6481" w:rsidP="00637E12">
      <w:pPr>
        <w:pStyle w:val="11Abcam"/>
      </w:pPr>
      <w:r>
        <w:t xml:space="preserve">Average the OD readings for each standard, sample and background wells to give a mean OD reading. </w:t>
      </w:r>
    </w:p>
    <w:p w14:paraId="3C5DD765" w14:textId="77777777" w:rsidR="001C6481" w:rsidRDefault="001C6481" w:rsidP="001C6481">
      <w:pPr>
        <w:pStyle w:val="11Abcam"/>
      </w:pPr>
      <w:r w:rsidRPr="001C6481">
        <w:t>Subtract the averaged background values from the mean OD values to give a net OD value and create a standard curve</w:t>
      </w:r>
      <w:r>
        <w:t xml:space="preserve"> using either log graph paper or</w:t>
      </w:r>
      <w:r w:rsidRPr="001C6481">
        <w:t xml:space="preserve"> 4-parameter fit software. </w:t>
      </w:r>
    </w:p>
    <w:p w14:paraId="0A7A574D" w14:textId="20A05D55" w:rsidR="001C6481" w:rsidRDefault="001C6481" w:rsidP="001C6481">
      <w:pPr>
        <w:pStyle w:val="11Abcam"/>
      </w:pPr>
      <w:r w:rsidRPr="001C6481">
        <w:t>Match OD values for the unknowns to [HCP] using the standard curve, reme</w:t>
      </w:r>
      <w:r>
        <w:t>mbering to correct for dilution.</w:t>
      </w:r>
    </w:p>
    <w:p w14:paraId="302E2A86" w14:textId="77777777" w:rsidR="00BA5D43" w:rsidRPr="00BA5D43" w:rsidRDefault="00BA5D43" w:rsidP="00BA5D43"/>
    <w:bookmarkEnd w:id="32"/>
    <w:bookmarkEnd w:id="33"/>
    <w:p w14:paraId="3D1EB2AA" w14:textId="3D4FA625" w:rsidR="006B255F" w:rsidRPr="000C54E5" w:rsidRDefault="006B255F" w:rsidP="000C54E5">
      <w:pPr>
        <w:pStyle w:val="11Abcam"/>
        <w:numPr>
          <w:ilvl w:val="0"/>
          <w:numId w:val="22"/>
        </w:numPr>
      </w:pPr>
      <w:r>
        <w:br w:type="page"/>
      </w:r>
    </w:p>
    <w:p w14:paraId="0549F477" w14:textId="57206369" w:rsidR="00FE4E16" w:rsidRDefault="00FE4E16" w:rsidP="001E2DD7">
      <w:pPr>
        <w:pStyle w:val="1Abcamheading"/>
      </w:pPr>
      <w:bookmarkStart w:id="35" w:name="_Toc475603240"/>
      <w:bookmarkStart w:id="36" w:name="_Toc531349605"/>
      <w:r w:rsidRPr="002A066A">
        <w:lastRenderedPageBreak/>
        <w:t>Notes</w:t>
      </w:r>
      <w:bookmarkEnd w:id="35"/>
      <w:bookmarkEnd w:id="36"/>
    </w:p>
    <w:p w14:paraId="1092989A" w14:textId="62F4FD2C" w:rsidR="00B72440" w:rsidRDefault="00B72440" w:rsidP="00B72440">
      <w:pPr>
        <w:pStyle w:val="1Abcamheading"/>
        <w:numPr>
          <w:ilvl w:val="0"/>
          <w:numId w:val="0"/>
        </w:numPr>
        <w:ind w:left="357" w:hanging="357"/>
      </w:pPr>
    </w:p>
    <w:p w14:paraId="6BA167C9" w14:textId="2A176BF4" w:rsidR="00B72440" w:rsidRDefault="00B72440" w:rsidP="00B72440">
      <w:pPr>
        <w:pStyle w:val="1Abcamheading"/>
        <w:numPr>
          <w:ilvl w:val="0"/>
          <w:numId w:val="0"/>
        </w:numPr>
        <w:ind w:left="357" w:hanging="357"/>
      </w:pPr>
    </w:p>
    <w:p w14:paraId="5F9532B3" w14:textId="79C6ECAB" w:rsidR="00B72440" w:rsidRDefault="00B72440" w:rsidP="00B72440">
      <w:pPr>
        <w:pStyle w:val="1Abcamheading"/>
        <w:numPr>
          <w:ilvl w:val="0"/>
          <w:numId w:val="0"/>
        </w:numPr>
        <w:ind w:left="357" w:hanging="357"/>
      </w:pPr>
    </w:p>
    <w:p w14:paraId="5F724EAF" w14:textId="76F1225B" w:rsidR="00B72440" w:rsidRDefault="00B72440" w:rsidP="00B72440">
      <w:pPr>
        <w:pStyle w:val="1Abcamheading"/>
        <w:numPr>
          <w:ilvl w:val="0"/>
          <w:numId w:val="0"/>
        </w:numPr>
        <w:ind w:left="357" w:hanging="357"/>
      </w:pPr>
    </w:p>
    <w:p w14:paraId="1BBFF64C" w14:textId="77777777" w:rsidR="00020FDA" w:rsidRDefault="00020FDA" w:rsidP="00B72440">
      <w:pPr>
        <w:pStyle w:val="1Abcamheading"/>
        <w:numPr>
          <w:ilvl w:val="0"/>
          <w:numId w:val="0"/>
        </w:numPr>
        <w:ind w:left="357" w:hanging="357"/>
      </w:pPr>
    </w:p>
    <w:p w14:paraId="4FA8E8D0" w14:textId="1DF84636" w:rsidR="00B72440" w:rsidRDefault="00B72440" w:rsidP="00B72440">
      <w:pPr>
        <w:pStyle w:val="1Abcamheading"/>
        <w:numPr>
          <w:ilvl w:val="0"/>
          <w:numId w:val="0"/>
        </w:numPr>
        <w:ind w:left="357" w:hanging="357"/>
      </w:pPr>
    </w:p>
    <w:p w14:paraId="58AA4681" w14:textId="175FA83E" w:rsidR="00B72440" w:rsidRDefault="00B72440" w:rsidP="00B72440">
      <w:pPr>
        <w:pStyle w:val="1Abcamheading"/>
        <w:numPr>
          <w:ilvl w:val="0"/>
          <w:numId w:val="0"/>
        </w:numPr>
        <w:ind w:left="357" w:hanging="357"/>
      </w:pPr>
    </w:p>
    <w:p w14:paraId="4BC62325" w14:textId="0B3F2D5E" w:rsidR="00B72440" w:rsidRDefault="00B72440" w:rsidP="00B72440">
      <w:pPr>
        <w:pStyle w:val="1Abcamheading"/>
        <w:numPr>
          <w:ilvl w:val="0"/>
          <w:numId w:val="0"/>
        </w:numPr>
        <w:ind w:left="357" w:hanging="357"/>
      </w:pPr>
    </w:p>
    <w:p w14:paraId="11BC2A58" w14:textId="7AB13879" w:rsidR="00B72440" w:rsidRDefault="00B72440" w:rsidP="00B72440">
      <w:pPr>
        <w:pStyle w:val="1Abcamheading"/>
        <w:numPr>
          <w:ilvl w:val="0"/>
          <w:numId w:val="0"/>
        </w:numPr>
        <w:ind w:left="357" w:hanging="357"/>
      </w:pPr>
    </w:p>
    <w:p w14:paraId="7BD0773C" w14:textId="077B2D9D" w:rsidR="00B72440" w:rsidRDefault="00B72440" w:rsidP="00B72440">
      <w:pPr>
        <w:pStyle w:val="1Abcamheading"/>
        <w:numPr>
          <w:ilvl w:val="0"/>
          <w:numId w:val="0"/>
        </w:numPr>
        <w:ind w:left="357" w:hanging="357"/>
      </w:pPr>
    </w:p>
    <w:p w14:paraId="1B919A68" w14:textId="3BDD4E5D" w:rsidR="00B72440" w:rsidRDefault="00B72440" w:rsidP="00B72440">
      <w:pPr>
        <w:pStyle w:val="1Abcamheading"/>
        <w:numPr>
          <w:ilvl w:val="0"/>
          <w:numId w:val="0"/>
        </w:numPr>
        <w:ind w:left="357" w:hanging="357"/>
      </w:pPr>
    </w:p>
    <w:p w14:paraId="341423AC" w14:textId="03A947D1" w:rsidR="00B72440" w:rsidRDefault="00B72440" w:rsidP="00B72440">
      <w:pPr>
        <w:pStyle w:val="1Abcamheading"/>
        <w:numPr>
          <w:ilvl w:val="0"/>
          <w:numId w:val="0"/>
        </w:numPr>
        <w:ind w:left="357" w:hanging="357"/>
      </w:pPr>
    </w:p>
    <w:p w14:paraId="1034D799" w14:textId="563FC4AC" w:rsidR="00B72440" w:rsidRDefault="00B72440" w:rsidP="00B72440">
      <w:pPr>
        <w:pStyle w:val="1Abcamheading"/>
        <w:numPr>
          <w:ilvl w:val="0"/>
          <w:numId w:val="0"/>
        </w:numPr>
        <w:ind w:left="357" w:hanging="357"/>
      </w:pPr>
    </w:p>
    <w:p w14:paraId="6768EE3F" w14:textId="3F88D914" w:rsidR="00B72440" w:rsidRDefault="00B72440" w:rsidP="00B72440">
      <w:pPr>
        <w:pStyle w:val="1Abcamheading"/>
        <w:numPr>
          <w:ilvl w:val="0"/>
          <w:numId w:val="0"/>
        </w:numPr>
        <w:ind w:left="357" w:hanging="357"/>
      </w:pPr>
    </w:p>
    <w:p w14:paraId="7FFCA735" w14:textId="1AA79F62" w:rsidR="00B72440" w:rsidRDefault="00B72440" w:rsidP="00B72440">
      <w:pPr>
        <w:pStyle w:val="1Abcamheading"/>
        <w:numPr>
          <w:ilvl w:val="0"/>
          <w:numId w:val="0"/>
        </w:numPr>
        <w:ind w:left="357" w:hanging="357"/>
      </w:pPr>
    </w:p>
    <w:p w14:paraId="2B9A2149" w14:textId="52FBA737" w:rsidR="00B72440" w:rsidRDefault="00B72440" w:rsidP="00B72440">
      <w:pPr>
        <w:pStyle w:val="1Abcamheading"/>
        <w:numPr>
          <w:ilvl w:val="0"/>
          <w:numId w:val="0"/>
        </w:numPr>
        <w:ind w:left="357" w:hanging="357"/>
      </w:pPr>
    </w:p>
    <w:p w14:paraId="1B4ABD94" w14:textId="1D578D04" w:rsidR="00B72440" w:rsidRDefault="00B72440" w:rsidP="00B72440">
      <w:pPr>
        <w:pStyle w:val="1Abcamheading"/>
        <w:numPr>
          <w:ilvl w:val="0"/>
          <w:numId w:val="0"/>
        </w:numPr>
        <w:ind w:left="357" w:hanging="357"/>
      </w:pPr>
    </w:p>
    <w:p w14:paraId="42C99969" w14:textId="4B0F2B82" w:rsidR="00B72440" w:rsidRDefault="00B72440" w:rsidP="00B72440">
      <w:pPr>
        <w:pStyle w:val="1Abcamheading"/>
        <w:numPr>
          <w:ilvl w:val="0"/>
          <w:numId w:val="0"/>
        </w:numPr>
        <w:ind w:left="357" w:hanging="357"/>
      </w:pPr>
    </w:p>
    <w:p w14:paraId="11FB2564" w14:textId="77777777" w:rsidR="0062484F" w:rsidRDefault="0062484F" w:rsidP="00B72440">
      <w:pPr>
        <w:pStyle w:val="1Abcamheading"/>
        <w:numPr>
          <w:ilvl w:val="0"/>
          <w:numId w:val="0"/>
        </w:numPr>
        <w:ind w:left="357" w:hanging="357"/>
      </w:pPr>
    </w:p>
    <w:p w14:paraId="168671B0" w14:textId="2E587131" w:rsidR="00020FDA" w:rsidRDefault="00020FDA" w:rsidP="00B72440">
      <w:pPr>
        <w:pStyle w:val="1Abcamheading"/>
        <w:numPr>
          <w:ilvl w:val="0"/>
          <w:numId w:val="0"/>
        </w:numPr>
        <w:ind w:left="357" w:hanging="357"/>
        <w:sectPr w:rsidR="00020FDA" w:rsidSect="007F1A39">
          <w:footerReference w:type="default" r:id="rId14"/>
          <w:footerReference w:type="first" r:id="rId15"/>
          <w:pgSz w:w="8400" w:h="11900"/>
          <w:pgMar w:top="737" w:right="737" w:bottom="737" w:left="1021" w:header="0" w:footer="0" w:gutter="0"/>
          <w:cols w:space="708"/>
          <w:docGrid w:linePitch="272"/>
        </w:sectPr>
      </w:pPr>
    </w:p>
    <w:p w14:paraId="5DFA13AB" w14:textId="77777777" w:rsidR="002A066A" w:rsidRPr="002A066A" w:rsidRDefault="002A066A" w:rsidP="00B8423B">
      <w:pPr>
        <w:keepNext/>
        <w:keepLines/>
        <w:suppressAutoHyphens/>
        <w:outlineLvl w:val="0"/>
        <w:rPr>
          <w:rFonts w:eastAsia="Times New Roman"/>
          <w:b/>
          <w:bCs/>
          <w:sz w:val="24"/>
          <w:szCs w:val="28"/>
        </w:rPr>
      </w:pPr>
      <w:r w:rsidRPr="002A066A">
        <w:rPr>
          <w:rFonts w:eastAsia="Times New Roman"/>
          <w:b/>
          <w:bCs/>
          <w:sz w:val="24"/>
          <w:szCs w:val="28"/>
        </w:rPr>
        <w:lastRenderedPageBreak/>
        <w:t>Technical Support</w:t>
      </w:r>
    </w:p>
    <w:p w14:paraId="15CAE510" w14:textId="77777777" w:rsidR="002F3464" w:rsidRPr="00F04FCF" w:rsidRDefault="002F3464" w:rsidP="002F3464">
      <w:pPr>
        <w:pStyle w:val="NormalWeb"/>
        <w:spacing w:before="0" w:beforeAutospacing="0" w:after="0" w:afterAutospacing="0"/>
        <w:rPr>
          <w:rFonts w:ascii="Century Gothic" w:hAnsi="Century Gothic" w:cs="Calibri"/>
          <w:sz w:val="18"/>
          <w:szCs w:val="18"/>
        </w:rPr>
      </w:pPr>
      <w:r w:rsidRPr="00F04FCF">
        <w:rPr>
          <w:rFonts w:ascii="Century Gothic" w:hAnsi="Century Gothic" w:cs="Calibri"/>
          <w:sz w:val="18"/>
          <w:szCs w:val="18"/>
        </w:rPr>
        <w:t>Copyright © 2022 Abcam. All Rights Reserved. The Abcam logo is a registered trademark. All information / detail is correct at time of going to print.</w:t>
      </w:r>
    </w:p>
    <w:p w14:paraId="23C24220" w14:textId="77777777" w:rsidR="002F3464" w:rsidRPr="00F04FCF" w:rsidRDefault="002F3464" w:rsidP="002F3464">
      <w:pPr>
        <w:pStyle w:val="NormalWeb"/>
        <w:spacing w:before="240" w:beforeAutospacing="0" w:after="0" w:afterAutospacing="0"/>
        <w:rPr>
          <w:rFonts w:ascii="Century Gothic" w:hAnsi="Century Gothic" w:cs="Calibri"/>
          <w:sz w:val="18"/>
          <w:szCs w:val="18"/>
        </w:rPr>
      </w:pPr>
      <w:r w:rsidRPr="00F04FCF">
        <w:rPr>
          <w:rFonts w:ascii="Century Gothic" w:hAnsi="Century Gothic" w:cs="Calibri"/>
          <w:b/>
          <w:bCs/>
          <w:sz w:val="18"/>
          <w:szCs w:val="18"/>
        </w:rPr>
        <w:t>For all technical or commercial enquiries please go to:</w:t>
      </w:r>
    </w:p>
    <w:p w14:paraId="6E6F78A6" w14:textId="77777777" w:rsidR="002F3464" w:rsidRPr="00104414" w:rsidRDefault="00020FDA" w:rsidP="002F3464">
      <w:pPr>
        <w:pStyle w:val="NormalWeb"/>
        <w:spacing w:before="240" w:beforeAutospacing="0" w:after="0" w:afterAutospacing="0"/>
        <w:rPr>
          <w:rFonts w:ascii="Calibri" w:hAnsi="Calibri" w:cs="Calibri"/>
          <w:color w:val="000000"/>
          <w:sz w:val="18"/>
          <w:szCs w:val="18"/>
          <w:lang w:val="it-IT"/>
        </w:rPr>
      </w:pPr>
      <w:hyperlink r:id="rId16" w:history="1">
        <w:r w:rsidR="002F3464" w:rsidRPr="00104414">
          <w:rPr>
            <w:rStyle w:val="Hyperlink"/>
            <w:rFonts w:ascii="Century Gothic" w:hAnsi="Century Gothic" w:cs="Calibri"/>
            <w:sz w:val="18"/>
            <w:szCs w:val="18"/>
            <w:lang w:val="it-IT"/>
          </w:rPr>
          <w:t>www.abcam.com/contactus</w:t>
        </w:r>
      </w:hyperlink>
    </w:p>
    <w:p w14:paraId="45746CE5" w14:textId="77777777" w:rsidR="002F3464" w:rsidRPr="00104414" w:rsidRDefault="00020FDA" w:rsidP="002F3464">
      <w:pPr>
        <w:pStyle w:val="NormalWeb"/>
        <w:spacing w:before="240" w:beforeAutospacing="0" w:after="0" w:afterAutospacing="0"/>
        <w:rPr>
          <w:rFonts w:ascii="Calibri" w:hAnsi="Calibri" w:cs="Calibri"/>
          <w:color w:val="000000"/>
          <w:sz w:val="18"/>
          <w:szCs w:val="18"/>
          <w:lang w:val="it-IT"/>
        </w:rPr>
      </w:pPr>
      <w:hyperlink r:id="rId17" w:history="1">
        <w:r w:rsidR="002F3464" w:rsidRPr="00104414">
          <w:rPr>
            <w:rStyle w:val="Hyperlink"/>
            <w:rFonts w:ascii="Century Gothic" w:hAnsi="Century Gothic" w:cs="Calibri"/>
            <w:sz w:val="18"/>
            <w:szCs w:val="18"/>
            <w:lang w:val="it-IT"/>
          </w:rPr>
          <w:t>www.abcam.cn/contactus</w:t>
        </w:r>
      </w:hyperlink>
      <w:r w:rsidR="002F3464" w:rsidRPr="00104414">
        <w:rPr>
          <w:rFonts w:ascii="Century Gothic" w:hAnsi="Century Gothic" w:cs="Calibri"/>
          <w:color w:val="000000"/>
          <w:sz w:val="18"/>
          <w:szCs w:val="18"/>
          <w:lang w:val="it-IT"/>
        </w:rPr>
        <w:t xml:space="preserve"> (China)</w:t>
      </w:r>
    </w:p>
    <w:p w14:paraId="1E8258F2" w14:textId="77777777" w:rsidR="002F3464" w:rsidRPr="00104414" w:rsidRDefault="00020FDA" w:rsidP="002F3464">
      <w:pPr>
        <w:pStyle w:val="NormalWeb"/>
        <w:spacing w:before="240" w:beforeAutospacing="0" w:after="0" w:afterAutospacing="0"/>
        <w:rPr>
          <w:rFonts w:ascii="Calibri" w:hAnsi="Calibri" w:cs="Calibri"/>
          <w:color w:val="000000"/>
          <w:sz w:val="18"/>
          <w:szCs w:val="18"/>
          <w:lang w:val="fr-FR"/>
        </w:rPr>
      </w:pPr>
      <w:hyperlink r:id="rId18" w:history="1">
        <w:r w:rsidR="002F3464" w:rsidRPr="00104414">
          <w:rPr>
            <w:rStyle w:val="Hyperlink"/>
            <w:rFonts w:ascii="Century Gothic" w:hAnsi="Century Gothic" w:cs="Calibri"/>
            <w:sz w:val="18"/>
            <w:szCs w:val="18"/>
            <w:lang w:val="fr-FR"/>
          </w:rPr>
          <w:t>www.abcam.co.jp/contactus</w:t>
        </w:r>
      </w:hyperlink>
      <w:r w:rsidR="002F3464" w:rsidRPr="00104414">
        <w:rPr>
          <w:rFonts w:ascii="Century Gothic" w:hAnsi="Century Gothic" w:cs="Calibri"/>
          <w:color w:val="000000"/>
          <w:sz w:val="18"/>
          <w:szCs w:val="18"/>
          <w:lang w:val="fr-FR"/>
        </w:rPr>
        <w:t xml:space="preserve"> (Japan)</w:t>
      </w:r>
    </w:p>
    <w:p w14:paraId="503BB62E" w14:textId="77777777" w:rsidR="00043E6C" w:rsidRPr="002F3464" w:rsidRDefault="00043E6C" w:rsidP="00665893">
      <w:pPr>
        <w:rPr>
          <w:lang w:val="fr-FR"/>
        </w:rPr>
      </w:pPr>
    </w:p>
    <w:sectPr w:rsidR="00043E6C" w:rsidRPr="002F3464" w:rsidSect="007F1A39">
      <w:footerReference w:type="default" r:id="rId19"/>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48911" w14:textId="77777777" w:rsidR="00547C66" w:rsidRDefault="00547C66" w:rsidP="00DC1372">
      <w:r>
        <w:separator/>
      </w:r>
    </w:p>
    <w:p w14:paraId="548B1270" w14:textId="77777777" w:rsidR="00547C66" w:rsidRDefault="00547C66"/>
    <w:p w14:paraId="764F348B" w14:textId="77777777" w:rsidR="00547C66" w:rsidRDefault="00547C66"/>
  </w:endnote>
  <w:endnote w:type="continuationSeparator" w:id="0">
    <w:p w14:paraId="22BD3C89" w14:textId="77777777" w:rsidR="00547C66" w:rsidRDefault="00547C66" w:rsidP="00DC1372">
      <w:r>
        <w:continuationSeparator/>
      </w:r>
    </w:p>
    <w:p w14:paraId="50C820F2" w14:textId="77777777" w:rsidR="00547C66" w:rsidRDefault="00547C66"/>
    <w:p w14:paraId="28A4C134" w14:textId="77777777" w:rsidR="00547C66" w:rsidRDefault="00547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Lao UI">
    <w:charset w:val="00"/>
    <w:family w:val="swiss"/>
    <w:pitch w:val="variable"/>
    <w:sig w:usb0="0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CCC7" w14:textId="77777777" w:rsidR="006B2A3A" w:rsidRDefault="006B2A3A"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00D5BF12" w14:textId="77777777" w:rsidR="006B2A3A" w:rsidRDefault="006B2A3A" w:rsidP="00DC1372">
    <w:pPr>
      <w:pStyle w:val="Footer"/>
      <w:ind w:right="360"/>
    </w:pPr>
  </w:p>
  <w:p w14:paraId="230FC1AD" w14:textId="77777777" w:rsidR="006B2A3A" w:rsidRDefault="006B2A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D73B" w14:textId="06EF7ED2" w:rsidR="006B2A3A" w:rsidRPr="003B15FA" w:rsidRDefault="006B2A3A" w:rsidP="003B15FA">
    <w:pPr>
      <w:pStyle w:val="Footer"/>
    </w:pPr>
    <w:bookmarkStart w:id="4" w:name="_Hlk531350053"/>
    <w:bookmarkStart w:id="5" w:name="_Hlk531350054"/>
    <w:bookmarkStart w:id="6" w:name="_Hlk531350055"/>
    <w:bookmarkStart w:id="7" w:name="_Hlk531350056"/>
    <w:r w:rsidRPr="006D4E00">
      <w:rPr>
        <w:sz w:val="16"/>
        <w:szCs w:val="16"/>
      </w:rPr>
      <w:t xml:space="preserve">Copyright © </w:t>
    </w:r>
    <w:r w:rsidR="00125338">
      <w:rPr>
        <w:sz w:val="16"/>
        <w:szCs w:val="16"/>
      </w:rPr>
      <w:t>202</w:t>
    </w:r>
    <w:r w:rsidR="00E97DFC">
      <w:rPr>
        <w:sz w:val="16"/>
        <w:szCs w:val="16"/>
      </w:rPr>
      <w:t>2</w:t>
    </w:r>
    <w:r w:rsidRPr="006D4E00">
      <w:rPr>
        <w:sz w:val="16"/>
        <w:szCs w:val="16"/>
      </w:rPr>
      <w:t xml:space="preserve"> Abcam. All rights reserved</w:t>
    </w:r>
    <w:bookmarkEnd w:id="4"/>
    <w:bookmarkEnd w:id="5"/>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12FB" w14:textId="77777777" w:rsidR="006B2A3A" w:rsidRPr="00471BB0" w:rsidRDefault="006B2A3A"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86D7" w14:textId="09A68009" w:rsidR="006B2A3A" w:rsidRPr="002B05ED" w:rsidRDefault="002B05ED" w:rsidP="002B05ED">
    <w:pPr>
      <w:pStyle w:val="Footer"/>
    </w:pPr>
    <w:r w:rsidRPr="002B05ED">
      <w:rPr>
        <w:sz w:val="16"/>
        <w:szCs w:val="16"/>
      </w:rPr>
      <w:t>ab240997</w:t>
    </w:r>
    <w:r>
      <w:rPr>
        <w:sz w:val="16"/>
        <w:szCs w:val="16"/>
      </w:rPr>
      <w:t xml:space="preserve">  </w:t>
    </w:r>
    <w:r w:rsidRPr="002B05ED">
      <w:rPr>
        <w:i/>
        <w:sz w:val="16"/>
        <w:szCs w:val="16"/>
      </w:rPr>
      <w:t>E. coli</w:t>
    </w:r>
    <w:r w:rsidRPr="002B05ED">
      <w:rPr>
        <w:sz w:val="16"/>
        <w:szCs w:val="16"/>
      </w:rPr>
      <w:t xml:space="preserve"> Host Cell Protein ELISA Kit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F812" w14:textId="77777777" w:rsidR="006B2A3A" w:rsidRPr="00471BB0" w:rsidRDefault="006B2A3A"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7726" w14:textId="19A2A8F0" w:rsidR="0062484F" w:rsidRPr="003B15FA" w:rsidRDefault="0062484F" w:rsidP="0062484F">
    <w:pPr>
      <w:pStyle w:val="Footer"/>
    </w:pPr>
    <w:r w:rsidRPr="006D4E00">
      <w:rPr>
        <w:sz w:val="16"/>
        <w:szCs w:val="16"/>
      </w:rPr>
      <w:t xml:space="preserve">Copyright © </w:t>
    </w:r>
    <w:r w:rsidR="00125338">
      <w:rPr>
        <w:sz w:val="16"/>
        <w:szCs w:val="16"/>
      </w:rPr>
      <w:t>202</w:t>
    </w:r>
    <w:r w:rsidR="002F3464">
      <w:rPr>
        <w:sz w:val="16"/>
        <w:szCs w:val="16"/>
      </w:rPr>
      <w:t>2</w:t>
    </w:r>
    <w:r w:rsidRPr="006D4E00">
      <w:rPr>
        <w:sz w:val="16"/>
        <w:szCs w:val="16"/>
      </w:rPr>
      <w:t xml:space="preserve"> Abcam.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0B23B" w14:textId="77777777" w:rsidR="00547C66" w:rsidRDefault="00547C66" w:rsidP="00DC1372">
      <w:r>
        <w:separator/>
      </w:r>
    </w:p>
    <w:p w14:paraId="396246E5" w14:textId="77777777" w:rsidR="00547C66" w:rsidRDefault="00547C66"/>
    <w:p w14:paraId="0A468148" w14:textId="77777777" w:rsidR="00547C66" w:rsidRDefault="00547C66"/>
  </w:footnote>
  <w:footnote w:type="continuationSeparator" w:id="0">
    <w:p w14:paraId="4E047CD0" w14:textId="77777777" w:rsidR="00547C66" w:rsidRDefault="00547C66" w:rsidP="00DC1372">
      <w:r>
        <w:continuationSeparator/>
      </w:r>
    </w:p>
    <w:p w14:paraId="1D35287B" w14:textId="77777777" w:rsidR="00547C66" w:rsidRDefault="00547C66"/>
    <w:p w14:paraId="1B5EC643" w14:textId="77777777" w:rsidR="00547C66" w:rsidRDefault="00547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DFA5" w14:textId="77777777" w:rsidR="006B2A3A" w:rsidRDefault="00020FDA">
    <w:pPr>
      <w:pStyle w:val="Header"/>
    </w:pPr>
    <w:r>
      <w:rPr>
        <w:noProof/>
      </w:rPr>
      <w:pict w14:anchorId="4773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2DB3BF18" w14:textId="77777777" w:rsidR="006B2A3A" w:rsidRDefault="006B2A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00F3" w14:textId="77777777" w:rsidR="006B2A3A" w:rsidRDefault="006B2A3A"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931FB"/>
    <w:multiLevelType w:val="hybridMultilevel"/>
    <w:tmpl w:val="4D947A8A"/>
    <w:lvl w:ilvl="0" w:tplc="108E914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B7557"/>
    <w:multiLevelType w:val="hybridMultilevel"/>
    <w:tmpl w:val="C4DCAD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D60BB1"/>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E427F9"/>
    <w:multiLevelType w:val="hybridMultilevel"/>
    <w:tmpl w:val="9064C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141D0B"/>
    <w:multiLevelType w:val="hybridMultilevel"/>
    <w:tmpl w:val="EBD28F08"/>
    <w:lvl w:ilvl="0" w:tplc="90D021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E58B9"/>
    <w:multiLevelType w:val="hybridMultilevel"/>
    <w:tmpl w:val="F58A38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5A7E6017"/>
    <w:multiLevelType w:val="hybridMultilevel"/>
    <w:tmpl w:val="32927B80"/>
    <w:lvl w:ilvl="0" w:tplc="90D0219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F22E85"/>
    <w:multiLevelType w:val="multilevel"/>
    <w:tmpl w:val="4FA02610"/>
    <w:lvl w:ilvl="0">
      <w:start w:val="1"/>
      <w:numFmt w:val="decimal"/>
      <w:pStyle w:val="1Abcamheading"/>
      <w:lvlText w:val="%1."/>
      <w:lvlJc w:val="left"/>
      <w:pPr>
        <w:ind w:left="927" w:hanging="360"/>
      </w:pPr>
      <w:rPr>
        <w:rFonts w:ascii="Century Gothic" w:hAnsi="Century Gothic" w:hint="default"/>
        <w:b/>
      </w:rPr>
    </w:lvl>
    <w:lvl w:ilvl="1">
      <w:start w:val="1"/>
      <w:numFmt w:val="decimal"/>
      <w:pStyle w:val="11Abcam"/>
      <w:lvlText w:val="%1.%2"/>
      <w:lvlJc w:val="left"/>
      <w:pPr>
        <w:tabs>
          <w:tab w:val="num" w:pos="6662"/>
        </w:tabs>
        <w:ind w:left="7229"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946"/>
        </w:tabs>
        <w:ind w:left="7342"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541100"/>
    <w:multiLevelType w:val="hybridMultilevel"/>
    <w:tmpl w:val="2A1826A2"/>
    <w:lvl w:ilvl="0" w:tplc="90D0219C">
      <w:start w:val="1"/>
      <w:numFmt w:val="bullet"/>
      <w:pStyle w:val="1AbcamBulletpoints"/>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C4C44"/>
    <w:multiLevelType w:val="multilevel"/>
    <w:tmpl w:val="38568EE4"/>
    <w:lvl w:ilvl="0">
      <w:start w:val="1"/>
      <w:numFmt w:val="decimal"/>
      <w:lvlText w:val="%1."/>
      <w:lvlJc w:val="left"/>
      <w:pPr>
        <w:ind w:left="360" w:hanging="360"/>
      </w:pPr>
      <w:rPr>
        <w:rFonts w:ascii="Century Gothic" w:hAnsi="Century Gothic" w:hint="default"/>
        <w:b w:val="0"/>
      </w:rPr>
    </w:lvl>
    <w:lvl w:ilvl="1">
      <w:start w:val="1"/>
      <w:numFmt w:val="decimal"/>
      <w:lvlText w:val="%1.%2"/>
      <w:lvlJc w:val="left"/>
      <w:pPr>
        <w:tabs>
          <w:tab w:val="num" w:pos="6095"/>
        </w:tabs>
        <w:ind w:left="6662"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379"/>
        </w:tabs>
        <w:ind w:left="6775" w:hanging="680"/>
      </w:pPr>
      <w:rPr>
        <w:rFonts w:hint="default"/>
      </w:rPr>
    </w:lvl>
    <w:lvl w:ilvl="3">
      <w:start w:val="1"/>
      <w:numFmt w:val="decimal"/>
      <w:lvlRestart w:val="0"/>
      <w:lvlText w:val="%1.%2.%3.%4"/>
      <w:lvlJc w:val="left"/>
      <w:pPr>
        <w:ind w:left="227" w:hanging="794"/>
      </w:pPr>
      <w:rPr>
        <w:rFonts w:hint="default"/>
      </w:rPr>
    </w:lvl>
    <w:lvl w:ilvl="4">
      <w:start w:val="1"/>
      <w:numFmt w:val="decimal"/>
      <w:lvlText w:val="%1.%2.%3.%4.%5"/>
      <w:lvlJc w:val="left"/>
      <w:pPr>
        <w:ind w:left="513" w:hanging="1080"/>
      </w:pPr>
      <w:rPr>
        <w:rFonts w:hint="default"/>
      </w:rPr>
    </w:lvl>
    <w:lvl w:ilvl="5">
      <w:start w:val="1"/>
      <w:numFmt w:val="decimal"/>
      <w:lvlText w:val="%1.%2.%3.%4.%5.%6"/>
      <w:lvlJc w:val="left"/>
      <w:pPr>
        <w:ind w:left="513" w:hanging="1080"/>
      </w:pPr>
      <w:rPr>
        <w:rFonts w:hint="default"/>
      </w:rPr>
    </w:lvl>
    <w:lvl w:ilvl="6">
      <w:start w:val="1"/>
      <w:numFmt w:val="decimal"/>
      <w:lvlText w:val="%1.%2.%3.%4.%5.%6.%7"/>
      <w:lvlJc w:val="left"/>
      <w:pPr>
        <w:ind w:left="873" w:hanging="1440"/>
      </w:pPr>
      <w:rPr>
        <w:rFonts w:hint="default"/>
      </w:rPr>
    </w:lvl>
    <w:lvl w:ilvl="7">
      <w:start w:val="1"/>
      <w:numFmt w:val="decimal"/>
      <w:lvlText w:val="%1.%2.%3.%4.%5.%6.%7.%8"/>
      <w:lvlJc w:val="left"/>
      <w:pPr>
        <w:ind w:left="873" w:hanging="1440"/>
      </w:pPr>
      <w:rPr>
        <w:rFonts w:hint="default"/>
      </w:rPr>
    </w:lvl>
    <w:lvl w:ilvl="8">
      <w:start w:val="1"/>
      <w:numFmt w:val="decimal"/>
      <w:lvlText w:val="%1.%2.%3.%4.%5.%6.%7.%8.%9"/>
      <w:lvlJc w:val="left"/>
      <w:pPr>
        <w:ind w:left="1233" w:hanging="1800"/>
      </w:pPr>
      <w:rPr>
        <w:rFonts w:hint="default"/>
      </w:rPr>
    </w:lvl>
  </w:abstractNum>
  <w:abstractNum w:abstractNumId="23" w15:restartNumberingAfterBreak="0">
    <w:nsid w:val="792010B8"/>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6" w15:restartNumberingAfterBreak="0">
    <w:nsid w:val="7FDE4F16"/>
    <w:multiLevelType w:val="hybridMultilevel"/>
    <w:tmpl w:val="9D1CA412"/>
    <w:lvl w:ilvl="0" w:tplc="90D021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2"/>
  </w:num>
  <w:num w:numId="5">
    <w:abstractNumId w:val="7"/>
  </w:num>
  <w:num w:numId="6">
    <w:abstractNumId w:val="22"/>
  </w:num>
  <w:num w:numId="7">
    <w:abstractNumId w:val="25"/>
  </w:num>
  <w:num w:numId="8">
    <w:abstractNumId w:val="18"/>
  </w:num>
  <w:num w:numId="9">
    <w:abstractNumId w:val="19"/>
  </w:num>
  <w:num w:numId="10">
    <w:abstractNumId w:val="14"/>
  </w:num>
  <w:num w:numId="11">
    <w:abstractNumId w:val="17"/>
  </w:num>
  <w:num w:numId="12">
    <w:abstractNumId w:val="20"/>
  </w:num>
  <w:num w:numId="13">
    <w:abstractNumId w:val="5"/>
  </w:num>
  <w:num w:numId="14">
    <w:abstractNumId w:val="4"/>
  </w:num>
  <w:num w:numId="15">
    <w:abstractNumId w:val="24"/>
  </w:num>
  <w:num w:numId="16">
    <w:abstractNumId w:val="3"/>
  </w:num>
  <w:num w:numId="17">
    <w:abstractNumId w:val="0"/>
  </w:num>
  <w:num w:numId="18">
    <w:abstractNumId w:val="9"/>
  </w:num>
  <w:num w:numId="19">
    <w:abstractNumId w:val="6"/>
  </w:num>
  <w:num w:numId="20">
    <w:abstractNumId w:val="16"/>
  </w:num>
  <w:num w:numId="21">
    <w:abstractNumId w:val="10"/>
  </w:num>
  <w:num w:numId="22">
    <w:abstractNumId w:val="11"/>
  </w:num>
  <w:num w:numId="23">
    <w:abstractNumId w:val="23"/>
  </w:num>
  <w:num w:numId="24">
    <w:abstractNumId w:val="8"/>
  </w:num>
  <w:num w:numId="25">
    <w:abstractNumId w:val="12"/>
  </w:num>
  <w:num w:numId="26">
    <w:abstractNumId w:val="21"/>
  </w:num>
  <w:num w:numId="27">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557"/>
    <w:rsid w:val="00001864"/>
    <w:rsid w:val="00003378"/>
    <w:rsid w:val="00007205"/>
    <w:rsid w:val="00013984"/>
    <w:rsid w:val="00013D0A"/>
    <w:rsid w:val="00014148"/>
    <w:rsid w:val="00020FDA"/>
    <w:rsid w:val="0003337F"/>
    <w:rsid w:val="00043E6C"/>
    <w:rsid w:val="000519C2"/>
    <w:rsid w:val="00052D70"/>
    <w:rsid w:val="00052E61"/>
    <w:rsid w:val="00056D89"/>
    <w:rsid w:val="000740F7"/>
    <w:rsid w:val="000744AC"/>
    <w:rsid w:val="000A2DCC"/>
    <w:rsid w:val="000B75FC"/>
    <w:rsid w:val="000B7DFC"/>
    <w:rsid w:val="000C46A1"/>
    <w:rsid w:val="000C54E5"/>
    <w:rsid w:val="000C79B9"/>
    <w:rsid w:val="000D1BC7"/>
    <w:rsid w:val="000D5A13"/>
    <w:rsid w:val="000D75D1"/>
    <w:rsid w:val="000E1B75"/>
    <w:rsid w:val="000E2C7A"/>
    <w:rsid w:val="000E2E46"/>
    <w:rsid w:val="000E4FA8"/>
    <w:rsid w:val="000E5E2C"/>
    <w:rsid w:val="000F0173"/>
    <w:rsid w:val="000F0972"/>
    <w:rsid w:val="001110FC"/>
    <w:rsid w:val="00116EC6"/>
    <w:rsid w:val="00125338"/>
    <w:rsid w:val="00125F36"/>
    <w:rsid w:val="001326E7"/>
    <w:rsid w:val="00134B2D"/>
    <w:rsid w:val="00135041"/>
    <w:rsid w:val="001352EB"/>
    <w:rsid w:val="001402DA"/>
    <w:rsid w:val="00146054"/>
    <w:rsid w:val="00146ADC"/>
    <w:rsid w:val="00147FFC"/>
    <w:rsid w:val="001560CB"/>
    <w:rsid w:val="001611C7"/>
    <w:rsid w:val="00174FD5"/>
    <w:rsid w:val="00176175"/>
    <w:rsid w:val="0018707A"/>
    <w:rsid w:val="00187415"/>
    <w:rsid w:val="001879A9"/>
    <w:rsid w:val="00197FDA"/>
    <w:rsid w:val="001A4A94"/>
    <w:rsid w:val="001B583F"/>
    <w:rsid w:val="001B7467"/>
    <w:rsid w:val="001C6481"/>
    <w:rsid w:val="001C6CF5"/>
    <w:rsid w:val="001C766D"/>
    <w:rsid w:val="001C766F"/>
    <w:rsid w:val="001E09D0"/>
    <w:rsid w:val="001E2DD7"/>
    <w:rsid w:val="001E6D23"/>
    <w:rsid w:val="001F3104"/>
    <w:rsid w:val="001F3671"/>
    <w:rsid w:val="001F46D1"/>
    <w:rsid w:val="001F5484"/>
    <w:rsid w:val="0021509B"/>
    <w:rsid w:val="00220404"/>
    <w:rsid w:val="00222423"/>
    <w:rsid w:val="00227F9F"/>
    <w:rsid w:val="00231117"/>
    <w:rsid w:val="00244627"/>
    <w:rsid w:val="00255E25"/>
    <w:rsid w:val="002603D1"/>
    <w:rsid w:val="00260B00"/>
    <w:rsid w:val="00261F93"/>
    <w:rsid w:val="00262B70"/>
    <w:rsid w:val="00262F3B"/>
    <w:rsid w:val="00264DBC"/>
    <w:rsid w:val="002743BD"/>
    <w:rsid w:val="00277074"/>
    <w:rsid w:val="00277A9B"/>
    <w:rsid w:val="002830C3"/>
    <w:rsid w:val="00284B94"/>
    <w:rsid w:val="002A066A"/>
    <w:rsid w:val="002A6C5E"/>
    <w:rsid w:val="002B05ED"/>
    <w:rsid w:val="002B0C23"/>
    <w:rsid w:val="002C08B2"/>
    <w:rsid w:val="002C0A8F"/>
    <w:rsid w:val="002D18B4"/>
    <w:rsid w:val="002D28E9"/>
    <w:rsid w:val="002E19B0"/>
    <w:rsid w:val="002E2F10"/>
    <w:rsid w:val="002F0A89"/>
    <w:rsid w:val="002F3464"/>
    <w:rsid w:val="002F55C6"/>
    <w:rsid w:val="00302BD8"/>
    <w:rsid w:val="0030365A"/>
    <w:rsid w:val="00307C98"/>
    <w:rsid w:val="00326E64"/>
    <w:rsid w:val="0032714C"/>
    <w:rsid w:val="00331AEA"/>
    <w:rsid w:val="003357EB"/>
    <w:rsid w:val="00335C64"/>
    <w:rsid w:val="0033728C"/>
    <w:rsid w:val="00345DDB"/>
    <w:rsid w:val="003475EB"/>
    <w:rsid w:val="00354811"/>
    <w:rsid w:val="003722E2"/>
    <w:rsid w:val="00380497"/>
    <w:rsid w:val="003810BB"/>
    <w:rsid w:val="003839FE"/>
    <w:rsid w:val="00387DA1"/>
    <w:rsid w:val="003903A2"/>
    <w:rsid w:val="00391C31"/>
    <w:rsid w:val="00397108"/>
    <w:rsid w:val="003975F2"/>
    <w:rsid w:val="00397F0D"/>
    <w:rsid w:val="003B15FA"/>
    <w:rsid w:val="003B538C"/>
    <w:rsid w:val="003C7A55"/>
    <w:rsid w:val="003D7FB7"/>
    <w:rsid w:val="003E1BB6"/>
    <w:rsid w:val="003E277F"/>
    <w:rsid w:val="003E2AFE"/>
    <w:rsid w:val="003E4ABF"/>
    <w:rsid w:val="003E69E9"/>
    <w:rsid w:val="00405915"/>
    <w:rsid w:val="00414435"/>
    <w:rsid w:val="0043186A"/>
    <w:rsid w:val="00435C08"/>
    <w:rsid w:val="00440C9B"/>
    <w:rsid w:val="00441EC7"/>
    <w:rsid w:val="00445BED"/>
    <w:rsid w:val="0045027E"/>
    <w:rsid w:val="00462D45"/>
    <w:rsid w:val="00471BB0"/>
    <w:rsid w:val="00491AA0"/>
    <w:rsid w:val="004A09CA"/>
    <w:rsid w:val="004A73BA"/>
    <w:rsid w:val="004B7B21"/>
    <w:rsid w:val="004D79B3"/>
    <w:rsid w:val="004E4D1D"/>
    <w:rsid w:val="004F2D1B"/>
    <w:rsid w:val="004F2E85"/>
    <w:rsid w:val="004F5B1C"/>
    <w:rsid w:val="005033B1"/>
    <w:rsid w:val="00504A2A"/>
    <w:rsid w:val="00504A8E"/>
    <w:rsid w:val="005137BA"/>
    <w:rsid w:val="0051552B"/>
    <w:rsid w:val="00547C66"/>
    <w:rsid w:val="00550065"/>
    <w:rsid w:val="00550EE8"/>
    <w:rsid w:val="00563AB5"/>
    <w:rsid w:val="0057107A"/>
    <w:rsid w:val="00592267"/>
    <w:rsid w:val="00595684"/>
    <w:rsid w:val="005963A1"/>
    <w:rsid w:val="005B2FE0"/>
    <w:rsid w:val="005B4251"/>
    <w:rsid w:val="005B6945"/>
    <w:rsid w:val="005D086D"/>
    <w:rsid w:val="005D4A4E"/>
    <w:rsid w:val="005D5667"/>
    <w:rsid w:val="005E07C9"/>
    <w:rsid w:val="005E3152"/>
    <w:rsid w:val="005F4732"/>
    <w:rsid w:val="006119B8"/>
    <w:rsid w:val="0062484F"/>
    <w:rsid w:val="00633C55"/>
    <w:rsid w:val="00633CE7"/>
    <w:rsid w:val="00635949"/>
    <w:rsid w:val="00644BFA"/>
    <w:rsid w:val="00645B4B"/>
    <w:rsid w:val="00645C98"/>
    <w:rsid w:val="0064794E"/>
    <w:rsid w:val="00651AD0"/>
    <w:rsid w:val="00661167"/>
    <w:rsid w:val="00665893"/>
    <w:rsid w:val="006664D9"/>
    <w:rsid w:val="00667F20"/>
    <w:rsid w:val="00680476"/>
    <w:rsid w:val="0068107B"/>
    <w:rsid w:val="00694CBE"/>
    <w:rsid w:val="00697363"/>
    <w:rsid w:val="006A2B41"/>
    <w:rsid w:val="006A7631"/>
    <w:rsid w:val="006B255F"/>
    <w:rsid w:val="006B2A3A"/>
    <w:rsid w:val="006B6677"/>
    <w:rsid w:val="006C1D16"/>
    <w:rsid w:val="006D4E00"/>
    <w:rsid w:val="006E40FB"/>
    <w:rsid w:val="00700BAF"/>
    <w:rsid w:val="0071197C"/>
    <w:rsid w:val="0073217A"/>
    <w:rsid w:val="00732AA2"/>
    <w:rsid w:val="00737A70"/>
    <w:rsid w:val="00746382"/>
    <w:rsid w:val="007539DD"/>
    <w:rsid w:val="00755831"/>
    <w:rsid w:val="00761710"/>
    <w:rsid w:val="007619E2"/>
    <w:rsid w:val="00765CD4"/>
    <w:rsid w:val="0079206C"/>
    <w:rsid w:val="007948D9"/>
    <w:rsid w:val="007A60F2"/>
    <w:rsid w:val="007B1E09"/>
    <w:rsid w:val="007C6B23"/>
    <w:rsid w:val="007D5672"/>
    <w:rsid w:val="007E5C0E"/>
    <w:rsid w:val="007E5E4E"/>
    <w:rsid w:val="007F072E"/>
    <w:rsid w:val="007F1A39"/>
    <w:rsid w:val="007F21D7"/>
    <w:rsid w:val="007F5EBC"/>
    <w:rsid w:val="00800999"/>
    <w:rsid w:val="00804703"/>
    <w:rsid w:val="00812F4C"/>
    <w:rsid w:val="00826A4D"/>
    <w:rsid w:val="00833EC4"/>
    <w:rsid w:val="00855612"/>
    <w:rsid w:val="0085567B"/>
    <w:rsid w:val="00861303"/>
    <w:rsid w:val="008727A9"/>
    <w:rsid w:val="00873D8C"/>
    <w:rsid w:val="0088153B"/>
    <w:rsid w:val="008A0667"/>
    <w:rsid w:val="008A2F6E"/>
    <w:rsid w:val="008A4473"/>
    <w:rsid w:val="008B2920"/>
    <w:rsid w:val="008B4D57"/>
    <w:rsid w:val="008C0DA4"/>
    <w:rsid w:val="008C5D5E"/>
    <w:rsid w:val="008D155B"/>
    <w:rsid w:val="008D3BB0"/>
    <w:rsid w:val="008E0945"/>
    <w:rsid w:val="00901E8F"/>
    <w:rsid w:val="00904876"/>
    <w:rsid w:val="00920CA4"/>
    <w:rsid w:val="00943ED9"/>
    <w:rsid w:val="00946FA4"/>
    <w:rsid w:val="00954FAB"/>
    <w:rsid w:val="009558F2"/>
    <w:rsid w:val="009564C7"/>
    <w:rsid w:val="009567DC"/>
    <w:rsid w:val="0096742B"/>
    <w:rsid w:val="00967CE2"/>
    <w:rsid w:val="00971D31"/>
    <w:rsid w:val="009752DA"/>
    <w:rsid w:val="00977A58"/>
    <w:rsid w:val="00993C34"/>
    <w:rsid w:val="009B472D"/>
    <w:rsid w:val="009D40A6"/>
    <w:rsid w:val="00A13E14"/>
    <w:rsid w:val="00A20163"/>
    <w:rsid w:val="00A217EC"/>
    <w:rsid w:val="00A311DB"/>
    <w:rsid w:val="00A31460"/>
    <w:rsid w:val="00A40EA9"/>
    <w:rsid w:val="00A4487B"/>
    <w:rsid w:val="00A57CEF"/>
    <w:rsid w:val="00A61EE0"/>
    <w:rsid w:val="00A75412"/>
    <w:rsid w:val="00A80899"/>
    <w:rsid w:val="00A81E25"/>
    <w:rsid w:val="00A835F2"/>
    <w:rsid w:val="00A9248A"/>
    <w:rsid w:val="00A93842"/>
    <w:rsid w:val="00AA2058"/>
    <w:rsid w:val="00AA651D"/>
    <w:rsid w:val="00AA76C0"/>
    <w:rsid w:val="00AB2B9A"/>
    <w:rsid w:val="00AC3F23"/>
    <w:rsid w:val="00AD2A65"/>
    <w:rsid w:val="00AD5456"/>
    <w:rsid w:val="00AE3B29"/>
    <w:rsid w:val="00B02B56"/>
    <w:rsid w:val="00B2574E"/>
    <w:rsid w:val="00B44F2B"/>
    <w:rsid w:val="00B47D3A"/>
    <w:rsid w:val="00B553F7"/>
    <w:rsid w:val="00B6093A"/>
    <w:rsid w:val="00B65B1D"/>
    <w:rsid w:val="00B72440"/>
    <w:rsid w:val="00B73032"/>
    <w:rsid w:val="00B74805"/>
    <w:rsid w:val="00B8255E"/>
    <w:rsid w:val="00B8423B"/>
    <w:rsid w:val="00B86BEB"/>
    <w:rsid w:val="00B86D77"/>
    <w:rsid w:val="00B9305B"/>
    <w:rsid w:val="00BA030F"/>
    <w:rsid w:val="00BA3269"/>
    <w:rsid w:val="00BA44C9"/>
    <w:rsid w:val="00BA4F42"/>
    <w:rsid w:val="00BA5D43"/>
    <w:rsid w:val="00BA77F0"/>
    <w:rsid w:val="00BB488D"/>
    <w:rsid w:val="00BB5447"/>
    <w:rsid w:val="00BD0364"/>
    <w:rsid w:val="00BD36DA"/>
    <w:rsid w:val="00BF4659"/>
    <w:rsid w:val="00BF5975"/>
    <w:rsid w:val="00BF65CB"/>
    <w:rsid w:val="00C01E6B"/>
    <w:rsid w:val="00C10BF4"/>
    <w:rsid w:val="00C12998"/>
    <w:rsid w:val="00C12EBE"/>
    <w:rsid w:val="00C15E7D"/>
    <w:rsid w:val="00C430F1"/>
    <w:rsid w:val="00C52378"/>
    <w:rsid w:val="00C57FD3"/>
    <w:rsid w:val="00C708D5"/>
    <w:rsid w:val="00C7670C"/>
    <w:rsid w:val="00C76D97"/>
    <w:rsid w:val="00C82B34"/>
    <w:rsid w:val="00C82C3F"/>
    <w:rsid w:val="00C82C81"/>
    <w:rsid w:val="00C867B5"/>
    <w:rsid w:val="00C86BB0"/>
    <w:rsid w:val="00C95950"/>
    <w:rsid w:val="00C966CF"/>
    <w:rsid w:val="00C978F4"/>
    <w:rsid w:val="00CA633F"/>
    <w:rsid w:val="00CB5776"/>
    <w:rsid w:val="00CD4AB4"/>
    <w:rsid w:val="00CD750C"/>
    <w:rsid w:val="00CE7217"/>
    <w:rsid w:val="00CF6941"/>
    <w:rsid w:val="00D231CF"/>
    <w:rsid w:val="00D332B4"/>
    <w:rsid w:val="00D36450"/>
    <w:rsid w:val="00D37D01"/>
    <w:rsid w:val="00D4244D"/>
    <w:rsid w:val="00D50132"/>
    <w:rsid w:val="00D530F3"/>
    <w:rsid w:val="00D6414F"/>
    <w:rsid w:val="00D65517"/>
    <w:rsid w:val="00D67976"/>
    <w:rsid w:val="00D751DA"/>
    <w:rsid w:val="00D77C0B"/>
    <w:rsid w:val="00DA316D"/>
    <w:rsid w:val="00DB39E6"/>
    <w:rsid w:val="00DC1372"/>
    <w:rsid w:val="00DC1BE4"/>
    <w:rsid w:val="00DD2A5B"/>
    <w:rsid w:val="00DF2200"/>
    <w:rsid w:val="00DF5155"/>
    <w:rsid w:val="00E043D5"/>
    <w:rsid w:val="00E1415E"/>
    <w:rsid w:val="00E212C7"/>
    <w:rsid w:val="00E23F59"/>
    <w:rsid w:val="00E26CC5"/>
    <w:rsid w:val="00E304A3"/>
    <w:rsid w:val="00E328B4"/>
    <w:rsid w:val="00E351A1"/>
    <w:rsid w:val="00E36F17"/>
    <w:rsid w:val="00E44FA4"/>
    <w:rsid w:val="00E46D91"/>
    <w:rsid w:val="00E56AC7"/>
    <w:rsid w:val="00E625BC"/>
    <w:rsid w:val="00E75383"/>
    <w:rsid w:val="00E75A3C"/>
    <w:rsid w:val="00E80001"/>
    <w:rsid w:val="00E8117D"/>
    <w:rsid w:val="00E83618"/>
    <w:rsid w:val="00E90961"/>
    <w:rsid w:val="00E90BE0"/>
    <w:rsid w:val="00E94675"/>
    <w:rsid w:val="00E97DFC"/>
    <w:rsid w:val="00EB29BD"/>
    <w:rsid w:val="00EB6596"/>
    <w:rsid w:val="00EC5878"/>
    <w:rsid w:val="00ED21B9"/>
    <w:rsid w:val="00ED263F"/>
    <w:rsid w:val="00EE3AF6"/>
    <w:rsid w:val="00EE3D9C"/>
    <w:rsid w:val="00EE7AF5"/>
    <w:rsid w:val="00EF1DC4"/>
    <w:rsid w:val="00F02DA7"/>
    <w:rsid w:val="00F102C1"/>
    <w:rsid w:val="00F107B1"/>
    <w:rsid w:val="00F1129A"/>
    <w:rsid w:val="00F132CD"/>
    <w:rsid w:val="00F2362D"/>
    <w:rsid w:val="00F23F25"/>
    <w:rsid w:val="00F37A7E"/>
    <w:rsid w:val="00F42219"/>
    <w:rsid w:val="00F45E53"/>
    <w:rsid w:val="00F47BCF"/>
    <w:rsid w:val="00F52D8E"/>
    <w:rsid w:val="00F54055"/>
    <w:rsid w:val="00F57CCB"/>
    <w:rsid w:val="00F6044E"/>
    <w:rsid w:val="00F66B2E"/>
    <w:rsid w:val="00F764D7"/>
    <w:rsid w:val="00F8500B"/>
    <w:rsid w:val="00F963B9"/>
    <w:rsid w:val="00FA0E17"/>
    <w:rsid w:val="00FA3B40"/>
    <w:rsid w:val="00FC3AC9"/>
    <w:rsid w:val="00FD0ED8"/>
    <w:rsid w:val="00FD2C0C"/>
    <w:rsid w:val="00FD382B"/>
    <w:rsid w:val="00FE4E16"/>
    <w:rsid w:val="00FE64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694D57F1"/>
  <w15:docId w15:val="{3F2303B1-B677-41F1-86BC-7B0FC733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595684"/>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15"/>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0D75D1"/>
    <w:pPr>
      <w:numPr>
        <w:numId w:val="26"/>
      </w:numPr>
      <w:spacing w:before="60" w:after="60"/>
      <w:ind w:left="357" w:hanging="357"/>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0D75D1"/>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2"/>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2"/>
      </w:numPr>
      <w:tabs>
        <w:tab w:val="clear" w:pos="6662"/>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2"/>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056D89"/>
    <w:pPr>
      <w:spacing w:before="60" w:after="60"/>
    </w:pPr>
  </w:style>
  <w:style w:type="paragraph" w:customStyle="1" w:styleId="1AbcamNotetext">
    <w:name w:val="1 Abcam Note text"/>
    <w:basedOn w:val="Normal"/>
    <w:link w:val="1AbcamNotetextChar"/>
    <w:qFormat/>
    <w:rsid w:val="00F1129A"/>
    <w:pPr>
      <w:numPr>
        <w:numId w:val="13"/>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14"/>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F102C1"/>
    <w:pPr>
      <w:numPr>
        <w:numId w:val="12"/>
      </w:numPr>
      <w:pBdr>
        <w:bottom w:val="none" w:sz="0" w:space="0" w:color="auto"/>
      </w:pBdr>
      <w:ind w:left="357" w:hanging="357"/>
    </w:pPr>
  </w:style>
  <w:style w:type="character" w:customStyle="1" w:styleId="1AbcamheadingChar">
    <w:name w:val="1 Abcam heading Char"/>
    <w:basedOn w:val="Heading1Char"/>
    <w:link w:val="1Abcamheading"/>
    <w:rsid w:val="00F102C1"/>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6"/>
      </w:numPr>
      <w:spacing w:before="60" w:after="60"/>
    </w:pPr>
    <w:rPr>
      <w:b/>
      <w:bCs/>
    </w:rPr>
  </w:style>
  <w:style w:type="paragraph" w:styleId="ListBullet">
    <w:name w:val="List Bullet"/>
    <w:basedOn w:val="Normal"/>
    <w:semiHidden/>
    <w:unhideWhenUsed/>
    <w:rsid w:val="001E2DD7"/>
    <w:pPr>
      <w:numPr>
        <w:numId w:val="17"/>
      </w:numPr>
      <w:contextualSpacing/>
    </w:pPr>
  </w:style>
  <w:style w:type="paragraph" w:customStyle="1" w:styleId="11Abcambold">
    <w:name w:val="1.1 Abcam#bold"/>
    <w:basedOn w:val="11Abcam"/>
    <w:qFormat/>
    <w:rsid w:val="000744AC"/>
    <w:rPr>
      <w:b/>
    </w:rPr>
  </w:style>
  <w:style w:type="character" w:customStyle="1" w:styleId="1AbcamNotetextChar">
    <w:name w:val="1 Abcam Note text Char"/>
    <w:basedOn w:val="DefaultParagraphFont"/>
    <w:link w:val="1AbcamNotetext"/>
    <w:rsid w:val="00F1129A"/>
    <w:rPr>
      <w:rFonts w:ascii="Century Gothic" w:hAnsi="Century Gothic"/>
      <w:szCs w:val="24"/>
    </w:rPr>
  </w:style>
  <w:style w:type="paragraph" w:styleId="Revision">
    <w:name w:val="Revision"/>
    <w:hidden/>
    <w:semiHidden/>
    <w:rsid w:val="00262F3B"/>
    <w:rPr>
      <w:rFonts w:ascii="Century Gothic" w:hAnsi="Century Gothic"/>
      <w:szCs w:val="24"/>
    </w:rPr>
  </w:style>
  <w:style w:type="character" w:styleId="Mention">
    <w:name w:val="Mention"/>
    <w:basedOn w:val="DefaultParagraphFont"/>
    <w:uiPriority w:val="99"/>
    <w:semiHidden/>
    <w:unhideWhenUsed/>
    <w:rsid w:val="00397F0D"/>
    <w:rPr>
      <w:color w:val="2B579A"/>
      <w:shd w:val="clear" w:color="auto" w:fill="E6E6E6"/>
    </w:rPr>
  </w:style>
  <w:style w:type="paragraph" w:styleId="NormalWeb">
    <w:name w:val="Normal (Web)"/>
    <w:basedOn w:val="Normal"/>
    <w:uiPriority w:val="99"/>
    <w:semiHidden/>
    <w:unhideWhenUsed/>
    <w:rsid w:val="002F3464"/>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670520">
      <w:bodyDiv w:val="1"/>
      <w:marLeft w:val="0"/>
      <w:marRight w:val="0"/>
      <w:marTop w:val="0"/>
      <w:marBottom w:val="0"/>
      <w:divBdr>
        <w:top w:val="none" w:sz="0" w:space="0" w:color="auto"/>
        <w:left w:val="none" w:sz="0" w:space="0" w:color="auto"/>
        <w:bottom w:val="none" w:sz="0" w:space="0" w:color="auto"/>
        <w:right w:val="none" w:sz="0" w:space="0" w:color="auto"/>
      </w:divBdr>
      <w:divsChild>
        <w:div w:id="1800611709">
          <w:marLeft w:val="720"/>
          <w:marRight w:val="0"/>
          <w:marTop w:val="0"/>
          <w:marBottom w:val="480"/>
          <w:divBdr>
            <w:top w:val="none" w:sz="0" w:space="0" w:color="auto"/>
            <w:left w:val="none" w:sz="0" w:space="0" w:color="auto"/>
            <w:bottom w:val="none" w:sz="0" w:space="0" w:color="auto"/>
            <w:right w:val="none" w:sz="0" w:space="0" w:color="auto"/>
          </w:divBdr>
        </w:div>
        <w:div w:id="1468551930">
          <w:marLeft w:val="720"/>
          <w:marRight w:val="0"/>
          <w:marTop w:val="0"/>
          <w:marBottom w:val="480"/>
          <w:divBdr>
            <w:top w:val="none" w:sz="0" w:space="0" w:color="auto"/>
            <w:left w:val="none" w:sz="0" w:space="0" w:color="auto"/>
            <w:bottom w:val="none" w:sz="0" w:space="0" w:color="auto"/>
            <w:right w:val="none" w:sz="0" w:space="0" w:color="auto"/>
          </w:divBdr>
        </w:div>
      </w:divsChild>
    </w:div>
    <w:div w:id="2020303470">
      <w:bodyDiv w:val="1"/>
      <w:marLeft w:val="0"/>
      <w:marRight w:val="0"/>
      <w:marTop w:val="0"/>
      <w:marBottom w:val="0"/>
      <w:divBdr>
        <w:top w:val="none" w:sz="0" w:space="0" w:color="auto"/>
        <w:left w:val="none" w:sz="0" w:space="0" w:color="auto"/>
        <w:bottom w:val="none" w:sz="0" w:space="0" w:color="auto"/>
        <w:right w:val="none" w:sz="0" w:space="0" w:color="auto"/>
      </w:divBdr>
      <w:divsChild>
        <w:div w:id="711423527">
          <w:marLeft w:val="979"/>
          <w:marRight w:val="0"/>
          <w:marTop w:val="0"/>
          <w:marBottom w:val="480"/>
          <w:divBdr>
            <w:top w:val="none" w:sz="0" w:space="0" w:color="auto"/>
            <w:left w:val="none" w:sz="0" w:space="0" w:color="auto"/>
            <w:bottom w:val="none" w:sz="0" w:space="0" w:color="auto"/>
            <w:right w:val="none" w:sz="0" w:space="0" w:color="auto"/>
          </w:divBdr>
        </w:div>
        <w:div w:id="1007517116">
          <w:marLeft w:val="979"/>
          <w:marRight w:val="0"/>
          <w:marTop w:val="0"/>
          <w:marBottom w:val="480"/>
          <w:divBdr>
            <w:top w:val="none" w:sz="0" w:space="0" w:color="auto"/>
            <w:left w:val="none" w:sz="0" w:space="0" w:color="auto"/>
            <w:bottom w:val="none" w:sz="0" w:space="0" w:color="auto"/>
            <w:right w:val="none" w:sz="0" w:space="0" w:color="auto"/>
          </w:divBdr>
        </w:div>
        <w:div w:id="494296707">
          <w:marLeft w:val="979"/>
          <w:marRight w:val="0"/>
          <w:marTop w:val="0"/>
          <w:marBottom w:val="4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bcam.com/assaykitguidelines" TargetMode="External"/><Relationship Id="rId18" Type="http://schemas.openxmlformats.org/officeDocument/2006/relationships/hyperlink" Target="http://www.abcam.co.jp/contactu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abcam.cn/contactus" TargetMode="External"/><Relationship Id="rId2" Type="http://schemas.openxmlformats.org/officeDocument/2006/relationships/numbering" Target="numbering.xml"/><Relationship Id="rId16" Type="http://schemas.openxmlformats.org/officeDocument/2006/relationships/hyperlink" Target="http://www.abcam.com/contact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7055A-6772-48D7-B1EC-2104FFEC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Theodore Woko</cp:lastModifiedBy>
  <cp:revision>2</cp:revision>
  <cp:lastPrinted>2018-04-13T15:00:00Z</cp:lastPrinted>
  <dcterms:created xsi:type="dcterms:W3CDTF">2022-08-16T12:18:00Z</dcterms:created>
  <dcterms:modified xsi:type="dcterms:W3CDTF">2022-08-16T12:18:00Z</dcterms:modified>
</cp:coreProperties>
</file>