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F6F9" w14:textId="06792899" w:rsidR="00DC1372" w:rsidRPr="006E17B3" w:rsidRDefault="00014148" w:rsidP="00014148">
      <w:pPr>
        <w:rPr>
          <w:lang w:val="en-GB"/>
        </w:rPr>
      </w:pPr>
      <w:r>
        <w:t xml:space="preserve">Version </w:t>
      </w:r>
      <w:r w:rsidR="007D1A21">
        <w:t>2a,</w:t>
      </w:r>
      <w:r w:rsidR="00732AA2">
        <w:t xml:space="preserve"> </w:t>
      </w:r>
      <w:r>
        <w:t xml:space="preserve">Last updated </w:t>
      </w:r>
      <w:r>
        <w:fldChar w:fldCharType="begin"/>
      </w:r>
      <w:r>
        <w:instrText xml:space="preserve"> DATE  \@ "d MMMM yyyy"  \* MERGEFORMAT </w:instrText>
      </w:r>
      <w:r>
        <w:fldChar w:fldCharType="separate"/>
      </w:r>
      <w:r w:rsidR="007D1A21">
        <w:rPr>
          <w:noProof/>
        </w:rPr>
        <w:t>24 August 2023</w:t>
      </w:r>
      <w:r>
        <w:fldChar w:fldCharType="end"/>
      </w:r>
    </w:p>
    <w:p w14:paraId="1E42744B" w14:textId="77777777" w:rsidR="00D332B4" w:rsidRDefault="00D332B4" w:rsidP="00DC1372">
      <w:pPr>
        <w:rPr>
          <w:rFonts w:cs="Arial"/>
          <w:lang w:val="en-GB"/>
        </w:rPr>
      </w:pPr>
    </w:p>
    <w:p w14:paraId="76741FCF" w14:textId="77777777" w:rsidR="00D751DA" w:rsidRDefault="00D751DA" w:rsidP="00DC1372">
      <w:pPr>
        <w:rPr>
          <w:rFonts w:cs="Arial"/>
          <w:lang w:val="en-GB"/>
        </w:rPr>
      </w:pPr>
    </w:p>
    <w:p w14:paraId="5FF53BBD" w14:textId="77777777" w:rsidR="00550EE8" w:rsidRDefault="00550EE8" w:rsidP="00DC1372">
      <w:pPr>
        <w:rPr>
          <w:rFonts w:cs="Arial"/>
          <w:lang w:val="en-GB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6096"/>
      </w:tblGrid>
      <w:tr w:rsidR="00F37A7E" w:rsidRPr="00D9005D" w14:paraId="0D851F8A" w14:textId="77777777" w:rsidTr="00BC4A30">
        <w:trPr>
          <w:trHeight w:hRule="exact" w:val="4027"/>
        </w:trPr>
        <w:tc>
          <w:tcPr>
            <w:tcW w:w="6096" w:type="dxa"/>
            <w:vAlign w:val="center"/>
          </w:tcPr>
          <w:p w14:paraId="1A8C177D" w14:textId="61097899" w:rsidR="00F37A7E" w:rsidRPr="00085233" w:rsidRDefault="009435E8" w:rsidP="00BC4A30">
            <w:pPr>
              <w:pStyle w:val="Title"/>
              <w:rPr>
                <w:rFonts w:ascii="Century Gothic" w:hAnsi="Century Gothic" w:cs="Lao UI"/>
                <w:b/>
              </w:rPr>
            </w:pPr>
            <w:bookmarkStart w:id="0" w:name="_Hlk524619354"/>
            <w:bookmarkStart w:id="1" w:name="_Hlk524100901"/>
            <w:bookmarkStart w:id="2" w:name="_Hlk511400159"/>
            <w:r>
              <w:rPr>
                <w:rFonts w:ascii="Century Gothic" w:hAnsi="Century Gothic" w:cs="Lao UI"/>
                <w:b/>
              </w:rPr>
              <w:t>ab241016</w:t>
            </w:r>
          </w:p>
          <w:bookmarkEnd w:id="0"/>
          <w:p w14:paraId="7B02C70C" w14:textId="7ED62CBC" w:rsidR="00F37A7E" w:rsidRDefault="009435E8" w:rsidP="00BC4A30">
            <w:pPr>
              <w:pStyle w:val="Title"/>
              <w:rPr>
                <w:rFonts w:ascii="Century Gothic" w:hAnsi="Century Gothic" w:cs="Lao UI"/>
                <w:b/>
              </w:rPr>
            </w:pPr>
            <w:r>
              <w:rPr>
                <w:rFonts w:ascii="Century Gothic" w:hAnsi="Century Gothic" w:cs="Lao UI"/>
                <w:b/>
              </w:rPr>
              <w:t>6-Phosphogluconate Dehydrogenase</w:t>
            </w:r>
            <w:r w:rsidR="00D54811">
              <w:rPr>
                <w:rFonts w:ascii="Century Gothic" w:hAnsi="Century Gothic" w:cs="Lao UI"/>
                <w:b/>
              </w:rPr>
              <w:t xml:space="preserve"> Assay Kit</w:t>
            </w:r>
            <w:bookmarkEnd w:id="1"/>
          </w:p>
          <w:p w14:paraId="39998707" w14:textId="77777777" w:rsidR="00D54811" w:rsidRDefault="00D54811" w:rsidP="00D54811">
            <w:pPr>
              <w:rPr>
                <w:highlight w:val="yellow"/>
              </w:rPr>
            </w:pPr>
          </w:p>
          <w:p w14:paraId="0B6DC758" w14:textId="349B019C" w:rsidR="00D54811" w:rsidRPr="00D54811" w:rsidRDefault="00D54811" w:rsidP="00D54811">
            <w:pPr>
              <w:rPr>
                <w:highlight w:val="yellow"/>
              </w:rPr>
            </w:pPr>
          </w:p>
        </w:tc>
      </w:tr>
      <w:bookmarkEnd w:id="2"/>
    </w:tbl>
    <w:p w14:paraId="68A29274" w14:textId="51DDEAB6" w:rsidR="00D751DA" w:rsidRDefault="00D751DA" w:rsidP="001B583F">
      <w:pPr>
        <w:pStyle w:val="1AbcamStandardtext"/>
      </w:pPr>
    </w:p>
    <w:p w14:paraId="498239C8" w14:textId="77777777" w:rsidR="00D54811" w:rsidRPr="00D9005D" w:rsidRDefault="00D54811" w:rsidP="001B583F">
      <w:pPr>
        <w:pStyle w:val="1AbcamStandardtext"/>
      </w:pPr>
    </w:p>
    <w:p w14:paraId="7137C6EC" w14:textId="71172C80" w:rsidR="00BF65CB" w:rsidRPr="001B583F" w:rsidRDefault="00046891" w:rsidP="001B583F">
      <w:pPr>
        <w:pStyle w:val="1AbcamStandardtext"/>
      </w:pPr>
      <w:r w:rsidRPr="00046891">
        <w:t xml:space="preserve">For the </w:t>
      </w:r>
      <w:r w:rsidR="00FA7DBE">
        <w:t xml:space="preserve">detection of </w:t>
      </w:r>
      <w:r w:rsidR="00985FAA">
        <w:t xml:space="preserve">6-PGD </w:t>
      </w:r>
      <w:r w:rsidR="003410CB" w:rsidRPr="003410CB">
        <w:t xml:space="preserve">in </w:t>
      </w:r>
      <w:r w:rsidR="00985FAA">
        <w:t>tissue homogenates and adherent/suspension cells</w:t>
      </w:r>
      <w:r>
        <w:t xml:space="preserve">. </w:t>
      </w:r>
    </w:p>
    <w:p w14:paraId="03D734CA" w14:textId="77777777" w:rsidR="00BF65CB" w:rsidRPr="001B583F" w:rsidRDefault="00BF65CB" w:rsidP="001B583F">
      <w:pPr>
        <w:pStyle w:val="1AbcamStandardtext"/>
      </w:pPr>
    </w:p>
    <w:p w14:paraId="7210CFF8" w14:textId="77777777" w:rsidR="00B86D77" w:rsidRPr="001B583F" w:rsidRDefault="00DC1372" w:rsidP="00056D89">
      <w:pPr>
        <w:pStyle w:val="1AbcamStandardtext"/>
      </w:pPr>
      <w:r w:rsidRPr="001B583F">
        <w:t>This product is for research use only and is not intended for diagnostic use.</w:t>
      </w:r>
    </w:p>
    <w:p w14:paraId="782BE39E" w14:textId="77777777" w:rsidR="007D1A21" w:rsidRDefault="007D1A21" w:rsidP="00732AA2">
      <w:pPr>
        <w:spacing w:before="0" w:after="0"/>
      </w:pPr>
    </w:p>
    <w:p w14:paraId="35BE867E" w14:textId="76D03034" w:rsidR="008B2920" w:rsidRPr="001B583F" w:rsidRDefault="007D1A21" w:rsidP="00732AA2">
      <w:pPr>
        <w:spacing w:before="0" w:after="0"/>
      </w:pPr>
      <w:r w:rsidRPr="007D1A21">
        <w:t xml:space="preserve">PLEASE NOTE: With the acquisition of </w:t>
      </w:r>
      <w:proofErr w:type="spellStart"/>
      <w:r w:rsidRPr="007D1A21">
        <w:t>BioVision</w:t>
      </w:r>
      <w:proofErr w:type="spellEnd"/>
      <w:r w:rsidRPr="007D1A21"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  <w:r w:rsidR="00550EE8">
        <w:br w:type="page"/>
      </w:r>
    </w:p>
    <w:p w14:paraId="693A6604" w14:textId="77777777" w:rsidR="00B86D77" w:rsidRPr="00116EC6" w:rsidRDefault="00B86D77" w:rsidP="005E07C9">
      <w:pPr>
        <w:pStyle w:val="TOCHeading1"/>
        <w:pBdr>
          <w:bottom w:val="none" w:sz="0" w:space="0" w:color="auto"/>
        </w:pBdr>
        <w:rPr>
          <w:rFonts w:ascii="Century Gothic" w:hAnsi="Century Gothic"/>
          <w:color w:val="auto"/>
        </w:rPr>
      </w:pPr>
      <w:bookmarkStart w:id="3" w:name="_Toc315440409"/>
      <w:r w:rsidRPr="00116EC6">
        <w:rPr>
          <w:rFonts w:ascii="Century Gothic" w:hAnsi="Century Gothic"/>
          <w:color w:val="auto"/>
        </w:rPr>
        <w:lastRenderedPageBreak/>
        <w:t>Table of Contents</w:t>
      </w:r>
      <w:bookmarkEnd w:id="3"/>
    </w:p>
    <w:bookmarkStart w:id="4" w:name="_Toc446403811"/>
    <w:bookmarkStart w:id="5" w:name="_Toc315440410"/>
    <w:p w14:paraId="5E39F819" w14:textId="15EE4D19" w:rsidR="00F64D78" w:rsidRDefault="001F3104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fldChar w:fldCharType="begin"/>
      </w:r>
      <w:r>
        <w:instrText xml:space="preserve"> TOC \u \t "1 Abcam heading,1" </w:instrText>
      </w:r>
      <w:r>
        <w:fldChar w:fldCharType="separate"/>
      </w:r>
      <w:r w:rsidR="00F64D78">
        <w:rPr>
          <w:noProof/>
        </w:rPr>
        <w:t>1.</w:t>
      </w:r>
      <w:r w:rsidR="00F64D78"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="00F64D78">
        <w:rPr>
          <w:noProof/>
        </w:rPr>
        <w:t>Overview</w:t>
      </w:r>
      <w:r w:rsidR="00F64D78">
        <w:rPr>
          <w:noProof/>
        </w:rPr>
        <w:tab/>
      </w:r>
      <w:r w:rsidR="00F64D78">
        <w:rPr>
          <w:noProof/>
        </w:rPr>
        <w:fldChar w:fldCharType="begin"/>
      </w:r>
      <w:r w:rsidR="00F64D78">
        <w:rPr>
          <w:noProof/>
        </w:rPr>
        <w:instrText xml:space="preserve"> PAGEREF _Toc531169714 \h </w:instrText>
      </w:r>
      <w:r w:rsidR="00F64D78">
        <w:rPr>
          <w:noProof/>
        </w:rPr>
      </w:r>
      <w:r w:rsidR="00F64D78">
        <w:rPr>
          <w:noProof/>
        </w:rPr>
        <w:fldChar w:fldCharType="separate"/>
      </w:r>
      <w:r w:rsidR="00F64D78">
        <w:rPr>
          <w:noProof/>
        </w:rPr>
        <w:t>1</w:t>
      </w:r>
      <w:r w:rsidR="00F64D78">
        <w:rPr>
          <w:noProof/>
        </w:rPr>
        <w:fldChar w:fldCharType="end"/>
      </w:r>
    </w:p>
    <w:p w14:paraId="70EFCF90" w14:textId="441E72BC" w:rsidR="00F64D78" w:rsidRDefault="00F64D7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2.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Protocol Summary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_Toc531169715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3AFACA83" w14:textId="2973D10D" w:rsidR="00F64D78" w:rsidRDefault="00F64D7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 w:rsidRPr="006E2859">
        <w:rPr>
          <w:noProof/>
          <w:lang w:val="en-GB"/>
        </w:rPr>
        <w:t>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 w:rsidRPr="006E2859">
        <w:rPr>
          <w:noProof/>
          <w:lang w:val="en-GB"/>
        </w:rPr>
        <w:t>General guidelines, precautions, and troubleshooting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_Toc531169716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4237DF87" w14:textId="00B8CA53" w:rsidR="00F64D78" w:rsidRDefault="00F64D7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4.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Supplied, and Storage and Stability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_Toc531169717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4871302" w14:textId="25C4FCA9" w:rsidR="00F64D78" w:rsidRDefault="00F64D7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5.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Materials Required, Not Supplied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_Toc531169718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7CF1332D" w14:textId="10912D29" w:rsidR="00F64D78" w:rsidRDefault="00F64D7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6.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Reagent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_Toc531169719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C454480" w14:textId="6B4EEB59" w:rsidR="00F64D78" w:rsidRDefault="00F64D7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7.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Standard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_Toc531169720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1861C5C8" w14:textId="59D7F07D" w:rsidR="00F64D78" w:rsidRDefault="00F64D7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8.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Sample Preparation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_Toc531169721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79ED56FB" w14:textId="0F6E5608" w:rsidR="00F64D78" w:rsidRDefault="00F64D7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9.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Assay Procedure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_Toc531169722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212EC668" w14:textId="00387450" w:rsidR="00F64D78" w:rsidRDefault="00F64D7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10.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Data Analysis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_Toc531169723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1A7E5AED" w14:textId="076D66F6" w:rsidR="00F64D78" w:rsidRDefault="00F64D7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11.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Typical Data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_Toc531169724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7C72F316" w14:textId="01E1BD80" w:rsidR="00F64D78" w:rsidRDefault="00F64D78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</w:pPr>
      <w:r>
        <w:rPr>
          <w:noProof/>
        </w:rPr>
        <w:t>13.</w:t>
      </w:r>
      <w:r>
        <w:rPr>
          <w:rFonts w:asciiTheme="minorHAnsi" w:eastAsiaTheme="minorEastAsia" w:hAnsiTheme="minorHAnsi" w:cstheme="minorBidi"/>
          <w:noProof/>
          <w:sz w:val="22"/>
          <w:szCs w:val="22"/>
          <w:lang w:val="en-GB" w:eastAsia="en-GB"/>
        </w:rPr>
        <w:tab/>
      </w:r>
      <w:r>
        <w:rPr>
          <w:noProof/>
        </w:rPr>
        <w:t>Notes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_Toc531169725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7EE20ADD" w14:textId="622C72B8" w:rsidR="00B9305B" w:rsidRDefault="001F3104" w:rsidP="00595684">
      <w:pPr>
        <w:pStyle w:val="TOC1"/>
      </w:pPr>
      <w:r>
        <w:fldChar w:fldCharType="end"/>
      </w:r>
    </w:p>
    <w:p w14:paraId="126B0838" w14:textId="49B48684" w:rsidR="00E75A3C" w:rsidRPr="00732AA2" w:rsidRDefault="00E75A3C" w:rsidP="00E75A3C">
      <w:pPr>
        <w:rPr>
          <w:highlight w:val="yellow"/>
        </w:rPr>
        <w:sectPr w:rsidR="00E75A3C" w:rsidRPr="00732AA2" w:rsidSect="00003378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  <w:r>
        <w:t xml:space="preserve">   </w:t>
      </w:r>
    </w:p>
    <w:p w14:paraId="2F270870" w14:textId="77777777" w:rsidR="000E4FA8" w:rsidRPr="002A066A" w:rsidRDefault="000E4FA8" w:rsidP="00F102C1">
      <w:pPr>
        <w:pStyle w:val="1Abcamheading"/>
      </w:pPr>
      <w:bookmarkStart w:id="6" w:name="_Toc531169714"/>
      <w:r w:rsidRPr="002A066A">
        <w:lastRenderedPageBreak/>
        <w:t>Overview</w:t>
      </w:r>
      <w:bookmarkEnd w:id="4"/>
      <w:bookmarkEnd w:id="6"/>
    </w:p>
    <w:p w14:paraId="16DCD59B" w14:textId="77777777" w:rsidR="00985FAA" w:rsidRDefault="009435E8" w:rsidP="00985FAA">
      <w:pPr>
        <w:pStyle w:val="1AbcamStandardtext"/>
      </w:pPr>
      <w:r>
        <w:t>6-Phosphogluconate Dehydrogenase</w:t>
      </w:r>
      <w:r w:rsidR="00D54811">
        <w:t xml:space="preserve"> Assay Kit</w:t>
      </w:r>
      <w:r w:rsidR="0073150B">
        <w:t xml:space="preserve"> (</w:t>
      </w:r>
      <w:r>
        <w:t>ab241016</w:t>
      </w:r>
      <w:r w:rsidR="0073150B">
        <w:t xml:space="preserve">) </w:t>
      </w:r>
      <w:r w:rsidR="00985FAA" w:rsidRPr="00985FAA">
        <w:t>provides a quick, sensitive and easy way for measuring 6-PGD activity</w:t>
      </w:r>
      <w:r w:rsidR="00985FAA">
        <w:t xml:space="preserve"> in various biological samples.</w:t>
      </w:r>
    </w:p>
    <w:p w14:paraId="76CA6445" w14:textId="77777777" w:rsidR="00985FAA" w:rsidRDefault="00985FAA" w:rsidP="00985FAA">
      <w:pPr>
        <w:pStyle w:val="1AbcamStandardtext"/>
      </w:pPr>
      <w:r w:rsidRPr="00985FAA">
        <w:t>In this assay, 6-PGD converts 6-phosphogluconate into an intermediate, generating NADPH, which subsequently reduces a colorless probe into a strongly colored product dete</w:t>
      </w:r>
      <w:r>
        <w:t>ctable by absorbance at 460 nm.</w:t>
      </w:r>
    </w:p>
    <w:p w14:paraId="69AFBE1A" w14:textId="578A7C2B" w:rsidR="003410CB" w:rsidRDefault="00985FAA" w:rsidP="00985FAA">
      <w:pPr>
        <w:pStyle w:val="1AbcamStandardtext"/>
      </w:pPr>
      <w:r w:rsidRPr="00985FAA">
        <w:t>The assay is high- throughput adaptable and can detect less than 0.05 mU of 6-PGD activity.</w:t>
      </w:r>
    </w:p>
    <w:p w14:paraId="6CD16FE3" w14:textId="77777777" w:rsidR="003410CB" w:rsidRDefault="003410CB" w:rsidP="003410CB">
      <w:pPr>
        <w:pStyle w:val="1AbcamStandardtext"/>
      </w:pPr>
    </w:p>
    <w:p w14:paraId="7AE0145E" w14:textId="3717AB22" w:rsidR="00085233" w:rsidRDefault="003410CB" w:rsidP="003410CB">
      <w:pPr>
        <w:spacing w:before="0" w:after="0"/>
      </w:pPr>
      <w:r>
        <w:br w:type="page"/>
      </w:r>
    </w:p>
    <w:p w14:paraId="5219C64C" w14:textId="63ADF97F" w:rsidR="00BA44C9" w:rsidRPr="002A066A" w:rsidRDefault="00F102C1" w:rsidP="008B6BEE">
      <w:pPr>
        <w:pStyle w:val="1Abcamheading"/>
      </w:pPr>
      <w:bookmarkStart w:id="7" w:name="_Toc531169715"/>
      <w:r>
        <w:lastRenderedPageBreak/>
        <w:t>Protocol Summary</w:t>
      </w:r>
      <w:bookmarkEnd w:id="7"/>
    </w:p>
    <w:p w14:paraId="2F9DC44B" w14:textId="77777777" w:rsidR="003410CB" w:rsidRDefault="003410CB" w:rsidP="001B583F">
      <w:pPr>
        <w:pStyle w:val="1AbcamStandardtext"/>
        <w:jc w:val="center"/>
      </w:pPr>
    </w:p>
    <w:p w14:paraId="30D80C4B" w14:textId="59991527" w:rsidR="002F55C6" w:rsidRPr="003410CB" w:rsidRDefault="003410CB" w:rsidP="001B583F">
      <w:pPr>
        <w:pStyle w:val="1AbcamStandardtext"/>
        <w:jc w:val="center"/>
      </w:pPr>
      <w:r>
        <w:t>Prepare tissue or cell samples</w:t>
      </w:r>
      <w:r w:rsidR="00D54811">
        <w:t xml:space="preserve"> and </w:t>
      </w:r>
      <w:r w:rsidR="00985FAA">
        <w:t>background/positive</w:t>
      </w:r>
      <w:r w:rsidRPr="003410CB">
        <w:t xml:space="preserve"> control</w:t>
      </w:r>
      <w:r w:rsidR="00D54811">
        <w:t>s</w:t>
      </w:r>
      <w:r w:rsidR="00006E80" w:rsidRPr="003410CB">
        <w:t xml:space="preserve">. </w:t>
      </w:r>
    </w:p>
    <w:p w14:paraId="1D952F3F" w14:textId="59926A20" w:rsidR="000E4FA8" w:rsidRPr="003410CB" w:rsidRDefault="00BA44C9" w:rsidP="00BA44C9">
      <w:pPr>
        <w:pStyle w:val="1AbcamStandardtext"/>
      </w:pPr>
      <w:r w:rsidRPr="003410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31BC9A5" wp14:editId="357BBA19">
                <wp:simplePos x="0" y="0"/>
                <wp:positionH relativeFrom="margin">
                  <wp:posOffset>2016125</wp:posOffset>
                </wp:positionH>
                <wp:positionV relativeFrom="paragraph">
                  <wp:posOffset>30861</wp:posOffset>
                </wp:positionV>
                <wp:extent cx="180975" cy="231140"/>
                <wp:effectExtent l="38100" t="0" r="28575" b="3556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C67C4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0" o:spid="_x0000_s1026" type="#_x0000_t67" style="position:absolute;margin-left:158.75pt;margin-top:2.45pt;width:14.25pt;height:18.2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v1DQgIAAJI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">
                <w10:wrap anchorx="margin"/>
              </v:shape>
            </w:pict>
          </mc:Fallback>
        </mc:AlternateContent>
      </w:r>
    </w:p>
    <w:p w14:paraId="7C23E3E8" w14:textId="4BCFD555" w:rsidR="00BA44C9" w:rsidRPr="003410CB" w:rsidRDefault="00BA44C9" w:rsidP="00BA44C9">
      <w:pPr>
        <w:pStyle w:val="1AbcamStandardtext"/>
      </w:pPr>
    </w:p>
    <w:p w14:paraId="7F42369C" w14:textId="0AF10B04" w:rsidR="00755831" w:rsidRPr="003410CB" w:rsidRDefault="003410CB" w:rsidP="00755831">
      <w:pPr>
        <w:pStyle w:val="1AbcamStandardtext"/>
        <w:jc w:val="center"/>
      </w:pPr>
      <w:r>
        <w:t>Prepare standard curve</w:t>
      </w:r>
      <w:r w:rsidR="00006E80" w:rsidRPr="003410CB">
        <w:t xml:space="preserve">. </w:t>
      </w:r>
    </w:p>
    <w:p w14:paraId="2A35FDC0" w14:textId="56D032A4" w:rsidR="00000557" w:rsidRPr="003410CB" w:rsidRDefault="001B583F" w:rsidP="001B583F">
      <w:pPr>
        <w:pStyle w:val="1AbcamStandardtext"/>
        <w:jc w:val="center"/>
        <w:rPr>
          <w:lang w:val="en-GB"/>
        </w:rPr>
      </w:pPr>
      <w:r w:rsidRPr="003410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E242C65" wp14:editId="6B3E5AC6">
                <wp:simplePos x="0" y="0"/>
                <wp:positionH relativeFrom="margin">
                  <wp:posOffset>2015490</wp:posOffset>
                </wp:positionH>
                <wp:positionV relativeFrom="paragraph">
                  <wp:posOffset>86995</wp:posOffset>
                </wp:positionV>
                <wp:extent cx="180975" cy="231140"/>
                <wp:effectExtent l="38100" t="0" r="28575" b="3556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A6311E" id="AutoShape 10" o:spid="_x0000_s1026" type="#_x0000_t67" style="position:absolute;margin-left:158.7pt;margin-top:6.85pt;width:14.25pt;height:18.2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">
                <w10:wrap anchorx="margin"/>
              </v:shape>
            </w:pict>
          </mc:Fallback>
        </mc:AlternateContent>
      </w:r>
    </w:p>
    <w:p w14:paraId="74548AFC" w14:textId="167B365E" w:rsidR="001B583F" w:rsidRPr="003410CB" w:rsidRDefault="001B583F" w:rsidP="001B583F">
      <w:pPr>
        <w:pStyle w:val="1AbcamStandardtext"/>
        <w:jc w:val="center"/>
        <w:rPr>
          <w:lang w:val="en-GB"/>
        </w:rPr>
      </w:pPr>
    </w:p>
    <w:p w14:paraId="6A64D663" w14:textId="1CAA07E3" w:rsidR="00755831" w:rsidRPr="003410CB" w:rsidRDefault="003410CB" w:rsidP="007A6450">
      <w:pPr>
        <w:pStyle w:val="1AbcamStandardtext"/>
        <w:jc w:val="center"/>
      </w:pPr>
      <w:r>
        <w:t xml:space="preserve">Prepare </w:t>
      </w:r>
      <w:r w:rsidR="00985FAA">
        <w:t xml:space="preserve">Reaction Mix </w:t>
      </w:r>
      <w:r>
        <w:t>and add to standards, positive control and sample wells</w:t>
      </w:r>
      <w:r w:rsidR="00006E80" w:rsidRPr="003410CB">
        <w:t xml:space="preserve">. </w:t>
      </w:r>
    </w:p>
    <w:p w14:paraId="265C3C4E" w14:textId="56B3635B" w:rsidR="002F55C6" w:rsidRPr="003410CB" w:rsidRDefault="002F55C6" w:rsidP="00755831">
      <w:pPr>
        <w:pStyle w:val="1AbcamStandardtext"/>
        <w:jc w:val="center"/>
      </w:pPr>
      <w:r w:rsidRPr="003410C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3DF7FCC" wp14:editId="4533ED0D">
                <wp:simplePos x="0" y="0"/>
                <wp:positionH relativeFrom="margin">
                  <wp:posOffset>2015490</wp:posOffset>
                </wp:positionH>
                <wp:positionV relativeFrom="paragraph">
                  <wp:posOffset>37846</wp:posOffset>
                </wp:positionV>
                <wp:extent cx="180975" cy="231140"/>
                <wp:effectExtent l="38100" t="0" r="28575" b="3556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231140"/>
                        </a:xfrm>
                        <a:prstGeom prst="downArrow">
                          <a:avLst>
                            <a:gd name="adj1" fmla="val 50000"/>
                            <a:gd name="adj2" fmla="val 3193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0C7B6" id="AutoShape 9" o:spid="_x0000_s1026" type="#_x0000_t67" style="position:absolute;margin-left:158.7pt;margin-top:3pt;width:14.25pt;height:18.2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">
                <w10:wrap anchorx="margin"/>
              </v:shape>
            </w:pict>
          </mc:Fallback>
        </mc:AlternateContent>
      </w:r>
    </w:p>
    <w:p w14:paraId="10B27F39" w14:textId="21B6B0FA" w:rsidR="002F55C6" w:rsidRPr="003410CB" w:rsidRDefault="002F55C6" w:rsidP="00755831">
      <w:pPr>
        <w:pStyle w:val="1AbcamStandardtext"/>
        <w:jc w:val="center"/>
      </w:pPr>
    </w:p>
    <w:p w14:paraId="39818316" w14:textId="157EA921" w:rsidR="000E4FA8" w:rsidRPr="003410CB" w:rsidRDefault="00985FAA" w:rsidP="002F55C6">
      <w:pPr>
        <w:pStyle w:val="1AbcamStandardtext"/>
        <w:jc w:val="center"/>
      </w:pPr>
      <w:r w:rsidRPr="00985FAA">
        <w:t>Measure absorbance immediately at 460 nm in kinetic mode for 45-60 min at 37°C</w:t>
      </w:r>
      <w:r w:rsidR="00006E80" w:rsidRPr="003410CB">
        <w:t xml:space="preserve">. </w:t>
      </w:r>
    </w:p>
    <w:p w14:paraId="7159DB2E" w14:textId="781549EF" w:rsidR="002F55C6" w:rsidRPr="003410CB" w:rsidRDefault="00006E80" w:rsidP="003410CB">
      <w:pPr>
        <w:pStyle w:val="1AbcamStandardtext"/>
      </w:pPr>
      <w:r w:rsidRPr="003410CB">
        <w:t xml:space="preserve"> </w:t>
      </w:r>
    </w:p>
    <w:p w14:paraId="30DA6664" w14:textId="500F7DA1" w:rsidR="002F55C6" w:rsidRPr="00D9005D" w:rsidRDefault="002F55C6" w:rsidP="002F55C6">
      <w:pPr>
        <w:pStyle w:val="1AbcamStandardtext"/>
        <w:jc w:val="center"/>
        <w:rPr>
          <w:highlight w:val="yellow"/>
        </w:rPr>
      </w:pPr>
    </w:p>
    <w:p w14:paraId="4DE1953E" w14:textId="6351FD01" w:rsidR="00EC5878" w:rsidRDefault="00BA44C9">
      <w:pPr>
        <w:spacing w:before="0" w:after="0"/>
        <w:rPr>
          <w:lang w:val="en-GB"/>
        </w:rPr>
      </w:pPr>
      <w:r>
        <w:rPr>
          <w:lang w:val="en-GB"/>
        </w:rPr>
        <w:br w:type="page"/>
      </w:r>
    </w:p>
    <w:p w14:paraId="5B640BF8" w14:textId="296C25AA" w:rsidR="00C57FD3" w:rsidRDefault="00B9084B" w:rsidP="00C57FD3">
      <w:pPr>
        <w:pStyle w:val="1Abcamheading"/>
        <w:rPr>
          <w:lang w:val="en-GB"/>
        </w:rPr>
      </w:pPr>
      <w:bookmarkStart w:id="8" w:name="_Toc531169716"/>
      <w:r>
        <w:rPr>
          <w:lang w:val="en-GB"/>
        </w:rPr>
        <w:lastRenderedPageBreak/>
        <w:t>General guidelines, precautions, and troubleshooting</w:t>
      </w:r>
      <w:bookmarkEnd w:id="8"/>
    </w:p>
    <w:p w14:paraId="561D2D9C" w14:textId="77777777" w:rsidR="00B9084B" w:rsidRDefault="00B9084B" w:rsidP="00B9084B">
      <w:pPr>
        <w:pStyle w:val="1AbcamBulletpoints"/>
      </w:pPr>
      <w:r>
        <w:t>Please observe safe laboratory practice and consult the safety datasheet.</w:t>
      </w:r>
    </w:p>
    <w:p w14:paraId="386B9D67" w14:textId="3A96A809" w:rsidR="00B9084B" w:rsidRDefault="00B9084B" w:rsidP="00B9084B">
      <w:pPr>
        <w:pStyle w:val="1AbcamBulletpoints"/>
      </w:pPr>
      <w:r>
        <w:t xml:space="preserve">For general guidelines, precautions, limitations on the use of our assay kits and general assay troubleshooting tips, particularly for first time users, please consult our guide: </w:t>
      </w:r>
      <w:hyperlink r:id="rId13" w:history="1">
        <w:r w:rsidRPr="00B9084B">
          <w:rPr>
            <w:rStyle w:val="Hyperlink"/>
          </w:rPr>
          <w:t>www.abcam.com/assaykitguidelines</w:t>
        </w:r>
      </w:hyperlink>
    </w:p>
    <w:p w14:paraId="13824932" w14:textId="1A720ED8" w:rsidR="00B9084B" w:rsidRDefault="00B9084B" w:rsidP="00B9084B">
      <w:pPr>
        <w:pStyle w:val="1AbcamBulletpoints"/>
      </w:pPr>
      <w:r>
        <w:t>For typical data produced using the a</w:t>
      </w:r>
      <w:r w:rsidR="003410CB">
        <w:t xml:space="preserve">ssay, please see the assay kit </w:t>
      </w:r>
      <w:r>
        <w:t>datasheet on our website.</w:t>
      </w:r>
    </w:p>
    <w:p w14:paraId="7EBACA94" w14:textId="77777777" w:rsidR="00C57FD3" w:rsidRPr="00C57FD3" w:rsidRDefault="00C57FD3" w:rsidP="00B9084B">
      <w:pPr>
        <w:pStyle w:val="1AbcamBulletpoints"/>
        <w:numPr>
          <w:ilvl w:val="0"/>
          <w:numId w:val="0"/>
        </w:numPr>
      </w:pPr>
    </w:p>
    <w:p w14:paraId="51F0CF6B" w14:textId="77777777" w:rsidR="008E3135" w:rsidRDefault="008E3135" w:rsidP="000D75D1">
      <w:pPr>
        <w:pStyle w:val="1AbcamStandardtext"/>
      </w:pPr>
    </w:p>
    <w:p w14:paraId="10CDC79E" w14:textId="57F89177" w:rsidR="00EF1DC4" w:rsidRDefault="00EF1DC4" w:rsidP="00EF1DC4">
      <w:pPr>
        <w:pStyle w:val="1AbcamBulletpoints"/>
        <w:numPr>
          <w:ilvl w:val="0"/>
          <w:numId w:val="0"/>
        </w:numPr>
        <w:ind w:left="357" w:hanging="357"/>
      </w:pPr>
    </w:p>
    <w:p w14:paraId="75F17445" w14:textId="4B066670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4F94BBC4" w14:textId="17F42952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0CE1DD79" w14:textId="4FFA24A7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4A5CEF43" w14:textId="6A53B9F3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29118C99" w14:textId="214BA3F3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6DDD5700" w14:textId="5F5F7DE7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6D6DFE20" w14:textId="2FBB1174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3699647C" w14:textId="35B0BE9E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588D7782" w14:textId="462E9456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03FD867B" w14:textId="301CCAFE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5BA42F7D" w14:textId="44BEB79C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6396B668" w14:textId="27E0B2B6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7234BE6A" w14:textId="6C79E197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1AD04C14" w14:textId="4403563C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4F1013C3" w14:textId="36D3031F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582B8996" w14:textId="194A2AB8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4D55858C" w14:textId="64F1283E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12A1D14E" w14:textId="64E75DB3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1B0276FE" w14:textId="77777777" w:rsidR="00B9084B" w:rsidRDefault="00B9084B" w:rsidP="00EF1DC4">
      <w:pPr>
        <w:pStyle w:val="1AbcamBulletpoints"/>
        <w:numPr>
          <w:ilvl w:val="0"/>
          <w:numId w:val="0"/>
        </w:numPr>
        <w:ind w:left="357" w:hanging="357"/>
      </w:pPr>
    </w:p>
    <w:p w14:paraId="73A027DD" w14:textId="4446C5B7" w:rsidR="00EF1DC4" w:rsidRDefault="00EF1DC4" w:rsidP="00EF1DC4">
      <w:pPr>
        <w:pStyle w:val="1Abcamheading"/>
      </w:pPr>
      <w:bookmarkStart w:id="9" w:name="_Toc531169717"/>
      <w:r>
        <w:lastRenderedPageBreak/>
        <w:t>Materials Supplied</w:t>
      </w:r>
      <w:r w:rsidR="00B9084B">
        <w:t>, and Storage and Stability</w:t>
      </w:r>
      <w:bookmarkEnd w:id="9"/>
    </w:p>
    <w:p w14:paraId="783510E1" w14:textId="0F7E8857" w:rsidR="00B9084B" w:rsidRDefault="00C3470E" w:rsidP="00B9084B">
      <w:pPr>
        <w:pStyle w:val="1AbcamBulletpoints"/>
      </w:pPr>
      <w:r>
        <w:t>Store kit at -20</w:t>
      </w:r>
      <w:r w:rsidR="00B9084B">
        <w:t>°C</w:t>
      </w:r>
      <w:r w:rsidR="00955481">
        <w:t xml:space="preserve"> in the dark</w:t>
      </w:r>
      <w:r w:rsidR="00B9084B">
        <w:t xml:space="preserve"> immediately upon receipt and check below</w:t>
      </w:r>
      <w:r w:rsidR="00955481">
        <w:t xml:space="preserve"> in Section 6</w:t>
      </w:r>
      <w:r w:rsidR="00B9084B">
        <w:t xml:space="preserve"> for storage for individual components. Kit can be stored for 1 year from receipt, if components have not been reconstituted.</w:t>
      </w:r>
    </w:p>
    <w:p w14:paraId="6A1BD61E" w14:textId="354A5465" w:rsidR="00B9084B" w:rsidRDefault="00B9084B" w:rsidP="001F5C23">
      <w:pPr>
        <w:pStyle w:val="1AbcamBulletpoints"/>
      </w:pPr>
      <w:r>
        <w:t xml:space="preserve">Aliquot components in working volumes before storing at the recommended temperature. </w:t>
      </w:r>
    </w:p>
    <w:p w14:paraId="7F9481BA" w14:textId="77777777" w:rsidR="008D4DB3" w:rsidRDefault="008D4DB3" w:rsidP="008D4DB3">
      <w:pPr>
        <w:pStyle w:val="1AbcamBulletpoints"/>
        <w:numPr>
          <w:ilvl w:val="0"/>
          <w:numId w:val="0"/>
        </w:numPr>
      </w:pPr>
    </w:p>
    <w:tbl>
      <w:tblPr>
        <w:tblW w:w="5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56"/>
        <w:gridCol w:w="1275"/>
        <w:gridCol w:w="1136"/>
      </w:tblGrid>
      <w:tr w:rsidR="00EF1DC4" w:rsidRPr="002A066A" w14:paraId="05F4CE50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59F50704" w14:textId="77777777" w:rsidR="00EF1DC4" w:rsidRPr="00ED263F" w:rsidRDefault="00EF1DC4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Item</w:t>
            </w:r>
          </w:p>
        </w:tc>
        <w:tc>
          <w:tcPr>
            <w:tcW w:w="1275" w:type="dxa"/>
            <w:vAlign w:val="center"/>
          </w:tcPr>
          <w:p w14:paraId="281AFF7E" w14:textId="77777777" w:rsidR="00EF1DC4" w:rsidRPr="00ED263F" w:rsidRDefault="00EF1DC4" w:rsidP="0085561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>Quantity</w:t>
            </w:r>
          </w:p>
        </w:tc>
        <w:tc>
          <w:tcPr>
            <w:tcW w:w="1136" w:type="dxa"/>
            <w:vAlign w:val="center"/>
          </w:tcPr>
          <w:p w14:paraId="2EC852DA" w14:textId="7A9352BB" w:rsidR="00EF1DC4" w:rsidRPr="00ED263F" w:rsidRDefault="00EF1DC4" w:rsidP="00B47D3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b/>
                <w:bCs/>
                <w:color w:val="000000"/>
                <w:szCs w:val="18"/>
                <w:lang w:val="en-GB"/>
              </w:rPr>
            </w:pPr>
            <w:r w:rsidRPr="00ED263F">
              <w:rPr>
                <w:rFonts w:cs="Arial"/>
                <w:b/>
                <w:bCs/>
                <w:color w:val="000000"/>
                <w:szCs w:val="18"/>
                <w:lang w:val="en-GB"/>
              </w:rPr>
              <w:t xml:space="preserve">Storage </w:t>
            </w:r>
            <w:r>
              <w:rPr>
                <w:rFonts w:cs="Arial"/>
                <w:b/>
                <w:bCs/>
                <w:color w:val="000000"/>
                <w:szCs w:val="18"/>
                <w:lang w:val="en-GB"/>
              </w:rPr>
              <w:t>condition</w:t>
            </w:r>
          </w:p>
        </w:tc>
      </w:tr>
      <w:tr w:rsidR="00EF1DC4" w:rsidRPr="002A066A" w14:paraId="7075565B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1B9B8CD6" w14:textId="6F26011B" w:rsidR="00EF1DC4" w:rsidRPr="00955481" w:rsidRDefault="007D1A21" w:rsidP="0009610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Assay Buffer V/</w:t>
            </w:r>
            <w:r w:rsidR="00985FAA" w:rsidRPr="00985FAA">
              <w:rPr>
                <w:rFonts w:cs="Arial"/>
                <w:bCs/>
                <w:color w:val="000000"/>
                <w:sz w:val="18"/>
                <w:szCs w:val="18"/>
                <w:lang w:val="en-GB"/>
              </w:rPr>
              <w:t>6-PGD Assay Buffer</w:t>
            </w:r>
          </w:p>
        </w:tc>
        <w:tc>
          <w:tcPr>
            <w:tcW w:w="1275" w:type="dxa"/>
            <w:vAlign w:val="center"/>
          </w:tcPr>
          <w:p w14:paraId="3976A2F1" w14:textId="052A91AD" w:rsidR="00EF1DC4" w:rsidRPr="001112A0" w:rsidRDefault="00C40DE7" w:rsidP="004B089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25</w:t>
            </w:r>
            <w:r w:rsidR="00C3470E"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 xml:space="preserve"> mL</w:t>
            </w:r>
          </w:p>
        </w:tc>
        <w:tc>
          <w:tcPr>
            <w:tcW w:w="1136" w:type="dxa"/>
            <w:vAlign w:val="center"/>
          </w:tcPr>
          <w:p w14:paraId="1755D00B" w14:textId="1DBB881A" w:rsidR="00EF1DC4" w:rsidRPr="001112A0" w:rsidRDefault="00C3470E" w:rsidP="00197FD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-20</w:t>
            </w:r>
            <w:r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>°C</w:t>
            </w:r>
          </w:p>
        </w:tc>
      </w:tr>
      <w:tr w:rsidR="001112A0" w:rsidRPr="002A066A" w14:paraId="027BB5F9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1EBA2E7A" w14:textId="52EC1D31" w:rsidR="001112A0" w:rsidRPr="001112A0" w:rsidRDefault="00985FAA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  <w:highlight w:val="yellow"/>
              </w:rPr>
            </w:pPr>
            <w:r w:rsidRPr="00985FAA">
              <w:rPr>
                <w:rFonts w:cs="Arial"/>
                <w:bCs/>
                <w:color w:val="000000"/>
                <w:sz w:val="18"/>
                <w:szCs w:val="18"/>
              </w:rPr>
              <w:t>6-PGD Substrate</w:t>
            </w:r>
          </w:p>
        </w:tc>
        <w:tc>
          <w:tcPr>
            <w:tcW w:w="1275" w:type="dxa"/>
            <w:vAlign w:val="center"/>
          </w:tcPr>
          <w:p w14:paraId="6795B82A" w14:textId="43D8D218" w:rsidR="001112A0" w:rsidRPr="001112A0" w:rsidRDefault="000E4F22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75C705C9" w14:textId="47FB9B30" w:rsidR="001112A0" w:rsidRPr="001112A0" w:rsidRDefault="00C3470E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highlight w:val="yellow"/>
                <w:lang w:val="en-GB"/>
              </w:rPr>
            </w:pPr>
            <w:r w:rsidRPr="00C3470E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955481" w:rsidRPr="002A066A" w14:paraId="3418FAEE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205EFD64" w14:textId="45CC0A2C" w:rsidR="00955481" w:rsidRDefault="007D1A21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>
              <w:rPr>
                <w:rFonts w:cs="Arial"/>
                <w:bCs/>
                <w:color w:val="000000"/>
                <w:sz w:val="18"/>
                <w:szCs w:val="18"/>
              </w:rPr>
              <w:t>NADP Detection Probe/</w:t>
            </w:r>
            <w:r w:rsidR="00985FAA" w:rsidRPr="00985FAA">
              <w:rPr>
                <w:rFonts w:cs="Arial"/>
                <w:bCs/>
                <w:color w:val="000000"/>
                <w:sz w:val="18"/>
                <w:szCs w:val="18"/>
              </w:rPr>
              <w:t>6-PGD Developer</w:t>
            </w:r>
          </w:p>
        </w:tc>
        <w:tc>
          <w:tcPr>
            <w:tcW w:w="1275" w:type="dxa"/>
            <w:vAlign w:val="center"/>
          </w:tcPr>
          <w:p w14:paraId="772B9E1F" w14:textId="1D8C2879" w:rsidR="00955481" w:rsidRDefault="00985FAA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5F5DFF53" w14:textId="463CBDB6" w:rsidR="00955481" w:rsidRPr="00C3470E" w:rsidRDefault="00955481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955481" w:rsidRPr="002A066A" w14:paraId="7CB8D758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246165F2" w14:textId="3C1C0DC8" w:rsidR="00955481" w:rsidRDefault="00985FAA" w:rsidP="004B089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985FAA">
              <w:rPr>
                <w:rFonts w:cs="Arial"/>
                <w:bCs/>
                <w:color w:val="000000"/>
                <w:sz w:val="18"/>
                <w:szCs w:val="18"/>
              </w:rPr>
              <w:t>NADPH Standard</w:t>
            </w:r>
          </w:p>
        </w:tc>
        <w:tc>
          <w:tcPr>
            <w:tcW w:w="1275" w:type="dxa"/>
            <w:vAlign w:val="center"/>
          </w:tcPr>
          <w:p w14:paraId="4790B4C1" w14:textId="3A4C72CC" w:rsidR="00955481" w:rsidRDefault="00C40DE7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157320AA" w14:textId="0F9CA874" w:rsidR="00955481" w:rsidRPr="00C3470E" w:rsidRDefault="00955481" w:rsidP="001112A0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  <w:tr w:rsidR="00C40DE7" w:rsidRPr="002A066A" w14:paraId="3E8C9E3D" w14:textId="77777777" w:rsidTr="004B0897">
        <w:trPr>
          <w:trHeight w:val="306"/>
          <w:jc w:val="center"/>
        </w:trPr>
        <w:tc>
          <w:tcPr>
            <w:tcW w:w="3256" w:type="dxa"/>
            <w:vAlign w:val="center"/>
          </w:tcPr>
          <w:p w14:paraId="68EC9D2C" w14:textId="5C6FE161" w:rsidR="00C40DE7" w:rsidRPr="000E4F22" w:rsidRDefault="00985FAA" w:rsidP="00C40DE7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bCs/>
                <w:color w:val="000000"/>
                <w:sz w:val="18"/>
                <w:szCs w:val="18"/>
              </w:rPr>
            </w:pPr>
            <w:r w:rsidRPr="00985FAA">
              <w:rPr>
                <w:rFonts w:cs="Arial"/>
                <w:bCs/>
                <w:color w:val="000000"/>
                <w:sz w:val="18"/>
                <w:szCs w:val="18"/>
              </w:rPr>
              <w:t>6-PGD Positive Control</w:t>
            </w:r>
          </w:p>
        </w:tc>
        <w:tc>
          <w:tcPr>
            <w:tcW w:w="1275" w:type="dxa"/>
            <w:vAlign w:val="center"/>
          </w:tcPr>
          <w:p w14:paraId="58568EE7" w14:textId="44352EC0" w:rsidR="00C40DE7" w:rsidRDefault="00985FAA" w:rsidP="00C40DE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cs="Arial"/>
                <w:color w:val="000000"/>
                <w:sz w:val="18"/>
                <w:szCs w:val="18"/>
                <w:lang w:val="en-GB"/>
              </w:rPr>
              <w:t>1 vial</w:t>
            </w:r>
          </w:p>
        </w:tc>
        <w:tc>
          <w:tcPr>
            <w:tcW w:w="1136" w:type="dxa"/>
            <w:shd w:val="clear" w:color="auto" w:fill="auto"/>
            <w:vAlign w:val="center"/>
          </w:tcPr>
          <w:p w14:paraId="0BB51FAB" w14:textId="6E737862" w:rsidR="00C40DE7" w:rsidRPr="00955481" w:rsidRDefault="00C40DE7" w:rsidP="00C40DE7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Arial"/>
                <w:color w:val="000000"/>
                <w:sz w:val="18"/>
                <w:szCs w:val="18"/>
                <w:lang w:val="en-GB"/>
              </w:rPr>
            </w:pPr>
            <w:r w:rsidRPr="00955481">
              <w:rPr>
                <w:rFonts w:cs="Arial"/>
                <w:color w:val="000000"/>
                <w:sz w:val="18"/>
                <w:szCs w:val="18"/>
                <w:lang w:val="en-GB"/>
              </w:rPr>
              <w:t>-20°C</w:t>
            </w:r>
          </w:p>
        </w:tc>
      </w:tr>
    </w:tbl>
    <w:p w14:paraId="70FAE8C0" w14:textId="293DF7CB" w:rsidR="00C76313" w:rsidRDefault="00C76313" w:rsidP="00C40DE7">
      <w:pPr>
        <w:pStyle w:val="1Abcamheading"/>
        <w:numPr>
          <w:ilvl w:val="0"/>
          <w:numId w:val="0"/>
        </w:numPr>
        <w:ind w:left="357"/>
      </w:pPr>
      <w:bookmarkStart w:id="10" w:name="_Toc446403817"/>
    </w:p>
    <w:p w14:paraId="32385130" w14:textId="437013B1" w:rsidR="00C40DE7" w:rsidRPr="00C76313" w:rsidRDefault="00C76313" w:rsidP="00C76313">
      <w:pPr>
        <w:spacing w:before="0" w:after="0"/>
        <w:rPr>
          <w:rFonts w:eastAsia="Times New Roman"/>
          <w:b/>
          <w:bCs/>
          <w:sz w:val="24"/>
          <w:szCs w:val="28"/>
        </w:rPr>
      </w:pPr>
      <w:r>
        <w:br w:type="page"/>
      </w:r>
    </w:p>
    <w:p w14:paraId="5783967E" w14:textId="64BFEEC8" w:rsidR="000E4FA8" w:rsidRPr="002A066A" w:rsidRDefault="000E4FA8" w:rsidP="001E2DD7">
      <w:pPr>
        <w:pStyle w:val="1Abcamheading"/>
      </w:pPr>
      <w:bookmarkStart w:id="11" w:name="_Toc531169718"/>
      <w:r w:rsidRPr="002A066A">
        <w:lastRenderedPageBreak/>
        <w:t xml:space="preserve">Materials </w:t>
      </w:r>
      <w:r w:rsidR="00174FD5" w:rsidRPr="002A066A">
        <w:t>R</w:t>
      </w:r>
      <w:r w:rsidRPr="002A066A">
        <w:t xml:space="preserve">equired, </w:t>
      </w:r>
      <w:r w:rsidR="00174FD5" w:rsidRPr="002A066A">
        <w:t>N</w:t>
      </w:r>
      <w:r w:rsidRPr="002A066A">
        <w:t xml:space="preserve">ot </w:t>
      </w:r>
      <w:r w:rsidR="00174FD5" w:rsidRPr="002A066A">
        <w:t>S</w:t>
      </w:r>
      <w:r w:rsidRPr="002A066A">
        <w:t>upplied</w:t>
      </w:r>
      <w:bookmarkEnd w:id="10"/>
      <w:bookmarkEnd w:id="11"/>
    </w:p>
    <w:p w14:paraId="6E31375D" w14:textId="24B04192" w:rsidR="000E4FA8" w:rsidRDefault="000E4FA8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  <w:r w:rsidRPr="002A066A">
        <w:rPr>
          <w:rFonts w:ascii="Century Gothic" w:hAnsi="Century Gothic" w:cstheme="minorBidi"/>
          <w:color w:val="auto"/>
          <w:szCs w:val="24"/>
          <w:lang w:val="en-US"/>
        </w:rPr>
        <w:t>These materials are not included in the kit, but will be required to successfully perform this assay:</w:t>
      </w:r>
    </w:p>
    <w:p w14:paraId="18D0545C" w14:textId="77777777" w:rsidR="003410CB" w:rsidRDefault="003410CB" w:rsidP="00E351A1">
      <w:pPr>
        <w:pStyle w:val="Standard"/>
        <w:spacing w:line="240" w:lineRule="auto"/>
        <w:jc w:val="left"/>
        <w:rPr>
          <w:rFonts w:ascii="Century Gothic" w:hAnsi="Century Gothic" w:cstheme="minorBidi"/>
          <w:color w:val="auto"/>
          <w:szCs w:val="24"/>
          <w:lang w:val="en-US"/>
        </w:rPr>
      </w:pPr>
    </w:p>
    <w:p w14:paraId="19B525FE" w14:textId="4A6A2904" w:rsidR="004B0897" w:rsidRDefault="00C3470E" w:rsidP="00C3470E">
      <w:pPr>
        <w:pStyle w:val="1AbcamBulletpoints"/>
      </w:pPr>
      <w:r w:rsidRPr="00C3470E">
        <w:t xml:space="preserve">96-well </w:t>
      </w:r>
      <w:r w:rsidR="00985FAA">
        <w:t>clear</w:t>
      </w:r>
      <w:r w:rsidR="000E4F22">
        <w:t xml:space="preserve"> plate</w:t>
      </w:r>
      <w:r w:rsidR="00C40DE7">
        <w:t xml:space="preserve"> with flat bottom</w:t>
      </w:r>
    </w:p>
    <w:p w14:paraId="639BFA94" w14:textId="4434388D" w:rsidR="00F42219" w:rsidRDefault="00EC7363" w:rsidP="00EC7363">
      <w:pPr>
        <w:pStyle w:val="1AbcamBulletpoints"/>
      </w:pPr>
      <w:r w:rsidRPr="00EC7363">
        <w:t>Multi-well spectrophotometer</w:t>
      </w:r>
      <w:r w:rsidR="00C3470E" w:rsidRPr="00C3470E">
        <w:t xml:space="preserve"> </w:t>
      </w:r>
    </w:p>
    <w:p w14:paraId="214F3B1C" w14:textId="77777777" w:rsidR="00645B4B" w:rsidRPr="008E3135" w:rsidRDefault="00645B4B" w:rsidP="008E3135">
      <w:pPr>
        <w:pStyle w:val="1AbcamBulletpoints"/>
      </w:pPr>
      <w:r w:rsidRPr="008E3135">
        <w:br w:type="page"/>
      </w:r>
    </w:p>
    <w:p w14:paraId="779B7769" w14:textId="77777777" w:rsidR="000E4FA8" w:rsidRPr="002A066A" w:rsidRDefault="000E4FA8" w:rsidP="001E2DD7">
      <w:pPr>
        <w:pStyle w:val="1Abcamheading"/>
      </w:pPr>
      <w:bookmarkStart w:id="12" w:name="_Toc446403819"/>
      <w:bookmarkStart w:id="13" w:name="_Toc531169719"/>
      <w:r w:rsidRPr="002A066A">
        <w:lastRenderedPageBreak/>
        <w:t>R</w:t>
      </w:r>
      <w:r w:rsidR="00174FD5" w:rsidRPr="002A066A">
        <w:t>eagent P</w:t>
      </w:r>
      <w:r w:rsidRPr="002A066A">
        <w:t>reparation</w:t>
      </w:r>
      <w:bookmarkEnd w:id="12"/>
      <w:bookmarkEnd w:id="13"/>
    </w:p>
    <w:p w14:paraId="2B6EF634" w14:textId="545E3937" w:rsidR="000744AC" w:rsidRDefault="000744AC" w:rsidP="001F5C23">
      <w:pPr>
        <w:pStyle w:val="1AbcamBulletpoints"/>
      </w:pPr>
      <w:r w:rsidRPr="000744AC">
        <w:t>Before using the kit, spin tubes and bring down all components to the bottom of tubes</w:t>
      </w:r>
      <w:r>
        <w:t>.</w:t>
      </w:r>
    </w:p>
    <w:p w14:paraId="2240F9F9" w14:textId="19EC771F" w:rsidR="000E4FA8" w:rsidRDefault="000744AC" w:rsidP="000744AC">
      <w:pPr>
        <w:pStyle w:val="1AbcamBulletpoints"/>
      </w:pPr>
      <w:r>
        <w:t xml:space="preserve">Prepare only as much reagent as is needed on the day of the experiment. </w:t>
      </w:r>
    </w:p>
    <w:p w14:paraId="1FA298C3" w14:textId="77777777" w:rsidR="00EC7363" w:rsidRDefault="00EC7363" w:rsidP="00EC7363">
      <w:pPr>
        <w:pStyle w:val="1AbcamBulletpoints"/>
        <w:numPr>
          <w:ilvl w:val="0"/>
          <w:numId w:val="0"/>
        </w:numPr>
      </w:pPr>
    </w:p>
    <w:p w14:paraId="25F7CAA9" w14:textId="1C3ADAD5" w:rsidR="00EC7363" w:rsidRDefault="007D1A21" w:rsidP="00985FAA">
      <w:pPr>
        <w:pStyle w:val="11Abcam"/>
      </w:pPr>
      <w:r>
        <w:t>Assay Buffer V/</w:t>
      </w:r>
      <w:r w:rsidR="00985FAA" w:rsidRPr="00985FAA">
        <w:t>6-PGD Assay Buffer</w:t>
      </w:r>
      <w:r w:rsidR="00EC7363">
        <w:t>:</w:t>
      </w:r>
    </w:p>
    <w:p w14:paraId="1E9B4CEB" w14:textId="3D380245" w:rsidR="00EC7363" w:rsidRDefault="00985FAA" w:rsidP="00EC7363">
      <w:pPr>
        <w:pStyle w:val="1AbcamStandardtext"/>
        <w:ind w:left="567"/>
      </w:pPr>
      <w:r w:rsidRPr="00985FAA">
        <w:t xml:space="preserve">Warm to room temperature before use. Store at either 4°C or </w:t>
      </w:r>
      <w:r>
        <w:t xml:space="preserve">  </w:t>
      </w:r>
      <w:r w:rsidRPr="00985FAA">
        <w:t>-20°C.</w:t>
      </w:r>
    </w:p>
    <w:p w14:paraId="37839100" w14:textId="0229808C" w:rsidR="00EC7363" w:rsidRDefault="00985FAA" w:rsidP="00985FAA">
      <w:pPr>
        <w:pStyle w:val="11Abcam"/>
      </w:pPr>
      <w:r w:rsidRPr="00985FAA">
        <w:t>6-PGD Substrate</w:t>
      </w:r>
      <w:r w:rsidR="00EC7363">
        <w:t>:</w:t>
      </w:r>
    </w:p>
    <w:p w14:paraId="31C27EA1" w14:textId="751E4187" w:rsidR="006B6677" w:rsidRDefault="00985FAA" w:rsidP="00A40EA9">
      <w:pPr>
        <w:spacing w:before="60" w:after="60"/>
        <w:ind w:left="567"/>
      </w:pPr>
      <w:r w:rsidRPr="00985FAA">
        <w:t>Reconst</w:t>
      </w:r>
      <w:r>
        <w:t>itute with 220 μL</w:t>
      </w:r>
      <w:r w:rsidRPr="00985FAA">
        <w:t xml:space="preserve"> dH</w:t>
      </w:r>
      <w:r w:rsidRPr="00985FAA">
        <w:rPr>
          <w:vertAlign w:val="subscript"/>
        </w:rPr>
        <w:t>2</w:t>
      </w:r>
      <w:r w:rsidRPr="00985FAA">
        <w:t>O. Aliquot and store at -20°C. Keep on ice whil</w:t>
      </w:r>
      <w:r>
        <w:t>e in use. Use within two months</w:t>
      </w:r>
      <w:r w:rsidR="000E4F22" w:rsidRPr="000E4F22">
        <w:t>.</w:t>
      </w:r>
    </w:p>
    <w:p w14:paraId="28F5E42F" w14:textId="10A328F7" w:rsidR="00EC7363" w:rsidRDefault="007D1A21" w:rsidP="00985FAA">
      <w:pPr>
        <w:pStyle w:val="11Abcam"/>
      </w:pPr>
      <w:r>
        <w:t>NADP Detection Probe/</w:t>
      </w:r>
      <w:r w:rsidR="00985FAA" w:rsidRPr="00985FAA">
        <w:t>6-PGD Developer</w:t>
      </w:r>
      <w:r w:rsidR="00EC7363">
        <w:t>:</w:t>
      </w:r>
    </w:p>
    <w:p w14:paraId="02B8327B" w14:textId="76A975BF" w:rsidR="00EC7363" w:rsidRDefault="00985FAA" w:rsidP="00EC7363">
      <w:pPr>
        <w:pStyle w:val="1AbcamStandardtext"/>
        <w:ind w:left="567"/>
      </w:pPr>
      <w:r>
        <w:t xml:space="preserve">Reconstitute with 900 μL </w:t>
      </w:r>
      <w:r w:rsidRPr="00985FAA">
        <w:t>dH</w:t>
      </w:r>
      <w:r w:rsidRPr="00985FAA">
        <w:rPr>
          <w:vertAlign w:val="subscript"/>
        </w:rPr>
        <w:t>2</w:t>
      </w:r>
      <w:r w:rsidRPr="00985FAA">
        <w:t>O. Gently pipette up and down to dissolve the pellet completely (do not vortex). Aliquot and store at -20°C. Keep on ice while in use. Use within two months</w:t>
      </w:r>
      <w:r>
        <w:t>.</w:t>
      </w:r>
    </w:p>
    <w:p w14:paraId="361736F9" w14:textId="2F41DF1A" w:rsidR="00EC7363" w:rsidRDefault="00985FAA" w:rsidP="00985FAA">
      <w:pPr>
        <w:pStyle w:val="11Abcam"/>
      </w:pPr>
      <w:r w:rsidRPr="00985FAA">
        <w:t>NADPH Standard</w:t>
      </w:r>
      <w:r w:rsidR="00EC7363">
        <w:t>:</w:t>
      </w:r>
    </w:p>
    <w:p w14:paraId="32D7BBEA" w14:textId="7B2BA841" w:rsidR="00EC7363" w:rsidRDefault="00985FAA" w:rsidP="00EC7363">
      <w:pPr>
        <w:pStyle w:val="1AbcamImageLegend"/>
        <w:ind w:left="567"/>
        <w:rPr>
          <w:sz w:val="20"/>
          <w:szCs w:val="20"/>
        </w:rPr>
      </w:pPr>
      <w:r>
        <w:rPr>
          <w:sz w:val="20"/>
          <w:szCs w:val="20"/>
        </w:rPr>
        <w:t>Reconstitute with 200 μL</w:t>
      </w:r>
      <w:r w:rsidRPr="00985FAA">
        <w:rPr>
          <w:sz w:val="20"/>
          <w:szCs w:val="20"/>
        </w:rPr>
        <w:t xml:space="preserve"> dH</w:t>
      </w:r>
      <w:r w:rsidRPr="00985FAA">
        <w:rPr>
          <w:sz w:val="20"/>
          <w:szCs w:val="20"/>
          <w:vertAlign w:val="subscript"/>
        </w:rPr>
        <w:t>2</w:t>
      </w:r>
      <w:r w:rsidRPr="00985FAA">
        <w:rPr>
          <w:sz w:val="20"/>
          <w:szCs w:val="20"/>
        </w:rPr>
        <w:t>O to generate 1 mM NADPH Standard solution. Aliquot and store at –20°C. Keep on ice whil</w:t>
      </w:r>
      <w:r>
        <w:rPr>
          <w:sz w:val="20"/>
          <w:szCs w:val="20"/>
        </w:rPr>
        <w:t>e in use. Use within two months</w:t>
      </w:r>
      <w:r w:rsidR="000E4F22" w:rsidRPr="000E4F22">
        <w:rPr>
          <w:sz w:val="20"/>
          <w:szCs w:val="20"/>
        </w:rPr>
        <w:t>.</w:t>
      </w:r>
    </w:p>
    <w:p w14:paraId="2BE5B126" w14:textId="53388519" w:rsidR="00C40DE7" w:rsidRDefault="00985FAA" w:rsidP="00985FAA">
      <w:pPr>
        <w:pStyle w:val="11Abcam"/>
      </w:pPr>
      <w:r w:rsidRPr="00985FAA">
        <w:t>6-PGD Positive Control</w:t>
      </w:r>
      <w:r w:rsidR="00C40DE7">
        <w:t>:</w:t>
      </w:r>
    </w:p>
    <w:p w14:paraId="25C9D6B3" w14:textId="214F28AC" w:rsidR="00C40DE7" w:rsidRDefault="00985FAA" w:rsidP="00C40DE7">
      <w:pPr>
        <w:pStyle w:val="1AbcamStandardtext"/>
        <w:ind w:left="567"/>
      </w:pPr>
      <w:r>
        <w:t xml:space="preserve">Reconstitute with 20 </w:t>
      </w:r>
      <w:proofErr w:type="spellStart"/>
      <w:r>
        <w:t>μL</w:t>
      </w:r>
      <w:proofErr w:type="spellEnd"/>
      <w:r w:rsidRPr="00985FAA">
        <w:t xml:space="preserve"> </w:t>
      </w:r>
      <w:r w:rsidR="007D1A21">
        <w:t>Assay Buffer V/</w:t>
      </w:r>
      <w:r w:rsidRPr="00985FAA">
        <w:t>6-PGD Assay Buffer and mix thoroughly. Aliquot and store at –20°C. Use within two months. Keep on ice while in use</w:t>
      </w:r>
      <w:r w:rsidR="00D726E3" w:rsidRPr="00D726E3">
        <w:t>.</w:t>
      </w:r>
    </w:p>
    <w:p w14:paraId="5B3436E7" w14:textId="77777777" w:rsidR="00C40DE7" w:rsidRPr="000E4F22" w:rsidRDefault="00C40DE7" w:rsidP="00EC7363">
      <w:pPr>
        <w:pStyle w:val="1AbcamImageLegend"/>
        <w:ind w:left="567"/>
        <w:rPr>
          <w:sz w:val="20"/>
          <w:szCs w:val="20"/>
        </w:rPr>
      </w:pPr>
    </w:p>
    <w:p w14:paraId="210CC2F0" w14:textId="10F91E20" w:rsidR="00F375B2" w:rsidRDefault="008C12E4" w:rsidP="008C12E4">
      <w:pPr>
        <w:spacing w:before="0" w:after="0"/>
      </w:pPr>
      <w:r>
        <w:br w:type="page"/>
      </w:r>
    </w:p>
    <w:p w14:paraId="3C5E4F00" w14:textId="1B288B66" w:rsidR="00BC23EA" w:rsidRDefault="00BC23EA" w:rsidP="00BC23EA">
      <w:pPr>
        <w:pStyle w:val="1Abcamheading"/>
      </w:pPr>
      <w:bookmarkStart w:id="14" w:name="_Toc531169720"/>
      <w:r>
        <w:lastRenderedPageBreak/>
        <w:t>Standard Preparation</w:t>
      </w:r>
      <w:bookmarkEnd w:id="14"/>
    </w:p>
    <w:p w14:paraId="6D04F150" w14:textId="6D5B6DE7" w:rsidR="00F375B2" w:rsidRDefault="00F375B2" w:rsidP="00F375B2">
      <w:pPr>
        <w:pStyle w:val="1AbcamBulletpoints"/>
      </w:pPr>
      <w:r>
        <w:t>Always prepare a fresh set of standards for every use.</w:t>
      </w:r>
    </w:p>
    <w:p w14:paraId="67942E6D" w14:textId="77777777" w:rsidR="007E2748" w:rsidRDefault="007E2748" w:rsidP="007E2748">
      <w:pPr>
        <w:pStyle w:val="1AbcamBulletpoints"/>
        <w:numPr>
          <w:ilvl w:val="0"/>
          <w:numId w:val="0"/>
        </w:numPr>
        <w:ind w:left="357"/>
      </w:pPr>
    </w:p>
    <w:p w14:paraId="0ED82A35" w14:textId="77777777" w:rsidR="00F3110B" w:rsidRDefault="00F3110B" w:rsidP="00F3110B">
      <w:pPr>
        <w:pStyle w:val="11Abcambold"/>
      </w:pPr>
      <w:r>
        <w:t>Add 0, 2, 4, 6, 8 and 10 μL</w:t>
      </w:r>
      <w:r w:rsidRPr="00F3110B">
        <w:t xml:space="preserve"> of 1 mM NADPH Standard into a series of wells in 96 well clear plate to generate 0, 2, 4, 6, 8 and </w:t>
      </w:r>
      <w:r>
        <w:t>10 nmol/well of NADPH Standard.</w:t>
      </w:r>
    </w:p>
    <w:p w14:paraId="50D90E0C" w14:textId="155330E5" w:rsidR="00FB5335" w:rsidRDefault="00F3110B" w:rsidP="00F3110B">
      <w:pPr>
        <w:pStyle w:val="11Abcambold"/>
      </w:pPr>
      <w:r>
        <w:t xml:space="preserve">Adjust the volume to 50 </w:t>
      </w:r>
      <w:proofErr w:type="spellStart"/>
      <w:r>
        <w:t>μL</w:t>
      </w:r>
      <w:proofErr w:type="spellEnd"/>
      <w:r w:rsidRPr="00F3110B">
        <w:t xml:space="preserve">/well with </w:t>
      </w:r>
      <w:r w:rsidR="007D1A21">
        <w:t>Assay Buffer V/</w:t>
      </w:r>
      <w:r w:rsidRPr="00F3110B">
        <w:t>6-</w:t>
      </w:r>
      <w:r>
        <w:t>PGD Assay Buffer</w:t>
      </w:r>
      <w:r w:rsidR="00FB5335">
        <w:t>.</w:t>
      </w:r>
    </w:p>
    <w:p w14:paraId="2C954AC4" w14:textId="77777777" w:rsidR="00F375B2" w:rsidRDefault="00F375B2" w:rsidP="00F103F5">
      <w:pPr>
        <w:pStyle w:val="11Abcambold"/>
        <w:numPr>
          <w:ilvl w:val="0"/>
          <w:numId w:val="0"/>
        </w:num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005"/>
        <w:gridCol w:w="1547"/>
        <w:gridCol w:w="1293"/>
        <w:gridCol w:w="1212"/>
      </w:tblGrid>
      <w:tr w:rsidR="00BC23EA" w:rsidRPr="007A54B5" w14:paraId="6C452D13" w14:textId="77777777" w:rsidTr="002265A4">
        <w:tc>
          <w:tcPr>
            <w:tcW w:w="1005" w:type="dxa"/>
          </w:tcPr>
          <w:p w14:paraId="21DD3CC3" w14:textId="77777777" w:rsidR="00BC23EA" w:rsidRPr="00AD7FAE" w:rsidRDefault="00BC23EA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bookmarkStart w:id="15" w:name="_Hlk524691723"/>
            <w:r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>Standard #</w:t>
            </w:r>
          </w:p>
        </w:tc>
        <w:tc>
          <w:tcPr>
            <w:tcW w:w="1547" w:type="dxa"/>
          </w:tcPr>
          <w:p w14:paraId="3F70DB9B" w14:textId="0D1A1054" w:rsidR="00BC23EA" w:rsidRPr="00AD7FAE" w:rsidRDefault="005447CE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1 mM </w:t>
            </w:r>
            <w:r w:rsidR="00F3110B">
              <w:rPr>
                <w:rFonts w:eastAsiaTheme="minorHAnsi" w:cstheme="minorBidi"/>
                <w:b/>
                <w:noProof/>
                <w:sz w:val="18"/>
                <w:szCs w:val="18"/>
              </w:rPr>
              <w:t>NADPH Standard</w:t>
            </w:r>
            <w:r w:rsidR="002265A4" w:rsidRPr="002265A4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</w:t>
            </w:r>
            <w:r w:rsidR="00BC23EA"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>(μL)</w:t>
            </w:r>
          </w:p>
        </w:tc>
        <w:tc>
          <w:tcPr>
            <w:tcW w:w="1293" w:type="dxa"/>
          </w:tcPr>
          <w:p w14:paraId="5A64E3F9" w14:textId="56A65BA6" w:rsidR="00BC23EA" w:rsidRPr="00AD7FAE" w:rsidRDefault="007D1A21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Assay Buffer V/</w:t>
            </w:r>
            <w:r w:rsidR="005447CE">
              <w:rPr>
                <w:rFonts w:eastAsiaTheme="minorHAnsi" w:cstheme="minorBidi"/>
                <w:b/>
                <w:noProof/>
                <w:sz w:val="18"/>
                <w:szCs w:val="18"/>
              </w:rPr>
              <w:t>6-PGD</w:t>
            </w:r>
            <w:r w:rsidR="002265A4" w:rsidRPr="002265A4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Assay Buffer</w:t>
            </w:r>
            <w:r w:rsidR="00BC23EA" w:rsidRPr="00AD7FAE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(μL)</w:t>
            </w:r>
          </w:p>
        </w:tc>
        <w:tc>
          <w:tcPr>
            <w:tcW w:w="1212" w:type="dxa"/>
          </w:tcPr>
          <w:p w14:paraId="6B8AACAF" w14:textId="3DA5B791" w:rsidR="00BC23EA" w:rsidRDefault="005447CE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b/>
                <w:noProof/>
                <w:sz w:val="18"/>
                <w:szCs w:val="18"/>
              </w:rPr>
              <w:t>NADPH Standard nmol</w:t>
            </w:r>
            <w:r w:rsidR="007E5B72">
              <w:rPr>
                <w:rFonts w:eastAsiaTheme="minorHAnsi" w:cstheme="minorBidi"/>
                <w:b/>
                <w:noProof/>
                <w:sz w:val="18"/>
                <w:szCs w:val="18"/>
              </w:rPr>
              <w:t>/well</w:t>
            </w:r>
            <w:r w:rsidR="00BC23EA">
              <w:rPr>
                <w:rFonts w:eastAsiaTheme="minorHAnsi" w:cstheme="minorBidi"/>
                <w:b/>
                <w:noProof/>
                <w:sz w:val="18"/>
                <w:szCs w:val="18"/>
              </w:rPr>
              <w:t xml:space="preserve"> </w:t>
            </w:r>
          </w:p>
          <w:p w14:paraId="420F9EA0" w14:textId="1C545577" w:rsidR="00BC23EA" w:rsidRPr="008725FC" w:rsidRDefault="00BC23EA" w:rsidP="000F6AA4">
            <w:pPr>
              <w:spacing w:before="60" w:after="60"/>
              <w:jc w:val="center"/>
              <w:rPr>
                <w:rFonts w:eastAsiaTheme="minorHAnsi" w:cstheme="minorBidi"/>
                <w:b/>
                <w:noProof/>
                <w:sz w:val="18"/>
                <w:szCs w:val="18"/>
              </w:rPr>
            </w:pPr>
          </w:p>
        </w:tc>
      </w:tr>
      <w:tr w:rsidR="00BC23EA" w:rsidRPr="007A54B5" w14:paraId="384A0F27" w14:textId="77777777" w:rsidTr="002265A4">
        <w:tc>
          <w:tcPr>
            <w:tcW w:w="1005" w:type="dxa"/>
          </w:tcPr>
          <w:p w14:paraId="2C8240A6" w14:textId="1C7A5AF8" w:rsidR="00BC23EA" w:rsidRPr="008725FC" w:rsidRDefault="007E5B72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</w:t>
            </w:r>
          </w:p>
        </w:tc>
        <w:tc>
          <w:tcPr>
            <w:tcW w:w="1547" w:type="dxa"/>
          </w:tcPr>
          <w:p w14:paraId="1BF6DFD9" w14:textId="2F82D28F" w:rsidR="00BC23EA" w:rsidRPr="008725FC" w:rsidRDefault="002265A4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0</w:t>
            </w:r>
          </w:p>
        </w:tc>
        <w:tc>
          <w:tcPr>
            <w:tcW w:w="1293" w:type="dxa"/>
          </w:tcPr>
          <w:p w14:paraId="68F63C81" w14:textId="5D2C4E1F" w:rsidR="00BC23EA" w:rsidRPr="008725FC" w:rsidRDefault="005447CE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50</w:t>
            </w:r>
          </w:p>
        </w:tc>
        <w:tc>
          <w:tcPr>
            <w:tcW w:w="1212" w:type="dxa"/>
          </w:tcPr>
          <w:p w14:paraId="497C154D" w14:textId="667E6F9F" w:rsidR="00BC23EA" w:rsidRPr="008725FC" w:rsidRDefault="002265A4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0</w:t>
            </w:r>
          </w:p>
        </w:tc>
      </w:tr>
      <w:tr w:rsidR="00BC23EA" w:rsidRPr="007A54B5" w14:paraId="71EB3AA7" w14:textId="77777777" w:rsidTr="002265A4">
        <w:tc>
          <w:tcPr>
            <w:tcW w:w="1005" w:type="dxa"/>
          </w:tcPr>
          <w:p w14:paraId="0C341F64" w14:textId="39880619" w:rsidR="00BC23EA" w:rsidRPr="008725FC" w:rsidRDefault="007E5B72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</w:p>
        </w:tc>
        <w:tc>
          <w:tcPr>
            <w:tcW w:w="1547" w:type="dxa"/>
          </w:tcPr>
          <w:p w14:paraId="46A4F919" w14:textId="48D496E2" w:rsidR="00BC23EA" w:rsidRPr="008725FC" w:rsidRDefault="002265A4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</w:p>
        </w:tc>
        <w:tc>
          <w:tcPr>
            <w:tcW w:w="1293" w:type="dxa"/>
          </w:tcPr>
          <w:p w14:paraId="41F50FA5" w14:textId="1C59AD71" w:rsidR="00BC23EA" w:rsidRPr="008725FC" w:rsidRDefault="005447CE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48</w:t>
            </w:r>
          </w:p>
        </w:tc>
        <w:tc>
          <w:tcPr>
            <w:tcW w:w="1212" w:type="dxa"/>
          </w:tcPr>
          <w:p w14:paraId="7166056E" w14:textId="51920FE7" w:rsidR="00BC23EA" w:rsidRPr="008725FC" w:rsidRDefault="005447CE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2</w:t>
            </w:r>
          </w:p>
        </w:tc>
      </w:tr>
      <w:tr w:rsidR="00BC23EA" w:rsidRPr="007A54B5" w14:paraId="6610BEF0" w14:textId="77777777" w:rsidTr="002265A4">
        <w:tc>
          <w:tcPr>
            <w:tcW w:w="1005" w:type="dxa"/>
          </w:tcPr>
          <w:p w14:paraId="683615DF" w14:textId="7ACB28D7" w:rsidR="00BC23EA" w:rsidRPr="008725FC" w:rsidRDefault="007E5B72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3</w:t>
            </w:r>
          </w:p>
        </w:tc>
        <w:tc>
          <w:tcPr>
            <w:tcW w:w="1547" w:type="dxa"/>
          </w:tcPr>
          <w:p w14:paraId="7DF1F9EE" w14:textId="1EAD3B43" w:rsidR="00BC23EA" w:rsidRPr="008725FC" w:rsidRDefault="002265A4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</w:t>
            </w:r>
          </w:p>
        </w:tc>
        <w:tc>
          <w:tcPr>
            <w:tcW w:w="1293" w:type="dxa"/>
          </w:tcPr>
          <w:p w14:paraId="470E0B35" w14:textId="682C1805" w:rsidR="00BC23EA" w:rsidRPr="008725FC" w:rsidRDefault="005447CE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46</w:t>
            </w:r>
          </w:p>
        </w:tc>
        <w:tc>
          <w:tcPr>
            <w:tcW w:w="1212" w:type="dxa"/>
          </w:tcPr>
          <w:p w14:paraId="00D0D1E4" w14:textId="6B78EE6D" w:rsidR="00BC23EA" w:rsidRPr="008725FC" w:rsidRDefault="005447CE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</w:t>
            </w:r>
          </w:p>
        </w:tc>
      </w:tr>
      <w:tr w:rsidR="00BC23EA" w:rsidRPr="007A54B5" w14:paraId="7BEC4F2D" w14:textId="77777777" w:rsidTr="002265A4">
        <w:tc>
          <w:tcPr>
            <w:tcW w:w="1005" w:type="dxa"/>
          </w:tcPr>
          <w:p w14:paraId="2B79F659" w14:textId="6E594E72" w:rsidR="00BC23EA" w:rsidRPr="008725FC" w:rsidRDefault="007E5B72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</w:t>
            </w:r>
          </w:p>
        </w:tc>
        <w:tc>
          <w:tcPr>
            <w:tcW w:w="1547" w:type="dxa"/>
          </w:tcPr>
          <w:p w14:paraId="00EC8EA0" w14:textId="76C7470A" w:rsidR="00BC23EA" w:rsidRPr="008725FC" w:rsidRDefault="002265A4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6</w:t>
            </w:r>
          </w:p>
        </w:tc>
        <w:tc>
          <w:tcPr>
            <w:tcW w:w="1293" w:type="dxa"/>
          </w:tcPr>
          <w:p w14:paraId="0E283EE2" w14:textId="36179534" w:rsidR="00BC23EA" w:rsidRPr="008725FC" w:rsidRDefault="005447CE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44</w:t>
            </w:r>
          </w:p>
        </w:tc>
        <w:tc>
          <w:tcPr>
            <w:tcW w:w="1212" w:type="dxa"/>
          </w:tcPr>
          <w:p w14:paraId="390124C4" w14:textId="195FBFD0" w:rsidR="00BC23EA" w:rsidRPr="008725FC" w:rsidRDefault="005447CE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6</w:t>
            </w:r>
          </w:p>
        </w:tc>
      </w:tr>
      <w:tr w:rsidR="00BC23EA" w:rsidRPr="007A54B5" w14:paraId="543F6356" w14:textId="77777777" w:rsidTr="002265A4">
        <w:tc>
          <w:tcPr>
            <w:tcW w:w="1005" w:type="dxa"/>
          </w:tcPr>
          <w:p w14:paraId="33A65CF2" w14:textId="311AFBC4" w:rsidR="00BC23EA" w:rsidRPr="008725FC" w:rsidRDefault="007E5B72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5</w:t>
            </w:r>
          </w:p>
        </w:tc>
        <w:tc>
          <w:tcPr>
            <w:tcW w:w="1547" w:type="dxa"/>
          </w:tcPr>
          <w:p w14:paraId="10488376" w14:textId="55FD3255" w:rsidR="00BC23EA" w:rsidRPr="008725FC" w:rsidRDefault="002265A4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8</w:t>
            </w:r>
          </w:p>
        </w:tc>
        <w:tc>
          <w:tcPr>
            <w:tcW w:w="1293" w:type="dxa"/>
          </w:tcPr>
          <w:p w14:paraId="48E80DA6" w14:textId="0A7A972B" w:rsidR="00BC23EA" w:rsidRPr="008725FC" w:rsidRDefault="005447CE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42</w:t>
            </w:r>
          </w:p>
        </w:tc>
        <w:tc>
          <w:tcPr>
            <w:tcW w:w="1212" w:type="dxa"/>
          </w:tcPr>
          <w:p w14:paraId="09607399" w14:textId="094E5DEA" w:rsidR="00BC23EA" w:rsidRPr="008725FC" w:rsidRDefault="005447CE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8</w:t>
            </w:r>
          </w:p>
        </w:tc>
      </w:tr>
      <w:tr w:rsidR="00BC23EA" w:rsidRPr="007A54B5" w14:paraId="2481D7CA" w14:textId="77777777" w:rsidTr="002265A4">
        <w:tc>
          <w:tcPr>
            <w:tcW w:w="1005" w:type="dxa"/>
          </w:tcPr>
          <w:p w14:paraId="1ED2C145" w14:textId="78656D30" w:rsidR="00BC23EA" w:rsidRPr="008725FC" w:rsidRDefault="007E5B72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6</w:t>
            </w:r>
          </w:p>
        </w:tc>
        <w:tc>
          <w:tcPr>
            <w:tcW w:w="1547" w:type="dxa"/>
          </w:tcPr>
          <w:p w14:paraId="164D448B" w14:textId="01AD0AA8" w:rsidR="00BC23EA" w:rsidRPr="008725FC" w:rsidRDefault="002265A4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10</w:t>
            </w:r>
          </w:p>
        </w:tc>
        <w:tc>
          <w:tcPr>
            <w:tcW w:w="1293" w:type="dxa"/>
          </w:tcPr>
          <w:p w14:paraId="2D4B3F1F" w14:textId="151B40CF" w:rsidR="00BC23EA" w:rsidRPr="008725FC" w:rsidRDefault="005447CE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40</w:t>
            </w:r>
          </w:p>
        </w:tc>
        <w:tc>
          <w:tcPr>
            <w:tcW w:w="1212" w:type="dxa"/>
          </w:tcPr>
          <w:p w14:paraId="3AC14BB3" w14:textId="20CFA80E" w:rsidR="00BC23EA" w:rsidRPr="008725FC" w:rsidRDefault="005447CE" w:rsidP="000F6AA4">
            <w:pPr>
              <w:spacing w:before="60" w:after="60"/>
              <w:jc w:val="center"/>
              <w:rPr>
                <w:rFonts w:eastAsiaTheme="minorHAnsi" w:cstheme="minorBidi"/>
                <w:noProof/>
                <w:sz w:val="18"/>
                <w:szCs w:val="18"/>
              </w:rPr>
            </w:pPr>
            <w:r>
              <w:rPr>
                <w:rFonts w:eastAsiaTheme="minorHAnsi" w:cstheme="minorBidi"/>
                <w:noProof/>
                <w:sz w:val="18"/>
                <w:szCs w:val="18"/>
              </w:rPr>
              <w:t>10</w:t>
            </w:r>
          </w:p>
        </w:tc>
      </w:tr>
      <w:bookmarkEnd w:id="15"/>
    </w:tbl>
    <w:p w14:paraId="632261E1" w14:textId="77777777" w:rsidR="00BC23EA" w:rsidRPr="00EC7363" w:rsidRDefault="00BC23EA" w:rsidP="00BC23EA">
      <w:pPr>
        <w:pStyle w:val="1AbcamStandardtext"/>
      </w:pPr>
    </w:p>
    <w:p w14:paraId="1671F0AE" w14:textId="567FE567" w:rsidR="008C12E4" w:rsidRDefault="008C12E4">
      <w:pPr>
        <w:spacing w:before="0" w:after="0"/>
      </w:pPr>
      <w:r>
        <w:br w:type="page"/>
      </w:r>
    </w:p>
    <w:p w14:paraId="070192B8" w14:textId="0DA5767C" w:rsidR="00116345" w:rsidRPr="00116345" w:rsidRDefault="00116345" w:rsidP="00116345">
      <w:pPr>
        <w:pStyle w:val="1Abcamheading"/>
      </w:pPr>
      <w:bookmarkStart w:id="16" w:name="_Toc531169721"/>
      <w:r w:rsidRPr="00116345">
        <w:lastRenderedPageBreak/>
        <w:t>Sample Preparation</w:t>
      </w:r>
      <w:bookmarkEnd w:id="16"/>
    </w:p>
    <w:p w14:paraId="2A55F7AE" w14:textId="77777777" w:rsidR="00FB5335" w:rsidRDefault="00FB5335" w:rsidP="00FB5335">
      <w:pPr>
        <w:pStyle w:val="11Abcambold"/>
        <w:numPr>
          <w:ilvl w:val="0"/>
          <w:numId w:val="0"/>
        </w:numPr>
        <w:ind w:left="567" w:hanging="567"/>
      </w:pPr>
    </w:p>
    <w:p w14:paraId="2B4A6FF1" w14:textId="23FC3634" w:rsidR="005447CE" w:rsidRDefault="005447CE" w:rsidP="005447CE">
      <w:pPr>
        <w:pStyle w:val="11Abcambold"/>
      </w:pPr>
      <w:r w:rsidRPr="005447CE">
        <w:t xml:space="preserve">Rapidly homogenize </w:t>
      </w:r>
      <w:r>
        <w:t>tissue (10 mg) or cells (1 x 10</w:t>
      </w:r>
      <w:r w:rsidRPr="005447CE">
        <w:rPr>
          <w:vertAlign w:val="superscript"/>
        </w:rPr>
        <w:t>6</w:t>
      </w:r>
      <w:r>
        <w:t>) with 100 µL</w:t>
      </w:r>
      <w:r w:rsidRPr="005447CE">
        <w:t xml:space="preserve"> ice-cold </w:t>
      </w:r>
      <w:r w:rsidR="007D1A21">
        <w:t>Assay Buffer V/</w:t>
      </w:r>
      <w:r w:rsidRPr="005447CE">
        <w:t>6-PGD Assay Buff</w:t>
      </w:r>
      <w:r>
        <w:t>er, and keep on ice for 10 min.</w:t>
      </w:r>
    </w:p>
    <w:p w14:paraId="7B2AE11F" w14:textId="77777777" w:rsidR="005447CE" w:rsidRDefault="005447CE" w:rsidP="005447CE">
      <w:pPr>
        <w:pStyle w:val="11Abcambold"/>
      </w:pPr>
      <w:r w:rsidRPr="005447CE">
        <w:t xml:space="preserve">Centrifuge at 10,000 x </w:t>
      </w:r>
      <w:r w:rsidRPr="005447CE">
        <w:rPr>
          <w:i/>
        </w:rPr>
        <w:t>g</w:t>
      </w:r>
      <w:r>
        <w:t xml:space="preserve"> for 20 min</w:t>
      </w:r>
      <w:r w:rsidRPr="005447CE">
        <w:t>s and transfer t</w:t>
      </w:r>
      <w:r>
        <w:t>he supernatant to a fresh tube.</w:t>
      </w:r>
    </w:p>
    <w:p w14:paraId="798900F5" w14:textId="5D3368E1" w:rsidR="005447CE" w:rsidRDefault="005447CE" w:rsidP="005447CE">
      <w:pPr>
        <w:pStyle w:val="11Abcambold"/>
      </w:pPr>
      <w:r>
        <w:t>Add 5-50 μL</w:t>
      </w:r>
      <w:r w:rsidRPr="005447CE">
        <w:t xml:space="preserve"> sample per well in a clear 96 well p</w:t>
      </w:r>
      <w:r>
        <w:t xml:space="preserve">late and adjust the volume to 50 µL with </w:t>
      </w:r>
      <w:r w:rsidR="007D1A21">
        <w:t>Assay Buffer V/</w:t>
      </w:r>
      <w:r>
        <w:t>6-PGD Assay Buffer.</w:t>
      </w:r>
    </w:p>
    <w:p w14:paraId="1A644FA5" w14:textId="05955C93" w:rsidR="00521CBD" w:rsidRDefault="005447CE" w:rsidP="005447CE">
      <w:pPr>
        <w:pStyle w:val="11Abcambold"/>
      </w:pPr>
      <w:r w:rsidRPr="005447CE">
        <w:t>For the 6-PGD positive control</w:t>
      </w:r>
      <w:r>
        <w:t>, dilute the required amount 10 </w:t>
      </w:r>
      <w:r w:rsidRPr="005447CE">
        <w:t>t</w:t>
      </w:r>
      <w:r>
        <w:t>imes with assay buffer, add 2 μL</w:t>
      </w:r>
      <w:r w:rsidRPr="005447CE">
        <w:t xml:space="preserve"> of the diluted 6-PGD Positive Control per well into the desired well(s) and adjust the final volume t</w:t>
      </w:r>
      <w:r>
        <w:t>o 50 µL</w:t>
      </w:r>
      <w:r w:rsidRPr="005447CE">
        <w:t xml:space="preserve"> with </w:t>
      </w:r>
      <w:r w:rsidR="007D1A21">
        <w:t>Assay Buffer V/</w:t>
      </w:r>
      <w:r w:rsidRPr="005447CE">
        <w:t>6-PGD Assay Buffer</w:t>
      </w:r>
      <w:r w:rsidR="00BD337F">
        <w:t>.</w:t>
      </w:r>
    </w:p>
    <w:p w14:paraId="0A86376E" w14:textId="77777777" w:rsidR="002265A4" w:rsidRDefault="002265A4" w:rsidP="002265A4">
      <w:pPr>
        <w:pStyle w:val="11Abcambold"/>
        <w:numPr>
          <w:ilvl w:val="0"/>
          <w:numId w:val="0"/>
        </w:numPr>
      </w:pPr>
    </w:p>
    <w:p w14:paraId="5B04F066" w14:textId="77777777" w:rsidR="00521CBD" w:rsidRDefault="00521CBD" w:rsidP="00521CBD">
      <w:pPr>
        <w:pStyle w:val="1AbcamStandardtext"/>
        <w:rPr>
          <w:b/>
        </w:rPr>
      </w:pPr>
      <w:r w:rsidRPr="00521CBD">
        <w:rPr>
          <w:b/>
        </w:rPr>
        <w:t xml:space="preserve">Δ Note: </w:t>
      </w:r>
    </w:p>
    <w:p w14:paraId="07CF4DFB" w14:textId="79361FE1" w:rsidR="00521CBD" w:rsidRPr="00521CBD" w:rsidRDefault="005447CE" w:rsidP="005447CE">
      <w:pPr>
        <w:pStyle w:val="1AbcamBulletpoints"/>
      </w:pPr>
      <w:r w:rsidRPr="005447CE">
        <w:t>For unknown samples, we suggest testing several doses to ensure the readings are within the Standard Curve range</w:t>
      </w:r>
      <w:r w:rsidR="00B93D28" w:rsidRPr="00B93D28">
        <w:t>.</w:t>
      </w:r>
    </w:p>
    <w:p w14:paraId="17A3EB81" w14:textId="466715F5" w:rsidR="003903A2" w:rsidRPr="00B93D28" w:rsidRDefault="005447CE" w:rsidP="005447CE">
      <w:pPr>
        <w:pStyle w:val="1AbcamBulletpoints"/>
      </w:pPr>
      <w:r w:rsidRPr="005447CE">
        <w:t>Residual NADPH in samples will generate a background. This background can be corrected for by making a background control mix (omitting the 6-PGD substrate in the reaction) and running a parallel sample background control</w:t>
      </w:r>
      <w:r w:rsidR="00521CBD" w:rsidRPr="00521CBD">
        <w:t>.</w:t>
      </w:r>
      <w:r w:rsidR="003903A2" w:rsidRPr="00B93D28">
        <w:br w:type="page"/>
      </w:r>
    </w:p>
    <w:p w14:paraId="1256C1D0" w14:textId="33ED21DC" w:rsidR="006B255F" w:rsidRDefault="00174FD5" w:rsidP="005E2AF2">
      <w:pPr>
        <w:pStyle w:val="1Abcamheading"/>
        <w:autoSpaceDE w:val="0"/>
        <w:autoSpaceDN w:val="0"/>
        <w:adjustRightInd w:val="0"/>
        <w:spacing w:before="0" w:after="0"/>
      </w:pPr>
      <w:bookmarkStart w:id="17" w:name="_Toc446403821"/>
      <w:bookmarkStart w:id="18" w:name="_Toc531169722"/>
      <w:bookmarkEnd w:id="17"/>
      <w:r w:rsidRPr="002A066A">
        <w:lastRenderedPageBreak/>
        <w:t>Assay Procedure</w:t>
      </w:r>
      <w:bookmarkStart w:id="19" w:name="_Toc271554832"/>
      <w:bookmarkStart w:id="20" w:name="_Toc273532551"/>
      <w:bookmarkEnd w:id="5"/>
      <w:bookmarkEnd w:id="18"/>
    </w:p>
    <w:p w14:paraId="1F0A24EA" w14:textId="14154267" w:rsidR="00B93D28" w:rsidRPr="00B93D28" w:rsidRDefault="00B93D28" w:rsidP="00DE7C19">
      <w:pPr>
        <w:pStyle w:val="11Abcambold"/>
        <w:numPr>
          <w:ilvl w:val="0"/>
          <w:numId w:val="0"/>
        </w:numPr>
        <w:rPr>
          <w:b/>
        </w:rPr>
      </w:pPr>
      <w:bookmarkStart w:id="21" w:name="_Hlk524616750"/>
    </w:p>
    <w:p w14:paraId="414F4821" w14:textId="2F29C5A0" w:rsidR="00B93D28" w:rsidRDefault="005447CE" w:rsidP="005447CE">
      <w:pPr>
        <w:pStyle w:val="11Abcambold"/>
      </w:pPr>
      <w:r w:rsidRPr="005447CE">
        <w:t>Mix enough reagents for the number of assays to be performe</w:t>
      </w:r>
      <w:r>
        <w:t xml:space="preserve">d. For each well, prepare 50 µL </w:t>
      </w:r>
      <w:r w:rsidRPr="005447CE">
        <w:t>Reaction Mix containing:</w:t>
      </w:r>
    </w:p>
    <w:p w14:paraId="708F670F" w14:textId="77777777" w:rsidR="005447CE" w:rsidRDefault="005447CE" w:rsidP="005447CE">
      <w:pPr>
        <w:pStyle w:val="11Abcambold"/>
        <w:numPr>
          <w:ilvl w:val="0"/>
          <w:numId w:val="0"/>
        </w:numPr>
        <w:ind w:left="567"/>
      </w:pP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2122"/>
        <w:gridCol w:w="1889"/>
        <w:gridCol w:w="2054"/>
      </w:tblGrid>
      <w:tr w:rsidR="005447CE" w14:paraId="32751256" w14:textId="77777777" w:rsidTr="005447CE">
        <w:tc>
          <w:tcPr>
            <w:tcW w:w="2122" w:type="dxa"/>
          </w:tcPr>
          <w:p w14:paraId="44C477EE" w14:textId="77777777" w:rsidR="005447CE" w:rsidRDefault="005447CE" w:rsidP="005447CE">
            <w:pPr>
              <w:pStyle w:val="11Abcambold"/>
              <w:numPr>
                <w:ilvl w:val="0"/>
                <w:numId w:val="0"/>
              </w:numPr>
            </w:pPr>
          </w:p>
        </w:tc>
        <w:tc>
          <w:tcPr>
            <w:tcW w:w="1889" w:type="dxa"/>
          </w:tcPr>
          <w:p w14:paraId="4039C418" w14:textId="591B75AA" w:rsidR="005447CE" w:rsidRPr="005447CE" w:rsidRDefault="005447CE" w:rsidP="005447CE">
            <w:pPr>
              <w:pStyle w:val="11Abcambold"/>
              <w:numPr>
                <w:ilvl w:val="0"/>
                <w:numId w:val="0"/>
              </w:numPr>
              <w:rPr>
                <w:b/>
              </w:rPr>
            </w:pPr>
            <w:r w:rsidRPr="005447CE">
              <w:rPr>
                <w:b/>
              </w:rPr>
              <w:t>Reaction Mix (µL)</w:t>
            </w:r>
          </w:p>
        </w:tc>
        <w:tc>
          <w:tcPr>
            <w:tcW w:w="2054" w:type="dxa"/>
          </w:tcPr>
          <w:p w14:paraId="0324B65F" w14:textId="0702DE8D" w:rsidR="005447CE" w:rsidRPr="005447CE" w:rsidRDefault="005447CE" w:rsidP="005447CE">
            <w:pPr>
              <w:pStyle w:val="11Abcambold"/>
              <w:numPr>
                <w:ilvl w:val="0"/>
                <w:numId w:val="0"/>
              </w:numPr>
              <w:rPr>
                <w:b/>
              </w:rPr>
            </w:pPr>
            <w:r w:rsidRPr="005447CE">
              <w:rPr>
                <w:b/>
              </w:rPr>
              <w:t>Background Control Mix (µL)</w:t>
            </w:r>
          </w:p>
        </w:tc>
      </w:tr>
      <w:tr w:rsidR="005447CE" w14:paraId="1F874D16" w14:textId="77777777" w:rsidTr="005447CE">
        <w:tc>
          <w:tcPr>
            <w:tcW w:w="2122" w:type="dxa"/>
          </w:tcPr>
          <w:p w14:paraId="504D2D15" w14:textId="563D77F6" w:rsidR="005447CE" w:rsidRDefault="007D1A21" w:rsidP="005447CE">
            <w:pPr>
              <w:pStyle w:val="11Abcambold"/>
              <w:numPr>
                <w:ilvl w:val="0"/>
                <w:numId w:val="0"/>
              </w:numPr>
            </w:pPr>
            <w:r>
              <w:t>Assay Buffer V/</w:t>
            </w:r>
            <w:r w:rsidR="005447CE">
              <w:t>6-PGD Assay Buffer</w:t>
            </w:r>
          </w:p>
        </w:tc>
        <w:tc>
          <w:tcPr>
            <w:tcW w:w="1889" w:type="dxa"/>
          </w:tcPr>
          <w:p w14:paraId="3BC7662E" w14:textId="794BA547" w:rsidR="005447CE" w:rsidRDefault="005447CE" w:rsidP="005447CE">
            <w:pPr>
              <w:pStyle w:val="11Abcambold"/>
              <w:numPr>
                <w:ilvl w:val="0"/>
                <w:numId w:val="0"/>
              </w:numPr>
              <w:jc w:val="center"/>
            </w:pPr>
            <w:r>
              <w:t>40</w:t>
            </w:r>
          </w:p>
        </w:tc>
        <w:tc>
          <w:tcPr>
            <w:tcW w:w="2054" w:type="dxa"/>
          </w:tcPr>
          <w:p w14:paraId="6BA7CD99" w14:textId="62E937AE" w:rsidR="005447CE" w:rsidRDefault="005447CE" w:rsidP="005447CE">
            <w:pPr>
              <w:pStyle w:val="11Abcambold"/>
              <w:numPr>
                <w:ilvl w:val="0"/>
                <w:numId w:val="0"/>
              </w:numPr>
              <w:jc w:val="center"/>
            </w:pPr>
            <w:r>
              <w:t>42</w:t>
            </w:r>
          </w:p>
        </w:tc>
      </w:tr>
      <w:tr w:rsidR="005447CE" w14:paraId="0C59883C" w14:textId="77777777" w:rsidTr="005447CE">
        <w:tc>
          <w:tcPr>
            <w:tcW w:w="2122" w:type="dxa"/>
          </w:tcPr>
          <w:p w14:paraId="24A50B0D" w14:textId="4F62732E" w:rsidR="005447CE" w:rsidRDefault="007D1A21" w:rsidP="005447CE">
            <w:pPr>
              <w:pStyle w:val="11Abcambold"/>
              <w:numPr>
                <w:ilvl w:val="0"/>
                <w:numId w:val="0"/>
              </w:numPr>
            </w:pPr>
            <w:r>
              <w:t>NADP Detection Probe/</w:t>
            </w:r>
            <w:r w:rsidR="005447CE">
              <w:t>6-PGD Developer</w:t>
            </w:r>
          </w:p>
        </w:tc>
        <w:tc>
          <w:tcPr>
            <w:tcW w:w="1889" w:type="dxa"/>
          </w:tcPr>
          <w:p w14:paraId="6AA5C531" w14:textId="66109D9C" w:rsidR="005447CE" w:rsidRDefault="005447CE" w:rsidP="005447CE">
            <w:pPr>
              <w:pStyle w:val="11Abcambold"/>
              <w:numPr>
                <w:ilvl w:val="0"/>
                <w:numId w:val="0"/>
              </w:numPr>
              <w:jc w:val="center"/>
            </w:pPr>
            <w:r>
              <w:t>8</w:t>
            </w:r>
          </w:p>
        </w:tc>
        <w:tc>
          <w:tcPr>
            <w:tcW w:w="2054" w:type="dxa"/>
          </w:tcPr>
          <w:p w14:paraId="748ACFF9" w14:textId="2809EBB9" w:rsidR="005447CE" w:rsidRDefault="005447CE" w:rsidP="005447CE">
            <w:pPr>
              <w:pStyle w:val="11Abcambold"/>
              <w:numPr>
                <w:ilvl w:val="0"/>
                <w:numId w:val="0"/>
              </w:numPr>
              <w:jc w:val="center"/>
            </w:pPr>
            <w:r>
              <w:t>8</w:t>
            </w:r>
          </w:p>
        </w:tc>
      </w:tr>
      <w:tr w:rsidR="005447CE" w14:paraId="6F551C40" w14:textId="77777777" w:rsidTr="005447CE">
        <w:tc>
          <w:tcPr>
            <w:tcW w:w="2122" w:type="dxa"/>
          </w:tcPr>
          <w:p w14:paraId="61CC142D" w14:textId="19599BDC" w:rsidR="005447CE" w:rsidRDefault="005447CE" w:rsidP="005447CE">
            <w:pPr>
              <w:pStyle w:val="11Abcambold"/>
              <w:numPr>
                <w:ilvl w:val="0"/>
                <w:numId w:val="0"/>
              </w:numPr>
            </w:pPr>
            <w:r>
              <w:t>6-PGD Substrate</w:t>
            </w:r>
          </w:p>
        </w:tc>
        <w:tc>
          <w:tcPr>
            <w:tcW w:w="1889" w:type="dxa"/>
          </w:tcPr>
          <w:p w14:paraId="6D2EECE5" w14:textId="267B5D96" w:rsidR="005447CE" w:rsidRDefault="005447CE" w:rsidP="005447CE">
            <w:pPr>
              <w:pStyle w:val="11Abcambold"/>
              <w:numPr>
                <w:ilvl w:val="0"/>
                <w:numId w:val="0"/>
              </w:numPr>
              <w:jc w:val="center"/>
            </w:pPr>
            <w:r>
              <w:t>2</w:t>
            </w:r>
          </w:p>
        </w:tc>
        <w:tc>
          <w:tcPr>
            <w:tcW w:w="2054" w:type="dxa"/>
          </w:tcPr>
          <w:p w14:paraId="3C42F245" w14:textId="5BFB45CA" w:rsidR="005447CE" w:rsidRDefault="005447CE" w:rsidP="005447CE">
            <w:pPr>
              <w:pStyle w:val="11Abcambold"/>
              <w:numPr>
                <w:ilvl w:val="0"/>
                <w:numId w:val="0"/>
              </w:numPr>
              <w:jc w:val="center"/>
            </w:pPr>
            <w:r>
              <w:t>---</w:t>
            </w:r>
          </w:p>
        </w:tc>
      </w:tr>
    </w:tbl>
    <w:p w14:paraId="1E05E5AE" w14:textId="77777777" w:rsidR="005447CE" w:rsidRDefault="005447CE" w:rsidP="005447CE">
      <w:pPr>
        <w:pStyle w:val="11Abcambold"/>
        <w:numPr>
          <w:ilvl w:val="0"/>
          <w:numId w:val="0"/>
        </w:numPr>
        <w:ind w:left="567"/>
      </w:pPr>
    </w:p>
    <w:p w14:paraId="7C6A15A5" w14:textId="77777777" w:rsidR="005447CE" w:rsidRDefault="005447CE" w:rsidP="005447CE">
      <w:pPr>
        <w:pStyle w:val="11Abcambold"/>
      </w:pPr>
      <w:r>
        <w:t>Mix and add 50 µL</w:t>
      </w:r>
      <w:r w:rsidRPr="005447CE">
        <w:t xml:space="preserve"> of the Reaction Mix to each well containing the Standard, Pos</w:t>
      </w:r>
      <w:r>
        <w:t>itive Control and test samples.</w:t>
      </w:r>
    </w:p>
    <w:p w14:paraId="431ABDE4" w14:textId="7FFBF681" w:rsidR="00B93D28" w:rsidRDefault="005447CE" w:rsidP="005447CE">
      <w:pPr>
        <w:pStyle w:val="11Abcambold"/>
      </w:pPr>
      <w:r w:rsidRPr="005447CE">
        <w:t>For b</w:t>
      </w:r>
      <w:r>
        <w:t xml:space="preserve">ackground correction, add 50 µL </w:t>
      </w:r>
      <w:r w:rsidRPr="005447CE">
        <w:t>of Background Control Mix (without substrate) to sample backgrou</w:t>
      </w:r>
      <w:r>
        <w:t>nd control well(s) and mix well</w:t>
      </w:r>
      <w:r w:rsidR="00DE7C19">
        <w:t>.</w:t>
      </w:r>
    </w:p>
    <w:p w14:paraId="356A8504" w14:textId="1FFD709B" w:rsidR="002265A4" w:rsidRDefault="005447CE" w:rsidP="005447CE">
      <w:pPr>
        <w:pStyle w:val="11Abcambold"/>
      </w:pPr>
      <w:r w:rsidRPr="005447CE">
        <w:t>Measure absorbance immediately at 460 nm in kin</w:t>
      </w:r>
      <w:r>
        <w:t>etic mode for 45-60 min at 37°C</w:t>
      </w:r>
      <w:r w:rsidR="00B93D28">
        <w:t>.</w:t>
      </w:r>
    </w:p>
    <w:p w14:paraId="49B5C0E3" w14:textId="2D4191CA" w:rsidR="002265A4" w:rsidRDefault="005447CE" w:rsidP="005447CE">
      <w:pPr>
        <w:pStyle w:val="11Abcambold"/>
      </w:pPr>
      <w:r w:rsidRPr="005447CE">
        <w:t xml:space="preserve">Measurement time for the linear phase of the reaction depends on the 6-PGD activity in samples. We recommend measuring the absorbance in kinetic </w:t>
      </w:r>
      <w:r w:rsidR="00C76313" w:rsidRPr="005447CE">
        <w:t>mode and</w:t>
      </w:r>
      <w:r w:rsidRPr="005447CE">
        <w:t xml:space="preserve"> choosing two time points (t1 and t2) in the linear range to calculate the 6-PGD activity of the samples. The NADPH Standard Curve can be read in endpoint mode (i.e. at </w:t>
      </w:r>
      <w:r>
        <w:t>the end of the incubation time)</w:t>
      </w:r>
      <w:r w:rsidR="002265A4" w:rsidRPr="002265A4">
        <w:t>.</w:t>
      </w:r>
    </w:p>
    <w:p w14:paraId="58EE226A" w14:textId="2501337A" w:rsidR="00A819B7" w:rsidRDefault="002265A4" w:rsidP="002265A4">
      <w:pPr>
        <w:spacing w:before="0" w:after="0"/>
      </w:pPr>
      <w:r>
        <w:br w:type="page"/>
      </w:r>
    </w:p>
    <w:p w14:paraId="0624E7E0" w14:textId="375289B6" w:rsidR="00A819B7" w:rsidRDefault="00A819B7" w:rsidP="00A819B7">
      <w:pPr>
        <w:pStyle w:val="1Abcamheading"/>
      </w:pPr>
      <w:r>
        <w:lastRenderedPageBreak/>
        <w:t xml:space="preserve"> </w:t>
      </w:r>
      <w:bookmarkStart w:id="22" w:name="_Toc531169723"/>
      <w:r>
        <w:t>Data Analysis</w:t>
      </w:r>
      <w:bookmarkEnd w:id="22"/>
    </w:p>
    <w:p w14:paraId="67E27969" w14:textId="77777777" w:rsidR="00427698" w:rsidRDefault="00427698" w:rsidP="00427698">
      <w:pPr>
        <w:pStyle w:val="11Abcambold"/>
      </w:pPr>
      <w:r w:rsidRPr="00427698">
        <w:t>Subtract the 0 nmol Standard reading fr</w:t>
      </w:r>
      <w:r>
        <w:t>om all Standard Curve readings.</w:t>
      </w:r>
    </w:p>
    <w:p w14:paraId="16463005" w14:textId="77777777" w:rsidR="00427698" w:rsidRDefault="00427698" w:rsidP="00427698">
      <w:pPr>
        <w:pStyle w:val="11Abcambold"/>
      </w:pPr>
      <w:r>
        <w:t>Plot the NADPH Standard Curve.</w:t>
      </w:r>
    </w:p>
    <w:p w14:paraId="7D4496AE" w14:textId="77777777" w:rsidR="00427698" w:rsidRDefault="00427698" w:rsidP="00427698">
      <w:pPr>
        <w:pStyle w:val="11Abcambold"/>
      </w:pPr>
      <w:r w:rsidRPr="00427698">
        <w:t xml:space="preserve">If sample background control reading is significant, subtract the background control reading </w:t>
      </w:r>
      <w:r>
        <w:t>from its paired sample reading.</w:t>
      </w:r>
    </w:p>
    <w:p w14:paraId="5FFECC86" w14:textId="77777777" w:rsidR="00427698" w:rsidRDefault="00427698" w:rsidP="00427698">
      <w:pPr>
        <w:pStyle w:val="11Abcambold"/>
      </w:pPr>
      <w:r w:rsidRPr="00427698">
        <w:t>Calculate ∆OD</w:t>
      </w:r>
      <w:r w:rsidRPr="00427698">
        <w:rPr>
          <w:vertAlign w:val="subscript"/>
        </w:rPr>
        <w:t>460</w:t>
      </w:r>
      <w:r w:rsidRPr="00427698">
        <w:t xml:space="preserve"> = A</w:t>
      </w:r>
      <w:r w:rsidRPr="00427698">
        <w:rPr>
          <w:vertAlign w:val="subscript"/>
        </w:rPr>
        <w:t>2</w:t>
      </w:r>
      <w:r w:rsidRPr="00427698">
        <w:t xml:space="preserve"> – A</w:t>
      </w:r>
      <w:r w:rsidRPr="00427698">
        <w:rPr>
          <w:vertAlign w:val="subscript"/>
        </w:rPr>
        <w:t>1</w:t>
      </w:r>
      <w:r w:rsidRPr="00427698">
        <w:t xml:space="preserve"> from the linear pha</w:t>
      </w:r>
      <w:r>
        <w:t>se of the test sample reaction.</w:t>
      </w:r>
    </w:p>
    <w:p w14:paraId="48363237" w14:textId="272080F5" w:rsidR="00DE7C19" w:rsidRDefault="00427698" w:rsidP="00427698">
      <w:pPr>
        <w:pStyle w:val="11Abcambold"/>
      </w:pPr>
      <w:r w:rsidRPr="00427698">
        <w:t>Apply the ∆OD value to th</w:t>
      </w:r>
      <w:r>
        <w:t>e NADPH Standard Curve to get B </w:t>
      </w:r>
      <w:r w:rsidRPr="00427698">
        <w:t>nmol of NADPH generated during the reaction time (∆T = t</w:t>
      </w:r>
      <w:r w:rsidRPr="00427698">
        <w:rPr>
          <w:vertAlign w:val="subscript"/>
        </w:rPr>
        <w:t>2</w:t>
      </w:r>
      <w:r w:rsidRPr="00427698">
        <w:t xml:space="preserve"> - t</w:t>
      </w:r>
      <w:r w:rsidRPr="00427698">
        <w:rPr>
          <w:vertAlign w:val="subscript"/>
        </w:rPr>
        <w:t>1</w:t>
      </w:r>
      <w:r w:rsidRPr="00427698">
        <w:t>).</w:t>
      </w:r>
    </w:p>
    <w:p w14:paraId="73770E15" w14:textId="24FFF81E" w:rsidR="00783DFE" w:rsidRDefault="00783DFE" w:rsidP="00783DFE">
      <w:pPr>
        <w:pStyle w:val="1AbcamStandardtext"/>
      </w:pPr>
    </w:p>
    <w:p w14:paraId="19F688F4" w14:textId="38946FF4" w:rsidR="00A819B7" w:rsidRPr="00783DFE" w:rsidRDefault="00427698" w:rsidP="00783DFE">
      <w:pPr>
        <w:pStyle w:val="1AbcamStandardtext"/>
        <w:jc w:val="center"/>
        <w:rPr>
          <w:b/>
        </w:rPr>
      </w:pPr>
      <w:r>
        <w:t xml:space="preserve">Sample 6-PGD </w:t>
      </w:r>
      <w:r w:rsidRPr="00427698">
        <w:t xml:space="preserve">Activity = </w:t>
      </w:r>
      <w:r w:rsidRPr="00427698">
        <w:rPr>
          <w:b/>
        </w:rPr>
        <w:t>B/(∆t X V) x D</w:t>
      </w:r>
      <w:r w:rsidRPr="00427698">
        <w:t xml:space="preserve"> = nmol/min/ml = mU/ml</w:t>
      </w:r>
    </w:p>
    <w:p w14:paraId="2448C519" w14:textId="77777777" w:rsidR="00427698" w:rsidRDefault="00427698" w:rsidP="00783DFE">
      <w:pPr>
        <w:pStyle w:val="1AbcamStandardtext"/>
        <w:rPr>
          <w:b/>
        </w:rPr>
      </w:pPr>
    </w:p>
    <w:p w14:paraId="0FBC7FB6" w14:textId="3197B6B3" w:rsidR="001679E3" w:rsidRPr="001679E3" w:rsidRDefault="001679E3" w:rsidP="00783DFE">
      <w:pPr>
        <w:pStyle w:val="1AbcamStandardtext"/>
        <w:rPr>
          <w:b/>
        </w:rPr>
      </w:pPr>
      <w:r w:rsidRPr="001679E3">
        <w:rPr>
          <w:b/>
        </w:rPr>
        <w:t>Where:</w:t>
      </w:r>
    </w:p>
    <w:p w14:paraId="303EC3EA" w14:textId="77777777" w:rsidR="001679E3" w:rsidRDefault="001679E3" w:rsidP="00783DFE">
      <w:pPr>
        <w:pStyle w:val="1AbcamStandardtext"/>
      </w:pPr>
    </w:p>
    <w:p w14:paraId="19035614" w14:textId="09C823A5" w:rsidR="00427698" w:rsidRDefault="00783DFE" w:rsidP="00783DFE">
      <w:pPr>
        <w:pStyle w:val="1AbcamStandardtext"/>
      </w:pPr>
      <w:r w:rsidRPr="00783DFE">
        <w:rPr>
          <w:b/>
        </w:rPr>
        <w:t>B</w:t>
      </w:r>
      <w:r>
        <w:t xml:space="preserve"> is </w:t>
      </w:r>
      <w:r w:rsidR="00354FD2">
        <w:t xml:space="preserve">the </w:t>
      </w:r>
      <w:r w:rsidR="00427698" w:rsidRPr="00427698">
        <w:t>NADPH amount from Standard Curve (nmol).</w:t>
      </w:r>
    </w:p>
    <w:p w14:paraId="0BCF5362" w14:textId="359CF118" w:rsidR="00427698" w:rsidRDefault="00427698" w:rsidP="00783DFE">
      <w:pPr>
        <w:pStyle w:val="1AbcamStandardtext"/>
      </w:pPr>
      <w:r w:rsidRPr="00427698">
        <w:rPr>
          <w:b/>
        </w:rPr>
        <w:t>∆t</w:t>
      </w:r>
      <w:r w:rsidR="00354FD2">
        <w:t xml:space="preserve"> is the</w:t>
      </w:r>
      <w:r w:rsidRPr="00427698">
        <w:t xml:space="preserve"> reaction time (min).</w:t>
      </w:r>
    </w:p>
    <w:p w14:paraId="3A6DA493" w14:textId="23B21038" w:rsidR="001679E3" w:rsidRDefault="001679E3" w:rsidP="00783DFE">
      <w:pPr>
        <w:pStyle w:val="1AbcamStandardtext"/>
      </w:pPr>
      <w:r w:rsidRPr="001679E3">
        <w:rPr>
          <w:b/>
        </w:rPr>
        <w:t>V</w:t>
      </w:r>
      <w:r w:rsidRPr="001679E3">
        <w:t xml:space="preserve"> is </w:t>
      </w:r>
      <w:r w:rsidR="00354FD2">
        <w:t xml:space="preserve">the </w:t>
      </w:r>
      <w:r w:rsidRPr="001679E3">
        <w:t>sample volume</w:t>
      </w:r>
      <w:r w:rsidR="00DE7C19">
        <w:t xml:space="preserve"> added into the reaction well (</w:t>
      </w:r>
      <w:r w:rsidR="00427698">
        <w:t>m</w:t>
      </w:r>
      <w:r w:rsidR="00AC130B">
        <w:t>L</w:t>
      </w:r>
      <w:r w:rsidRPr="001679E3">
        <w:t>)</w:t>
      </w:r>
    </w:p>
    <w:p w14:paraId="61349201" w14:textId="5E4E9212" w:rsidR="00783DFE" w:rsidRDefault="00783DFE" w:rsidP="00783DFE">
      <w:pPr>
        <w:pStyle w:val="1AbcamStandardtext"/>
      </w:pPr>
      <w:r w:rsidRPr="00783DFE">
        <w:rPr>
          <w:b/>
        </w:rPr>
        <w:t>D</w:t>
      </w:r>
      <w:r>
        <w:t xml:space="preserve"> is </w:t>
      </w:r>
      <w:r w:rsidR="00354FD2">
        <w:t xml:space="preserve">the </w:t>
      </w:r>
      <w:r>
        <w:t>sample dilution factor</w:t>
      </w:r>
    </w:p>
    <w:p w14:paraId="6DFFF4CB" w14:textId="77777777" w:rsidR="001679E3" w:rsidRDefault="001679E3" w:rsidP="00783DFE">
      <w:pPr>
        <w:pStyle w:val="1AbcamStandardtext"/>
      </w:pPr>
    </w:p>
    <w:bookmarkEnd w:id="21"/>
    <w:p w14:paraId="5D6C0B83" w14:textId="039FA17A" w:rsidR="00375E88" w:rsidRDefault="00427698" w:rsidP="00A819B7">
      <w:pPr>
        <w:pStyle w:val="1AbcamStandardtext"/>
      </w:pPr>
      <w:r w:rsidRPr="00427698">
        <w:rPr>
          <w:b/>
        </w:rPr>
        <w:t xml:space="preserve">Unit Definition: </w:t>
      </w:r>
      <w:r w:rsidRPr="00427698">
        <w:t>One unit of 6-phosphogluconate dehydrogenase is the amount of enzyme that generates 1.0 µmole of NADPH per min at pH 8.0 at 37°C.</w:t>
      </w:r>
      <w:r w:rsidRPr="00427698">
        <w:rPr>
          <w:b/>
        </w:rPr>
        <w:t xml:space="preserve"> </w:t>
      </w:r>
      <w:r w:rsidR="00375E88" w:rsidRPr="002A066A">
        <w:br w:type="page"/>
      </w:r>
    </w:p>
    <w:bookmarkEnd w:id="19"/>
    <w:bookmarkEnd w:id="20"/>
    <w:p w14:paraId="5DB8F534" w14:textId="57F24F41" w:rsidR="00B86D77" w:rsidRPr="002A066A" w:rsidRDefault="003E277F" w:rsidP="001E2DD7">
      <w:pPr>
        <w:pStyle w:val="1Abcamheading"/>
      </w:pPr>
      <w:r>
        <w:lastRenderedPageBreak/>
        <w:t xml:space="preserve"> </w:t>
      </w:r>
      <w:bookmarkStart w:id="23" w:name="_Toc531169724"/>
      <w:r w:rsidR="00E44FA4" w:rsidRPr="002A066A">
        <w:t xml:space="preserve">Typical </w:t>
      </w:r>
      <w:r w:rsidR="00B86D77" w:rsidRPr="002A066A">
        <w:t>Data</w:t>
      </w:r>
      <w:bookmarkEnd w:id="23"/>
    </w:p>
    <w:p w14:paraId="1BA3B6BE" w14:textId="063DDAF9" w:rsidR="00B86D77" w:rsidRDefault="003E277F" w:rsidP="00D530F3">
      <w:pPr>
        <w:spacing w:before="60" w:after="60"/>
        <w:rPr>
          <w:lang w:val="en-GB"/>
        </w:rPr>
      </w:pPr>
      <w:r>
        <w:rPr>
          <w:lang w:val="en-GB"/>
        </w:rPr>
        <w:t>Typical d</w:t>
      </w:r>
      <w:r w:rsidR="00E44FA4" w:rsidRPr="002A066A">
        <w:rPr>
          <w:lang w:val="en-GB"/>
        </w:rPr>
        <w:t xml:space="preserve">ata provided </w:t>
      </w:r>
      <w:r w:rsidR="00E44FA4" w:rsidRPr="002A066A">
        <w:rPr>
          <w:b/>
          <w:lang w:val="en-GB"/>
        </w:rPr>
        <w:t>for demonstration purposes only</w:t>
      </w:r>
      <w:r>
        <w:rPr>
          <w:lang w:val="en-GB"/>
        </w:rPr>
        <w:t xml:space="preserve">. </w:t>
      </w:r>
    </w:p>
    <w:p w14:paraId="0E063663" w14:textId="77777777" w:rsidR="001679E3" w:rsidRDefault="001679E3" w:rsidP="00D530F3">
      <w:pPr>
        <w:spacing w:before="60" w:after="60"/>
        <w:rPr>
          <w:lang w:val="en-GB"/>
        </w:rPr>
      </w:pPr>
    </w:p>
    <w:p w14:paraId="059AA3EB" w14:textId="0A259232" w:rsidR="00A424DD" w:rsidRDefault="0056062C" w:rsidP="00D530F3">
      <w:pPr>
        <w:spacing w:before="60" w:after="6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501CF1C1" wp14:editId="696C19F6">
            <wp:extent cx="2052000" cy="1960919"/>
            <wp:effectExtent l="0" t="0" r="5715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000" cy="1960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2491A" w14:textId="21F0B675" w:rsidR="00A424DD" w:rsidRDefault="00A424DD" w:rsidP="00D530F3">
      <w:pPr>
        <w:spacing w:before="60" w:after="60"/>
        <w:rPr>
          <w:lang w:val="en-GB"/>
        </w:rPr>
      </w:pPr>
    </w:p>
    <w:p w14:paraId="6D2EADED" w14:textId="4D5AB811" w:rsidR="00197FDA" w:rsidRDefault="00E44FA4" w:rsidP="0056062C">
      <w:pPr>
        <w:pStyle w:val="1AbcamImageLegend"/>
      </w:pPr>
      <w:r w:rsidRPr="008A2F6E">
        <w:rPr>
          <w:b/>
        </w:rPr>
        <w:t>Figure 1</w:t>
      </w:r>
      <w:r w:rsidRPr="008A2F6E">
        <w:t xml:space="preserve">. </w:t>
      </w:r>
      <w:r w:rsidR="00C76313">
        <w:t>NADPH</w:t>
      </w:r>
      <w:r w:rsidR="001679E3" w:rsidRPr="001679E3">
        <w:t xml:space="preserve"> Standard Curve</w:t>
      </w:r>
      <w:r w:rsidR="001679E3">
        <w:t>.</w:t>
      </w:r>
    </w:p>
    <w:p w14:paraId="6C7DD3DE" w14:textId="77777777" w:rsidR="001679E3" w:rsidRDefault="001679E3" w:rsidP="0056062C">
      <w:pPr>
        <w:pStyle w:val="1AbcamImageLegend"/>
      </w:pPr>
    </w:p>
    <w:p w14:paraId="01DA9A85" w14:textId="3A66A421" w:rsidR="00374095" w:rsidRDefault="00374095" w:rsidP="008A2F6E">
      <w:pPr>
        <w:pStyle w:val="1AbcamStandardtext"/>
        <w:rPr>
          <w:noProof/>
        </w:rPr>
      </w:pPr>
    </w:p>
    <w:p w14:paraId="5A4B2485" w14:textId="5654C4BA" w:rsidR="00374095" w:rsidRDefault="0056062C" w:rsidP="00374095">
      <w:pPr>
        <w:pStyle w:val="1AbcamImageLegend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 wp14:anchorId="0EF578FA" wp14:editId="26990DB9">
            <wp:extent cx="2469776" cy="2083202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776" cy="208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F0D13" w14:textId="7DF5557C" w:rsidR="00374095" w:rsidRDefault="00374095" w:rsidP="00374095">
      <w:pPr>
        <w:pStyle w:val="1AbcamImageLegend"/>
        <w:rPr>
          <w:sz w:val="20"/>
          <w:szCs w:val="20"/>
        </w:rPr>
      </w:pPr>
    </w:p>
    <w:p w14:paraId="4AFA5D4C" w14:textId="3EE2C4EB" w:rsidR="001679E3" w:rsidRDefault="0056062C" w:rsidP="001679E3">
      <w:pPr>
        <w:pStyle w:val="1AbcamImageLegend"/>
      </w:pPr>
      <w:r w:rsidRPr="0056062C">
        <w:rPr>
          <w:b/>
        </w:rPr>
        <w:t>Figure 2.</w:t>
      </w:r>
      <w:r>
        <w:t xml:space="preserve"> </w:t>
      </w:r>
      <w:r w:rsidR="00C76313" w:rsidRPr="00C76313">
        <w:t>Reaction kinetics of 6-Phosphogluconate dehydrogenase activity in positive control, rat liver (66 µg protein) and rat spleen (56 µg protein) using appropriate background controls</w:t>
      </w:r>
      <w:r w:rsidR="00AC130B" w:rsidRPr="00AC130B">
        <w:t>.</w:t>
      </w:r>
    </w:p>
    <w:p w14:paraId="4D2CE8B2" w14:textId="4EE7CECD" w:rsidR="001679E3" w:rsidRDefault="001679E3" w:rsidP="001679E3">
      <w:pPr>
        <w:pStyle w:val="1AbcamImageLegend"/>
      </w:pPr>
    </w:p>
    <w:p w14:paraId="2DF57C05" w14:textId="3DA394B9" w:rsidR="001679E3" w:rsidRDefault="001679E3" w:rsidP="001679E3">
      <w:pPr>
        <w:pStyle w:val="1AbcamImageLegend"/>
      </w:pPr>
    </w:p>
    <w:p w14:paraId="478D4CEE" w14:textId="12CD2A7E" w:rsidR="001679E3" w:rsidRDefault="001679E3" w:rsidP="001679E3">
      <w:pPr>
        <w:pStyle w:val="1AbcamImageLegend"/>
      </w:pPr>
    </w:p>
    <w:p w14:paraId="63E3EA0E" w14:textId="39970376" w:rsidR="001679E3" w:rsidRDefault="001679E3" w:rsidP="001679E3">
      <w:pPr>
        <w:pStyle w:val="1AbcamImageLegend"/>
      </w:pPr>
    </w:p>
    <w:p w14:paraId="716CA0AD" w14:textId="6F5D12BE" w:rsidR="001679E3" w:rsidRDefault="001679E3" w:rsidP="001679E3">
      <w:pPr>
        <w:pStyle w:val="1AbcamImageLegend"/>
      </w:pPr>
    </w:p>
    <w:p w14:paraId="60A4F3A4" w14:textId="3323B4B8" w:rsidR="001679E3" w:rsidRDefault="001679E3" w:rsidP="001679E3">
      <w:pPr>
        <w:pStyle w:val="1AbcamImageLegend"/>
      </w:pPr>
    </w:p>
    <w:p w14:paraId="7BD8BE06" w14:textId="44FEDB73" w:rsidR="001679E3" w:rsidRDefault="001679E3" w:rsidP="001679E3">
      <w:pPr>
        <w:pStyle w:val="1AbcamImageLegend"/>
      </w:pPr>
    </w:p>
    <w:p w14:paraId="00359A95" w14:textId="77777777" w:rsidR="001679E3" w:rsidRDefault="001679E3" w:rsidP="001679E3">
      <w:pPr>
        <w:pStyle w:val="1AbcamImageLegend"/>
      </w:pPr>
    </w:p>
    <w:p w14:paraId="3C2015A9" w14:textId="00769020" w:rsidR="001679E3" w:rsidRDefault="001679E3" w:rsidP="001679E3">
      <w:pPr>
        <w:pStyle w:val="1AbcamImageLegend"/>
        <w:rPr>
          <w:sz w:val="20"/>
          <w:szCs w:val="20"/>
        </w:rPr>
      </w:pPr>
      <w:r>
        <w:rPr>
          <w:sz w:val="20"/>
          <w:szCs w:val="20"/>
        </w:rPr>
        <w:drawing>
          <wp:inline distT="0" distB="0" distL="0" distR="0" wp14:anchorId="499719CB" wp14:editId="5313D14C">
            <wp:extent cx="2211046" cy="1999107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46" cy="1999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BB92E" w14:textId="77777777" w:rsidR="001679E3" w:rsidRDefault="001679E3" w:rsidP="001679E3">
      <w:pPr>
        <w:pStyle w:val="1AbcamImageLegend"/>
        <w:rPr>
          <w:sz w:val="20"/>
          <w:szCs w:val="20"/>
        </w:rPr>
      </w:pPr>
    </w:p>
    <w:p w14:paraId="42B58AB5" w14:textId="2E549CFE" w:rsidR="001679E3" w:rsidRPr="0056062C" w:rsidRDefault="001679E3" w:rsidP="001679E3">
      <w:pPr>
        <w:pStyle w:val="1AbcamImageLegend"/>
      </w:pPr>
      <w:r>
        <w:rPr>
          <w:b/>
        </w:rPr>
        <w:t>Figure 3</w:t>
      </w:r>
      <w:r w:rsidRPr="0056062C">
        <w:rPr>
          <w:b/>
        </w:rPr>
        <w:t>.</w:t>
      </w:r>
      <w:r>
        <w:t xml:space="preserve"> </w:t>
      </w:r>
      <w:r w:rsidR="00C76313" w:rsidRPr="00C76313">
        <w:t xml:space="preserve">6-Phosphogluconate dehydrogenase specific activity calculated in rat </w:t>
      </w:r>
      <w:r w:rsidR="00C76313">
        <w:t>liver and spleen tissue lysates</w:t>
      </w:r>
      <w:r w:rsidR="00DE7C19" w:rsidRPr="00DE7C19">
        <w:t>.</w:t>
      </w:r>
    </w:p>
    <w:p w14:paraId="4B70A96A" w14:textId="77777777" w:rsidR="001679E3" w:rsidRPr="0056062C" w:rsidRDefault="001679E3" w:rsidP="0056062C">
      <w:pPr>
        <w:pStyle w:val="1AbcamImageLegend"/>
      </w:pPr>
    </w:p>
    <w:p w14:paraId="65EE3A28" w14:textId="77777777" w:rsidR="00374095" w:rsidRDefault="00374095" w:rsidP="008A2F6E">
      <w:pPr>
        <w:pStyle w:val="1AbcamStandardtext"/>
        <w:rPr>
          <w:noProof/>
        </w:rPr>
      </w:pPr>
    </w:p>
    <w:p w14:paraId="745BEAC1" w14:textId="2660AD89" w:rsidR="003722E2" w:rsidRPr="002A066A" w:rsidRDefault="003722E2" w:rsidP="00374095">
      <w:pPr>
        <w:pStyle w:val="1Abcamheading"/>
        <w:rPr>
          <w:noProof/>
        </w:rPr>
      </w:pPr>
      <w:r w:rsidRPr="002A066A">
        <w:rPr>
          <w:noProof/>
        </w:rPr>
        <w:br w:type="page"/>
      </w:r>
    </w:p>
    <w:p w14:paraId="0549F477" w14:textId="57206369" w:rsidR="00FE4E16" w:rsidRDefault="00FE4E16" w:rsidP="001E2DD7">
      <w:pPr>
        <w:pStyle w:val="1Abcamheading"/>
      </w:pPr>
      <w:bookmarkStart w:id="24" w:name="_Toc475603240"/>
      <w:bookmarkStart w:id="25" w:name="_Toc531169725"/>
      <w:r w:rsidRPr="002A066A">
        <w:lastRenderedPageBreak/>
        <w:t>Notes</w:t>
      </w:r>
      <w:bookmarkEnd w:id="24"/>
      <w:bookmarkEnd w:id="25"/>
    </w:p>
    <w:p w14:paraId="1092989A" w14:textId="62F4FD2C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6BA167C9" w14:textId="2A176BF4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F9532B3" w14:textId="79C6ECAB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F724EAF" w14:textId="3F418570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4FA8E8D0" w14:textId="1DF84636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58AA4681" w14:textId="175FA83E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4BC62325" w14:textId="0B3F2D5E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11BC2A58" w14:textId="7AB13879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7BD0773C" w14:textId="077B2D9D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1B919A68" w14:textId="3BDD4E5D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341423AC" w14:textId="03A947D1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1034D799" w14:textId="563FC4AC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6768EE3F" w14:textId="3F88D914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7FFCA735" w14:textId="1AA79F62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2B9A2149" w14:textId="52FBA737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1B4ABD94" w14:textId="1D578D04" w:rsidR="00B72440" w:rsidRDefault="00B72440" w:rsidP="00B72440">
      <w:pPr>
        <w:pStyle w:val="1Abcamheading"/>
        <w:numPr>
          <w:ilvl w:val="0"/>
          <w:numId w:val="0"/>
        </w:numPr>
        <w:ind w:left="357" w:hanging="357"/>
      </w:pPr>
    </w:p>
    <w:p w14:paraId="684945B3" w14:textId="4BC62DA3" w:rsidR="00645B4B" w:rsidRDefault="00645B4B">
      <w:pPr>
        <w:spacing w:before="0" w:after="0"/>
        <w:rPr>
          <w:rFonts w:eastAsia="Times New Roman"/>
          <w:b/>
          <w:bCs/>
          <w:sz w:val="24"/>
          <w:szCs w:val="28"/>
        </w:rPr>
      </w:pPr>
    </w:p>
    <w:p w14:paraId="5E03CDC0" w14:textId="77777777" w:rsidR="00645B4B" w:rsidRPr="002A066A" w:rsidRDefault="00645B4B" w:rsidP="00645B4B">
      <w:pPr>
        <w:pStyle w:val="1Abcamheading"/>
        <w:numPr>
          <w:ilvl w:val="0"/>
          <w:numId w:val="0"/>
        </w:numPr>
        <w:ind w:left="927" w:hanging="360"/>
      </w:pPr>
    </w:p>
    <w:p w14:paraId="05D52BB3" w14:textId="77777777" w:rsidR="0079206C" w:rsidRPr="002A066A" w:rsidRDefault="0079206C" w:rsidP="008A2F6E">
      <w:pPr>
        <w:pStyle w:val="1AbcamStandardtext"/>
        <w:rPr>
          <w:lang w:val="en-AU"/>
        </w:rPr>
        <w:sectPr w:rsidR="0079206C" w:rsidRPr="002A066A" w:rsidSect="007F1A39">
          <w:footerReference w:type="default" r:id="rId17"/>
          <w:footerReference w:type="first" r:id="rId18"/>
          <w:pgSz w:w="8400" w:h="11900"/>
          <w:pgMar w:top="737" w:right="737" w:bottom="737" w:left="1021" w:header="0" w:footer="0" w:gutter="0"/>
          <w:pgNumType w:start="1"/>
          <w:cols w:space="708"/>
          <w:docGrid w:linePitch="272"/>
        </w:sectPr>
      </w:pPr>
    </w:p>
    <w:p w14:paraId="725D2178" w14:textId="77777777" w:rsidR="007D1A21" w:rsidRDefault="007D1A21" w:rsidP="007D1A21">
      <w:pPr>
        <w:rPr>
          <w:b/>
          <w:bCs/>
          <w:lang w:val="en-GB"/>
        </w:rPr>
      </w:pPr>
    </w:p>
    <w:p w14:paraId="38A0B90A" w14:textId="77777777" w:rsidR="007D1A21" w:rsidRDefault="007D1A21" w:rsidP="007D1A21">
      <w:pPr>
        <w:rPr>
          <w:b/>
          <w:bCs/>
          <w:lang w:val="en-GB"/>
        </w:rPr>
      </w:pPr>
    </w:p>
    <w:p w14:paraId="347A1ED7" w14:textId="77777777" w:rsidR="007D1A21" w:rsidRDefault="007D1A21" w:rsidP="007D1A21">
      <w:pPr>
        <w:rPr>
          <w:b/>
          <w:bCs/>
          <w:lang w:val="en-GB"/>
        </w:rPr>
      </w:pPr>
    </w:p>
    <w:p w14:paraId="66D92AB5" w14:textId="77777777" w:rsidR="007D1A21" w:rsidRDefault="007D1A21" w:rsidP="007D1A21">
      <w:pPr>
        <w:rPr>
          <w:b/>
          <w:bCs/>
          <w:lang w:val="en-GB"/>
        </w:rPr>
      </w:pPr>
    </w:p>
    <w:p w14:paraId="5616DA5E" w14:textId="77777777" w:rsidR="007D1A21" w:rsidRDefault="007D1A21" w:rsidP="007D1A21">
      <w:pPr>
        <w:rPr>
          <w:b/>
          <w:bCs/>
          <w:lang w:val="en-GB"/>
        </w:rPr>
      </w:pPr>
    </w:p>
    <w:p w14:paraId="115B6CF2" w14:textId="77777777" w:rsidR="007D1A21" w:rsidRDefault="007D1A21" w:rsidP="007D1A21">
      <w:pPr>
        <w:rPr>
          <w:b/>
          <w:bCs/>
          <w:lang w:val="en-GB"/>
        </w:rPr>
      </w:pPr>
    </w:p>
    <w:p w14:paraId="75EABFCA" w14:textId="77777777" w:rsidR="007D1A21" w:rsidRDefault="007D1A21" w:rsidP="007D1A21">
      <w:pPr>
        <w:rPr>
          <w:b/>
          <w:bCs/>
          <w:lang w:val="en-GB"/>
        </w:rPr>
      </w:pPr>
    </w:p>
    <w:p w14:paraId="47D47DA0" w14:textId="77777777" w:rsidR="007D1A21" w:rsidRDefault="007D1A21" w:rsidP="007D1A21">
      <w:pPr>
        <w:rPr>
          <w:b/>
          <w:bCs/>
          <w:lang w:val="en-GB"/>
        </w:rPr>
      </w:pPr>
    </w:p>
    <w:p w14:paraId="7565DF88" w14:textId="77777777" w:rsidR="007D1A21" w:rsidRDefault="007D1A21" w:rsidP="007D1A21">
      <w:pPr>
        <w:rPr>
          <w:b/>
          <w:bCs/>
          <w:lang w:val="en-GB"/>
        </w:rPr>
      </w:pPr>
    </w:p>
    <w:p w14:paraId="2E63652E" w14:textId="77777777" w:rsidR="007D1A21" w:rsidRDefault="007D1A21" w:rsidP="007D1A21">
      <w:pPr>
        <w:rPr>
          <w:b/>
          <w:bCs/>
          <w:lang w:val="en-GB"/>
        </w:rPr>
      </w:pPr>
    </w:p>
    <w:p w14:paraId="083CE47A" w14:textId="77777777" w:rsidR="007D1A21" w:rsidRDefault="007D1A21" w:rsidP="007D1A21">
      <w:pPr>
        <w:rPr>
          <w:b/>
          <w:bCs/>
          <w:lang w:val="en-GB"/>
        </w:rPr>
      </w:pPr>
    </w:p>
    <w:p w14:paraId="15B50396" w14:textId="77777777" w:rsidR="007D1A21" w:rsidRDefault="007D1A21" w:rsidP="007D1A21">
      <w:pPr>
        <w:rPr>
          <w:b/>
          <w:bCs/>
          <w:lang w:val="en-GB"/>
        </w:rPr>
      </w:pPr>
    </w:p>
    <w:p w14:paraId="1E92A683" w14:textId="77777777" w:rsidR="007D1A21" w:rsidRDefault="007D1A21" w:rsidP="007D1A21">
      <w:pPr>
        <w:rPr>
          <w:b/>
          <w:bCs/>
          <w:lang w:val="en-GB"/>
        </w:rPr>
      </w:pPr>
    </w:p>
    <w:p w14:paraId="66434520" w14:textId="77777777" w:rsidR="007D1A21" w:rsidRDefault="007D1A21" w:rsidP="007D1A21">
      <w:pPr>
        <w:rPr>
          <w:b/>
          <w:bCs/>
          <w:lang w:val="en-GB"/>
        </w:rPr>
      </w:pPr>
    </w:p>
    <w:p w14:paraId="3B69EFE7" w14:textId="3DBFC3F4" w:rsidR="007D1A21" w:rsidRPr="007D1A21" w:rsidRDefault="007D1A21" w:rsidP="007D1A21">
      <w:pPr>
        <w:rPr>
          <w:lang w:val="en-GB"/>
        </w:rPr>
      </w:pPr>
      <w:r w:rsidRPr="007D1A21">
        <w:rPr>
          <w:b/>
          <w:bCs/>
          <w:lang w:val="en-GB"/>
        </w:rPr>
        <w:t>Technical Support</w:t>
      </w:r>
    </w:p>
    <w:p w14:paraId="6A253793" w14:textId="77777777" w:rsidR="007D1A21" w:rsidRPr="007D1A21" w:rsidRDefault="007D1A21" w:rsidP="007D1A21">
      <w:pPr>
        <w:rPr>
          <w:lang w:val="en-GB"/>
        </w:rPr>
      </w:pPr>
      <w:r w:rsidRPr="007D1A21">
        <w:rPr>
          <w:lang w:val="en-GB"/>
        </w:rPr>
        <w:t>Copyright © 2023 Abcam. All Rights Reserved. The Abcam logo is a registered trademark. All information / detail is correct at time of going to print.</w:t>
      </w:r>
    </w:p>
    <w:p w14:paraId="30D1E742" w14:textId="77777777" w:rsidR="007D1A21" w:rsidRPr="007D1A21" w:rsidRDefault="007D1A21" w:rsidP="007D1A21">
      <w:pPr>
        <w:rPr>
          <w:lang w:val="en-GB"/>
        </w:rPr>
      </w:pPr>
      <w:r w:rsidRPr="007D1A21">
        <w:rPr>
          <w:lang w:val="en-GB"/>
        </w:rPr>
        <w:t xml:space="preserve">For all technical or commercial enquiries please go to: </w:t>
      </w:r>
      <w:hyperlink r:id="rId19" w:tgtFrame="_blank" w:tooltip="http://www.abcam.com/contactus" w:history="1">
        <w:r w:rsidRPr="007D1A21">
          <w:rPr>
            <w:rStyle w:val="Hyperlink"/>
            <w:lang w:val="en-GB"/>
          </w:rPr>
          <w:t>www.abcam.com/contactus</w:t>
        </w:r>
      </w:hyperlink>
    </w:p>
    <w:p w14:paraId="7FA1952E" w14:textId="77777777" w:rsidR="007D1A21" w:rsidRPr="007D1A21" w:rsidRDefault="007D1A21" w:rsidP="007D1A21">
      <w:pPr>
        <w:rPr>
          <w:lang w:val="en-GB"/>
        </w:rPr>
      </w:pPr>
      <w:hyperlink r:id="rId20" w:tgtFrame="_blank" w:tooltip="http://www.abcam.cn/contactus" w:history="1">
        <w:r w:rsidRPr="007D1A21">
          <w:rPr>
            <w:rStyle w:val="Hyperlink"/>
            <w:lang w:val="en-GB"/>
          </w:rPr>
          <w:t>www.abcam.cn/contactus</w:t>
        </w:r>
      </w:hyperlink>
      <w:r w:rsidRPr="007D1A21">
        <w:rPr>
          <w:lang w:val="en-GB"/>
        </w:rPr>
        <w:t xml:space="preserve"> (China)</w:t>
      </w:r>
    </w:p>
    <w:p w14:paraId="74E50D7A" w14:textId="77777777" w:rsidR="007D1A21" w:rsidRPr="007D1A21" w:rsidRDefault="007D1A21" w:rsidP="007D1A21">
      <w:pPr>
        <w:rPr>
          <w:lang w:val="en-GB"/>
        </w:rPr>
      </w:pPr>
      <w:hyperlink r:id="rId21" w:tgtFrame="_blank" w:tooltip="https://www.abcam.co.jp/contactus" w:history="1">
        <w:r w:rsidRPr="007D1A21">
          <w:rPr>
            <w:rStyle w:val="Hyperlink"/>
            <w:lang w:val="en-GB"/>
          </w:rPr>
          <w:t>www.abcam.co.jp/contactus</w:t>
        </w:r>
      </w:hyperlink>
      <w:r w:rsidRPr="007D1A21">
        <w:rPr>
          <w:lang w:val="en-GB"/>
        </w:rPr>
        <w:t xml:space="preserve"> (Japan)</w:t>
      </w:r>
    </w:p>
    <w:p w14:paraId="503BB62E" w14:textId="77777777" w:rsidR="00043E6C" w:rsidRPr="002A066A" w:rsidRDefault="00043E6C" w:rsidP="00665893"/>
    <w:sectPr w:rsidR="00043E6C" w:rsidRPr="002A066A" w:rsidSect="007F1A39">
      <w:footerReference w:type="default" r:id="rId22"/>
      <w:footerReference w:type="first" r:id="rId23"/>
      <w:pgSz w:w="8400" w:h="11900"/>
      <w:pgMar w:top="737" w:right="737" w:bottom="737" w:left="1021" w:header="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4C3E" w14:textId="77777777" w:rsidR="007A61F7" w:rsidRDefault="007A61F7" w:rsidP="00DC1372">
      <w:r>
        <w:separator/>
      </w:r>
    </w:p>
    <w:p w14:paraId="23A6B31A" w14:textId="77777777" w:rsidR="007A61F7" w:rsidRDefault="007A61F7"/>
    <w:p w14:paraId="4D31B859" w14:textId="77777777" w:rsidR="007A61F7" w:rsidRDefault="007A61F7"/>
  </w:endnote>
  <w:endnote w:type="continuationSeparator" w:id="0">
    <w:p w14:paraId="6F9B3186" w14:textId="77777777" w:rsidR="007A61F7" w:rsidRDefault="007A61F7" w:rsidP="00DC1372">
      <w:r>
        <w:continuationSeparator/>
      </w:r>
    </w:p>
    <w:p w14:paraId="2FC7DD50" w14:textId="77777777" w:rsidR="007A61F7" w:rsidRDefault="007A61F7"/>
    <w:p w14:paraId="218214D0" w14:textId="77777777" w:rsidR="007A61F7" w:rsidRDefault="007A61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小塚ゴシック Pro R">
    <w:charset w:val="4E"/>
    <w:family w:val="auto"/>
    <w:pitch w:val="variable"/>
    <w:sig w:usb0="00000083" w:usb1="2AC71C11" w:usb2="00000012" w:usb3="00000000" w:csb0="0002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Lubalin Graph Std Medium">
    <w:altName w:val="Calibri"/>
    <w:panose1 w:val="02000505030000020004"/>
    <w:charset w:val="00"/>
    <w:family w:val="modern"/>
    <w:notTrueType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DCCC7" w14:textId="77777777" w:rsidR="006B2A3A" w:rsidRDefault="006B2A3A" w:rsidP="00DC13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27</w:t>
    </w:r>
    <w:r>
      <w:rPr>
        <w:rStyle w:val="PageNumber"/>
      </w:rPr>
      <w:fldChar w:fldCharType="end"/>
    </w:r>
  </w:p>
  <w:p w14:paraId="00D5BF12" w14:textId="77777777" w:rsidR="006B2A3A" w:rsidRDefault="006B2A3A" w:rsidP="00DC1372">
    <w:pPr>
      <w:pStyle w:val="Footer"/>
      <w:ind w:right="360"/>
    </w:pPr>
  </w:p>
  <w:p w14:paraId="230FC1AD" w14:textId="77777777" w:rsidR="006B2A3A" w:rsidRDefault="006B2A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8D73B" w14:textId="5ADBAE37" w:rsidR="006B2A3A" w:rsidRPr="003B15FA" w:rsidRDefault="006B2A3A" w:rsidP="003B15FA">
    <w:pPr>
      <w:pStyle w:val="Footer"/>
    </w:pPr>
    <w:r w:rsidRPr="006D4E00">
      <w:rPr>
        <w:sz w:val="16"/>
        <w:szCs w:val="16"/>
      </w:rPr>
      <w:t>Copyright © 20</w:t>
    </w:r>
    <w:r w:rsidR="007D1A21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E12FB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Copyright © 2016 Abcam. All rights reserved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3700" w14:textId="1ED70186" w:rsidR="006B2A3A" w:rsidRPr="003B15FA" w:rsidRDefault="009435E8" w:rsidP="003B15FA">
    <w:pPr>
      <w:tabs>
        <w:tab w:val="center" w:pos="4320"/>
        <w:tab w:val="right" w:pos="8640"/>
      </w:tabs>
    </w:pPr>
    <w:r>
      <w:rPr>
        <w:sz w:val="16"/>
        <w:szCs w:val="16"/>
      </w:rPr>
      <w:t>ab241016</w:t>
    </w:r>
    <w:r w:rsidR="00732AA2" w:rsidRPr="00085233">
      <w:rPr>
        <w:sz w:val="16"/>
        <w:szCs w:val="16"/>
      </w:rPr>
      <w:t xml:space="preserve"> </w:t>
    </w:r>
    <w:r>
      <w:rPr>
        <w:sz w:val="16"/>
        <w:szCs w:val="16"/>
      </w:rPr>
      <w:t>6-Phosphogluconate Dehydrogenase</w:t>
    </w:r>
    <w:r w:rsidR="00D54811">
      <w:rPr>
        <w:sz w:val="16"/>
        <w:szCs w:val="16"/>
      </w:rPr>
      <w:t xml:space="preserve"> Assay Kit</w:t>
    </w:r>
    <w:r w:rsidR="006B2A3A">
      <w:rPr>
        <w:sz w:val="16"/>
        <w:szCs w:val="16"/>
      </w:rPr>
      <w:tab/>
    </w:r>
    <w:r w:rsidR="006B2A3A" w:rsidRPr="003B15FA">
      <w:rPr>
        <w:sz w:val="16"/>
        <w:szCs w:val="16"/>
      </w:rPr>
      <w:ptab w:relativeTo="margin" w:alignment="right" w:leader="none"/>
    </w:r>
    <w:r w:rsidR="006B2A3A" w:rsidRPr="003B15FA">
      <w:rPr>
        <w:sz w:val="16"/>
        <w:szCs w:val="16"/>
      </w:rPr>
      <w:fldChar w:fldCharType="begin"/>
    </w:r>
    <w:r w:rsidR="006B2A3A" w:rsidRPr="003B15FA">
      <w:rPr>
        <w:sz w:val="16"/>
        <w:szCs w:val="16"/>
      </w:rPr>
      <w:instrText xml:space="preserve"> PAGE  \* Arabic  \* MERGEFORMAT </w:instrText>
    </w:r>
    <w:r w:rsidR="006B2A3A" w:rsidRPr="003B15FA">
      <w:rPr>
        <w:sz w:val="16"/>
        <w:szCs w:val="16"/>
      </w:rPr>
      <w:fldChar w:fldCharType="separate"/>
    </w:r>
    <w:r w:rsidR="004E4D1D">
      <w:rPr>
        <w:noProof/>
        <w:sz w:val="16"/>
        <w:szCs w:val="16"/>
      </w:rPr>
      <w:t>16</w:t>
    </w:r>
    <w:r w:rsidR="006B2A3A" w:rsidRPr="003B15FA">
      <w:rPr>
        <w:sz w:val="16"/>
        <w:szCs w:val="16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8FD2A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192144101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86D7" w14:textId="56B91C07" w:rsidR="006B2A3A" w:rsidRPr="001F3104" w:rsidRDefault="006B2A3A" w:rsidP="001F3104">
    <w:pPr>
      <w:pStyle w:val="Footer"/>
    </w:pPr>
    <w:r w:rsidRPr="006D4E00">
      <w:rPr>
        <w:sz w:val="16"/>
        <w:szCs w:val="16"/>
      </w:rPr>
      <w:t>Copyright © 20</w:t>
    </w:r>
    <w:r w:rsidR="007D1A21">
      <w:rPr>
        <w:sz w:val="16"/>
        <w:szCs w:val="16"/>
      </w:rPr>
      <w:t>23</w:t>
    </w:r>
    <w:r w:rsidRPr="006D4E00">
      <w:rPr>
        <w:sz w:val="16"/>
        <w:szCs w:val="16"/>
      </w:rPr>
      <w:t xml:space="preserve"> Abcam. All rights reserved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F812" w14:textId="77777777" w:rsidR="006B2A3A" w:rsidRPr="00471BB0" w:rsidRDefault="006B2A3A" w:rsidP="00471BB0">
    <w:pPr>
      <w:pStyle w:val="Footer"/>
    </w:pPr>
    <w:r w:rsidRPr="006D4E00">
      <w:rPr>
        <w:sz w:val="16"/>
        <w:szCs w:val="16"/>
      </w:rPr>
      <w:t>ab83355 ATP Assay Kit</w:t>
    </w:r>
    <w:r>
      <w:tab/>
    </w:r>
    <w:r>
      <w:tab/>
    </w:r>
    <w:sdt>
      <w:sdtPr>
        <w:id w:val="-4138656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9305B">
          <w:rPr>
            <w:sz w:val="16"/>
          </w:rPr>
          <w:fldChar w:fldCharType="begin"/>
        </w:r>
        <w:r w:rsidRPr="00B9305B">
          <w:rPr>
            <w:sz w:val="16"/>
          </w:rPr>
          <w:instrText xml:space="preserve"> PAGE   \* MERGEFORMAT </w:instrText>
        </w:r>
        <w:r w:rsidRPr="00B9305B">
          <w:rPr>
            <w:sz w:val="16"/>
          </w:rPr>
          <w:fldChar w:fldCharType="separate"/>
        </w:r>
        <w:r>
          <w:rPr>
            <w:noProof/>
            <w:sz w:val="16"/>
          </w:rPr>
          <w:t>25</w:t>
        </w:r>
        <w:r w:rsidRPr="00B9305B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84323" w14:textId="77777777" w:rsidR="007A61F7" w:rsidRDefault="007A61F7" w:rsidP="00DC1372">
      <w:r>
        <w:separator/>
      </w:r>
    </w:p>
    <w:p w14:paraId="5CE44E22" w14:textId="77777777" w:rsidR="007A61F7" w:rsidRDefault="007A61F7"/>
    <w:p w14:paraId="3D9665F0" w14:textId="77777777" w:rsidR="007A61F7" w:rsidRDefault="007A61F7"/>
  </w:footnote>
  <w:footnote w:type="continuationSeparator" w:id="0">
    <w:p w14:paraId="78E09EF0" w14:textId="77777777" w:rsidR="007A61F7" w:rsidRDefault="007A61F7" w:rsidP="00DC1372">
      <w:r>
        <w:continuationSeparator/>
      </w:r>
    </w:p>
    <w:p w14:paraId="5C3E4D0E" w14:textId="77777777" w:rsidR="007A61F7" w:rsidRDefault="007A61F7"/>
    <w:p w14:paraId="5D1EF344" w14:textId="77777777" w:rsidR="007A61F7" w:rsidRDefault="007A61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FDFA5" w14:textId="77777777" w:rsidR="006B2A3A" w:rsidRDefault="003B17B1">
    <w:pPr>
      <w:pStyle w:val="Header"/>
    </w:pPr>
    <w:r>
      <w:rPr>
        <w:noProof/>
      </w:rPr>
      <w:pict w14:anchorId="4773D7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8" type="#_x0000_t75" style="position:absolute;margin-left:0;margin-top:0;width:402.5pt;height:617.95pt;z-index:-251658752;mso-wrap-edited:f;mso-position-horizontal:center;mso-position-horizontal-relative:margin;mso-position-vertical:center;mso-position-vertical-relative:margin" wrapcoords="14882 18795 14480 18900 14319 19031 14319 19345 16893 19607 -40 19843 -40 20656 21600 20656 21600 19843 21439 19843 18905 19633 18140 19214 18462 19083 18100 18795 15124 18795 14882 18795">
          <v:imagedata r:id="rId1" o:title="Indvdl_Prtcls_US_Statement02"/>
          <w10:wrap anchorx="margin" anchory="margin"/>
        </v:shape>
      </w:pict>
    </w:r>
  </w:p>
  <w:p w14:paraId="2DB3BF18" w14:textId="77777777" w:rsidR="006B2A3A" w:rsidRDefault="006B2A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D00F3" w14:textId="77777777" w:rsidR="006B2A3A" w:rsidRDefault="006B2A3A" w:rsidP="003722E2">
    <w:pPr>
      <w:pStyle w:val="Header"/>
      <w:tabs>
        <w:tab w:val="clear" w:pos="4320"/>
        <w:tab w:val="clear" w:pos="8640"/>
        <w:tab w:val="left" w:pos="0"/>
        <w:tab w:val="left" w:pos="1550"/>
      </w:tabs>
    </w:pPr>
    <w:r>
      <w:rPr>
        <w:color w:val="A6A6A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CD0F9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8D67FB"/>
    <w:multiLevelType w:val="hybridMultilevel"/>
    <w:tmpl w:val="CEE82B30"/>
    <w:lvl w:ilvl="0" w:tplc="2BB41074">
      <w:start w:val="1"/>
      <w:numFmt w:val="bullet"/>
      <w:pStyle w:val="MediumGrid1-Accent2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8F7181"/>
    <w:multiLevelType w:val="multilevel"/>
    <w:tmpl w:val="F7DA191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pStyle w:val="z11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pStyle w:val="z111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CB53CCE"/>
    <w:multiLevelType w:val="multilevel"/>
    <w:tmpl w:val="92484680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zStyle11AbcambulletpointBold"/>
      <w:lvlText w:val="%1.%2"/>
      <w:lvlJc w:val="left"/>
      <w:pPr>
        <w:ind w:left="357" w:hanging="357"/>
      </w:pPr>
      <w:rPr>
        <w:rFonts w:ascii="Century Gothic" w:hAnsi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0"/>
        <w:position w:val="0"/>
        <w:sz w:val="20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2">
      <w:start w:val="1"/>
      <w:numFmt w:val="decimal"/>
      <w:lvlText w:val="%1.%2.%3"/>
      <w:lvlJc w:val="left"/>
      <w:pPr>
        <w:ind w:left="357" w:hanging="35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7" w:hanging="357"/>
      </w:pPr>
      <w:rPr>
        <w:rFonts w:hint="default"/>
      </w:rPr>
    </w:lvl>
  </w:abstractNum>
  <w:abstractNum w:abstractNumId="4" w15:restartNumberingAfterBreak="0">
    <w:nsid w:val="11884895"/>
    <w:multiLevelType w:val="hybridMultilevel"/>
    <w:tmpl w:val="522A69E2"/>
    <w:lvl w:ilvl="0" w:tplc="767CE442">
      <w:start w:val="1"/>
      <w:numFmt w:val="decimal"/>
      <w:lvlText w:val="%1."/>
      <w:lvlJc w:val="left"/>
      <w:pPr>
        <w:ind w:left="720" w:hanging="360"/>
      </w:pPr>
      <w:rPr>
        <w:rFonts w:ascii="Arial" w:hAnsi="Arial" w:cs="Wingdings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B41D9"/>
    <w:multiLevelType w:val="hybridMultilevel"/>
    <w:tmpl w:val="9B2EC604"/>
    <w:lvl w:ilvl="0" w:tplc="1BD0475A">
      <w:start w:val="1"/>
      <w:numFmt w:val="bullet"/>
      <w:pStyle w:val="1AbcamNotetext"/>
      <w:lvlText w:val="D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62238"/>
    <w:multiLevelType w:val="hybridMultilevel"/>
    <w:tmpl w:val="1C044A38"/>
    <w:lvl w:ilvl="0" w:tplc="B3DA60B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6E0F45"/>
    <w:multiLevelType w:val="hybridMultilevel"/>
    <w:tmpl w:val="79425EE2"/>
    <w:lvl w:ilvl="0" w:tplc="7986AAE4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931FB"/>
    <w:multiLevelType w:val="hybridMultilevel"/>
    <w:tmpl w:val="4D947A8A"/>
    <w:lvl w:ilvl="0" w:tplc="108E914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B7557"/>
    <w:multiLevelType w:val="hybridMultilevel"/>
    <w:tmpl w:val="C4DCAD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D60BB1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E427F9"/>
    <w:multiLevelType w:val="hybridMultilevel"/>
    <w:tmpl w:val="9064CDC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141D0B"/>
    <w:multiLevelType w:val="hybridMultilevel"/>
    <w:tmpl w:val="EBD28F08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3D437F"/>
    <w:multiLevelType w:val="hybridMultilevel"/>
    <w:tmpl w:val="AF42F946"/>
    <w:lvl w:ilvl="0" w:tplc="B950C606">
      <w:start w:val="1"/>
      <w:numFmt w:val="decimal"/>
      <w:pStyle w:val="MediumGrid2-Accent21"/>
      <w:lvlText w:val="%1."/>
      <w:lvlJc w:val="left"/>
      <w:pPr>
        <w:ind w:left="1146" w:hanging="360"/>
      </w:pPr>
      <w:rPr>
        <w:rFonts w:ascii="Arial" w:hAnsi="Arial" w:cs="Wingdings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FA5657D"/>
    <w:multiLevelType w:val="hybridMultilevel"/>
    <w:tmpl w:val="85127FA6"/>
    <w:lvl w:ilvl="0" w:tplc="90D0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小塚ゴシック Pro R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小塚ゴシック Pro R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小塚ゴシック Pro R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854FB8"/>
    <w:multiLevelType w:val="hybridMultilevel"/>
    <w:tmpl w:val="882EB05E"/>
    <w:lvl w:ilvl="0" w:tplc="0809000F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E58B9"/>
    <w:multiLevelType w:val="hybridMultilevel"/>
    <w:tmpl w:val="F58A388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5E65BD"/>
    <w:multiLevelType w:val="hybridMultilevel"/>
    <w:tmpl w:val="7DA6E384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8" w15:restartNumberingAfterBreak="0">
    <w:nsid w:val="4C286DB0"/>
    <w:multiLevelType w:val="hybridMultilevel"/>
    <w:tmpl w:val="73502612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9" w15:restartNumberingAfterBreak="0">
    <w:nsid w:val="5A7E6017"/>
    <w:multiLevelType w:val="hybridMultilevel"/>
    <w:tmpl w:val="32927B80"/>
    <w:lvl w:ilvl="0" w:tplc="90D0219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F22E85"/>
    <w:multiLevelType w:val="multilevel"/>
    <w:tmpl w:val="4FA02610"/>
    <w:lvl w:ilvl="0">
      <w:start w:val="1"/>
      <w:numFmt w:val="decimal"/>
      <w:pStyle w:val="1Abcamheading"/>
      <w:lvlText w:val="%1."/>
      <w:lvlJc w:val="left"/>
      <w:pPr>
        <w:ind w:left="927" w:hanging="360"/>
      </w:pPr>
      <w:rPr>
        <w:rFonts w:ascii="Century Gothic" w:hAnsi="Century Gothic" w:hint="default"/>
        <w:b/>
      </w:rPr>
    </w:lvl>
    <w:lvl w:ilvl="1">
      <w:start w:val="1"/>
      <w:numFmt w:val="decimal"/>
      <w:pStyle w:val="11Abcam"/>
      <w:lvlText w:val="%1.%2"/>
      <w:lvlJc w:val="left"/>
      <w:pPr>
        <w:tabs>
          <w:tab w:val="num" w:pos="6662"/>
        </w:tabs>
        <w:ind w:left="7229" w:hanging="567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111Abcam"/>
      <w:lvlText w:val="%1.%2.%3"/>
      <w:lvlJc w:val="left"/>
      <w:pPr>
        <w:tabs>
          <w:tab w:val="num" w:pos="6946"/>
        </w:tabs>
        <w:ind w:left="7342" w:hanging="680"/>
      </w:pPr>
      <w:rPr>
        <w:rFonts w:hint="default"/>
      </w:rPr>
    </w:lvl>
    <w:lvl w:ilvl="3">
      <w:start w:val="1"/>
      <w:numFmt w:val="decimal"/>
      <w:lvlRestart w:val="0"/>
      <w:pStyle w:val="1111abcam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5541100"/>
    <w:multiLevelType w:val="hybridMultilevel"/>
    <w:tmpl w:val="2A1826A2"/>
    <w:lvl w:ilvl="0" w:tplc="90D0219C">
      <w:start w:val="1"/>
      <w:numFmt w:val="bullet"/>
      <w:pStyle w:val="1AbcamBulletpoints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C4C44"/>
    <w:multiLevelType w:val="multilevel"/>
    <w:tmpl w:val="38568EE4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6095"/>
        </w:tabs>
        <w:ind w:left="6662" w:hanging="567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6379"/>
        </w:tabs>
        <w:ind w:left="6775" w:hanging="680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227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3" w:hanging="1800"/>
      </w:pPr>
      <w:rPr>
        <w:rFonts w:hint="default"/>
      </w:rPr>
    </w:lvl>
  </w:abstractNum>
  <w:abstractNum w:abstractNumId="23" w15:restartNumberingAfterBreak="0">
    <w:nsid w:val="792010B8"/>
    <w:multiLevelType w:val="hybridMultilevel"/>
    <w:tmpl w:val="69C2C6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0C1A14"/>
    <w:multiLevelType w:val="multilevel"/>
    <w:tmpl w:val="32262F30"/>
    <w:lvl w:ilvl="0">
      <w:start w:val="1"/>
      <w:numFmt w:val="decimal"/>
      <w:pStyle w:val="1AbcamBookletTitle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D7B18DB"/>
    <w:multiLevelType w:val="hybridMultilevel"/>
    <w:tmpl w:val="8EAAB41E"/>
    <w:lvl w:ilvl="0" w:tplc="90D0219C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6" w15:restartNumberingAfterBreak="0">
    <w:nsid w:val="7FDE4F16"/>
    <w:multiLevelType w:val="hybridMultilevel"/>
    <w:tmpl w:val="9D1CA412"/>
    <w:lvl w:ilvl="0" w:tplc="90D021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207720">
    <w:abstractNumId w:val="1"/>
  </w:num>
  <w:num w:numId="2" w16cid:durableId="763377691">
    <w:abstractNumId w:val="15"/>
  </w:num>
  <w:num w:numId="3" w16cid:durableId="2091463277">
    <w:abstractNumId w:val="13"/>
  </w:num>
  <w:num w:numId="4" w16cid:durableId="264122126">
    <w:abstractNumId w:val="2"/>
  </w:num>
  <w:num w:numId="5" w16cid:durableId="558520765">
    <w:abstractNumId w:val="7"/>
  </w:num>
  <w:num w:numId="6" w16cid:durableId="399986875">
    <w:abstractNumId w:val="22"/>
  </w:num>
  <w:num w:numId="7" w16cid:durableId="2026323534">
    <w:abstractNumId w:val="25"/>
  </w:num>
  <w:num w:numId="8" w16cid:durableId="1654019234">
    <w:abstractNumId w:val="18"/>
  </w:num>
  <w:num w:numId="9" w16cid:durableId="668871015">
    <w:abstractNumId w:val="19"/>
  </w:num>
  <w:num w:numId="10" w16cid:durableId="1338919589">
    <w:abstractNumId w:val="14"/>
  </w:num>
  <w:num w:numId="11" w16cid:durableId="1017200272">
    <w:abstractNumId w:val="17"/>
  </w:num>
  <w:num w:numId="12" w16cid:durableId="1200359530">
    <w:abstractNumId w:val="20"/>
  </w:num>
  <w:num w:numId="13" w16cid:durableId="975256450">
    <w:abstractNumId w:val="5"/>
  </w:num>
  <w:num w:numId="14" w16cid:durableId="660280719">
    <w:abstractNumId w:val="4"/>
  </w:num>
  <w:num w:numId="15" w16cid:durableId="643390501">
    <w:abstractNumId w:val="24"/>
  </w:num>
  <w:num w:numId="16" w16cid:durableId="601644038">
    <w:abstractNumId w:val="3"/>
  </w:num>
  <w:num w:numId="17" w16cid:durableId="971011107">
    <w:abstractNumId w:val="0"/>
  </w:num>
  <w:num w:numId="18" w16cid:durableId="783383064">
    <w:abstractNumId w:val="9"/>
  </w:num>
  <w:num w:numId="19" w16cid:durableId="1365447413">
    <w:abstractNumId w:val="6"/>
  </w:num>
  <w:num w:numId="20" w16cid:durableId="1631978721">
    <w:abstractNumId w:val="16"/>
  </w:num>
  <w:num w:numId="21" w16cid:durableId="575241316">
    <w:abstractNumId w:val="10"/>
  </w:num>
  <w:num w:numId="22" w16cid:durableId="1137068942">
    <w:abstractNumId w:val="11"/>
  </w:num>
  <w:num w:numId="23" w16cid:durableId="223952855">
    <w:abstractNumId w:val="23"/>
  </w:num>
  <w:num w:numId="24" w16cid:durableId="1313020299">
    <w:abstractNumId w:val="8"/>
  </w:num>
  <w:num w:numId="25" w16cid:durableId="263268515">
    <w:abstractNumId w:val="12"/>
  </w:num>
  <w:num w:numId="26" w16cid:durableId="1070732894">
    <w:abstractNumId w:val="21"/>
  </w:num>
  <w:num w:numId="27" w16cid:durableId="833640736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EE0"/>
    <w:rsid w:val="00000557"/>
    <w:rsid w:val="00001864"/>
    <w:rsid w:val="00003378"/>
    <w:rsid w:val="00006E80"/>
    <w:rsid w:val="00007205"/>
    <w:rsid w:val="00013984"/>
    <w:rsid w:val="00013D0A"/>
    <w:rsid w:val="00014148"/>
    <w:rsid w:val="0003337F"/>
    <w:rsid w:val="00043E6C"/>
    <w:rsid w:val="00046891"/>
    <w:rsid w:val="000519C2"/>
    <w:rsid w:val="000523E1"/>
    <w:rsid w:val="00052D70"/>
    <w:rsid w:val="00052E61"/>
    <w:rsid w:val="0005431B"/>
    <w:rsid w:val="00056D89"/>
    <w:rsid w:val="000740F7"/>
    <w:rsid w:val="000744AC"/>
    <w:rsid w:val="00085233"/>
    <w:rsid w:val="00096105"/>
    <w:rsid w:val="000A2DCC"/>
    <w:rsid w:val="000B75FC"/>
    <w:rsid w:val="000B7DFC"/>
    <w:rsid w:val="000C46A1"/>
    <w:rsid w:val="000C54E5"/>
    <w:rsid w:val="000C79B9"/>
    <w:rsid w:val="000D1BC7"/>
    <w:rsid w:val="000D5A13"/>
    <w:rsid w:val="000D75D1"/>
    <w:rsid w:val="000E1B75"/>
    <w:rsid w:val="000E2C7A"/>
    <w:rsid w:val="000E4F22"/>
    <w:rsid w:val="000E4FA8"/>
    <w:rsid w:val="000E5E2C"/>
    <w:rsid w:val="000F0173"/>
    <w:rsid w:val="000F0972"/>
    <w:rsid w:val="001110FC"/>
    <w:rsid w:val="001112A0"/>
    <w:rsid w:val="00116345"/>
    <w:rsid w:val="00116EC6"/>
    <w:rsid w:val="001326E7"/>
    <w:rsid w:val="00134B2D"/>
    <w:rsid w:val="00135041"/>
    <w:rsid w:val="001352EB"/>
    <w:rsid w:val="001402DA"/>
    <w:rsid w:val="00146054"/>
    <w:rsid w:val="00147FFC"/>
    <w:rsid w:val="001560CB"/>
    <w:rsid w:val="001611C7"/>
    <w:rsid w:val="001679E3"/>
    <w:rsid w:val="00174FD5"/>
    <w:rsid w:val="00176175"/>
    <w:rsid w:val="0018707A"/>
    <w:rsid w:val="00187415"/>
    <w:rsid w:val="001879A9"/>
    <w:rsid w:val="00197FDA"/>
    <w:rsid w:val="001A4A94"/>
    <w:rsid w:val="001B583F"/>
    <w:rsid w:val="001B7467"/>
    <w:rsid w:val="001C6CF5"/>
    <w:rsid w:val="001C766D"/>
    <w:rsid w:val="001C766F"/>
    <w:rsid w:val="001E09D0"/>
    <w:rsid w:val="001E2DD7"/>
    <w:rsid w:val="001E6D23"/>
    <w:rsid w:val="001F3104"/>
    <w:rsid w:val="001F3671"/>
    <w:rsid w:val="001F46D1"/>
    <w:rsid w:val="001F5484"/>
    <w:rsid w:val="001F5C23"/>
    <w:rsid w:val="0021509B"/>
    <w:rsid w:val="00220404"/>
    <w:rsid w:val="00222423"/>
    <w:rsid w:val="002265A4"/>
    <w:rsid w:val="00227F9F"/>
    <w:rsid w:val="00231117"/>
    <w:rsid w:val="00244627"/>
    <w:rsid w:val="0025058F"/>
    <w:rsid w:val="00255E25"/>
    <w:rsid w:val="002603D1"/>
    <w:rsid w:val="00260B00"/>
    <w:rsid w:val="00262B70"/>
    <w:rsid w:val="00262F3B"/>
    <w:rsid w:val="00264DBC"/>
    <w:rsid w:val="002743BD"/>
    <w:rsid w:val="00277074"/>
    <w:rsid w:val="002830C3"/>
    <w:rsid w:val="00284B94"/>
    <w:rsid w:val="002A066A"/>
    <w:rsid w:val="002A6C5E"/>
    <w:rsid w:val="002A6F66"/>
    <w:rsid w:val="002B0C23"/>
    <w:rsid w:val="002C08B2"/>
    <w:rsid w:val="002C0A8F"/>
    <w:rsid w:val="002D18B4"/>
    <w:rsid w:val="002D28E9"/>
    <w:rsid w:val="002E19B0"/>
    <w:rsid w:val="002F0A89"/>
    <w:rsid w:val="002F55C6"/>
    <w:rsid w:val="00302BD8"/>
    <w:rsid w:val="0030365A"/>
    <w:rsid w:val="003061F8"/>
    <w:rsid w:val="00307C98"/>
    <w:rsid w:val="003253D8"/>
    <w:rsid w:val="00326058"/>
    <w:rsid w:val="00326E64"/>
    <w:rsid w:val="0032714C"/>
    <w:rsid w:val="00331AEA"/>
    <w:rsid w:val="003357EB"/>
    <w:rsid w:val="0033728C"/>
    <w:rsid w:val="003410CB"/>
    <w:rsid w:val="003475EB"/>
    <w:rsid w:val="00354811"/>
    <w:rsid w:val="00354FD2"/>
    <w:rsid w:val="003722E2"/>
    <w:rsid w:val="00374095"/>
    <w:rsid w:val="00375E88"/>
    <w:rsid w:val="00380497"/>
    <w:rsid w:val="003810BB"/>
    <w:rsid w:val="003839FE"/>
    <w:rsid w:val="00383DFA"/>
    <w:rsid w:val="00387DA1"/>
    <w:rsid w:val="003903A2"/>
    <w:rsid w:val="00391C31"/>
    <w:rsid w:val="00397108"/>
    <w:rsid w:val="003975F2"/>
    <w:rsid w:val="00397F0D"/>
    <w:rsid w:val="003B15FA"/>
    <w:rsid w:val="003B538C"/>
    <w:rsid w:val="003D5A74"/>
    <w:rsid w:val="003D7FB7"/>
    <w:rsid w:val="003E1BB6"/>
    <w:rsid w:val="003E277F"/>
    <w:rsid w:val="003E2AFE"/>
    <w:rsid w:val="003E4ABF"/>
    <w:rsid w:val="003E69E9"/>
    <w:rsid w:val="00405915"/>
    <w:rsid w:val="00410D8B"/>
    <w:rsid w:val="00414435"/>
    <w:rsid w:val="00420620"/>
    <w:rsid w:val="00427698"/>
    <w:rsid w:val="0043186A"/>
    <w:rsid w:val="00435C08"/>
    <w:rsid w:val="00440C9B"/>
    <w:rsid w:val="00441EC7"/>
    <w:rsid w:val="00445BED"/>
    <w:rsid w:val="0045027E"/>
    <w:rsid w:val="00471BB0"/>
    <w:rsid w:val="0047515A"/>
    <w:rsid w:val="00491AA0"/>
    <w:rsid w:val="004A09CA"/>
    <w:rsid w:val="004A73BA"/>
    <w:rsid w:val="004B0897"/>
    <w:rsid w:val="004B7B21"/>
    <w:rsid w:val="004D70B1"/>
    <w:rsid w:val="004D79B3"/>
    <w:rsid w:val="004E4D1D"/>
    <w:rsid w:val="004F2E85"/>
    <w:rsid w:val="004F5B1C"/>
    <w:rsid w:val="005033B1"/>
    <w:rsid w:val="00504A2A"/>
    <w:rsid w:val="00504A8E"/>
    <w:rsid w:val="005137BA"/>
    <w:rsid w:val="0051552B"/>
    <w:rsid w:val="00521CBD"/>
    <w:rsid w:val="005447CE"/>
    <w:rsid w:val="00550065"/>
    <w:rsid w:val="00550EE8"/>
    <w:rsid w:val="0056062C"/>
    <w:rsid w:val="00563AB5"/>
    <w:rsid w:val="00592267"/>
    <w:rsid w:val="00595684"/>
    <w:rsid w:val="005963A1"/>
    <w:rsid w:val="005B2FE0"/>
    <w:rsid w:val="005B4251"/>
    <w:rsid w:val="005D086D"/>
    <w:rsid w:val="005D3429"/>
    <w:rsid w:val="005D4A4E"/>
    <w:rsid w:val="005D5667"/>
    <w:rsid w:val="005E07C9"/>
    <w:rsid w:val="005E3152"/>
    <w:rsid w:val="005F4732"/>
    <w:rsid w:val="006119B8"/>
    <w:rsid w:val="00633C55"/>
    <w:rsid w:val="00633CE7"/>
    <w:rsid w:val="00635949"/>
    <w:rsid w:val="00644BFA"/>
    <w:rsid w:val="00645B4B"/>
    <w:rsid w:val="00645C98"/>
    <w:rsid w:val="0064794E"/>
    <w:rsid w:val="00651AD0"/>
    <w:rsid w:val="00661167"/>
    <w:rsid w:val="00665893"/>
    <w:rsid w:val="006664D9"/>
    <w:rsid w:val="00667F20"/>
    <w:rsid w:val="00680476"/>
    <w:rsid w:val="0068107B"/>
    <w:rsid w:val="00694CBE"/>
    <w:rsid w:val="00697363"/>
    <w:rsid w:val="006A2B41"/>
    <w:rsid w:val="006A7631"/>
    <w:rsid w:val="006B255F"/>
    <w:rsid w:val="006B2A3A"/>
    <w:rsid w:val="006B6677"/>
    <w:rsid w:val="006C1D16"/>
    <w:rsid w:val="006D4E00"/>
    <w:rsid w:val="006D5BA1"/>
    <w:rsid w:val="006E40FB"/>
    <w:rsid w:val="00700BAF"/>
    <w:rsid w:val="0071197C"/>
    <w:rsid w:val="0073150B"/>
    <w:rsid w:val="0073217A"/>
    <w:rsid w:val="00732AA2"/>
    <w:rsid w:val="00737A70"/>
    <w:rsid w:val="00746382"/>
    <w:rsid w:val="007539DD"/>
    <w:rsid w:val="00755831"/>
    <w:rsid w:val="00761710"/>
    <w:rsid w:val="007619E2"/>
    <w:rsid w:val="00783DFE"/>
    <w:rsid w:val="0079206C"/>
    <w:rsid w:val="007948D9"/>
    <w:rsid w:val="007A54B5"/>
    <w:rsid w:val="007A60F2"/>
    <w:rsid w:val="007A61F7"/>
    <w:rsid w:val="007A6450"/>
    <w:rsid w:val="007B1E09"/>
    <w:rsid w:val="007C6B23"/>
    <w:rsid w:val="007D1A21"/>
    <w:rsid w:val="007D5672"/>
    <w:rsid w:val="007E2748"/>
    <w:rsid w:val="007E5B72"/>
    <w:rsid w:val="007E5C0E"/>
    <w:rsid w:val="007F072E"/>
    <w:rsid w:val="007F1A39"/>
    <w:rsid w:val="007F21D7"/>
    <w:rsid w:val="007F5EBC"/>
    <w:rsid w:val="00800999"/>
    <w:rsid w:val="00804703"/>
    <w:rsid w:val="00816D99"/>
    <w:rsid w:val="00826A4D"/>
    <w:rsid w:val="00833EC4"/>
    <w:rsid w:val="00855612"/>
    <w:rsid w:val="0085567B"/>
    <w:rsid w:val="008727A9"/>
    <w:rsid w:val="00873D8C"/>
    <w:rsid w:val="0088153B"/>
    <w:rsid w:val="008A0667"/>
    <w:rsid w:val="008A2F6E"/>
    <w:rsid w:val="008A4473"/>
    <w:rsid w:val="008B2920"/>
    <w:rsid w:val="008B4D57"/>
    <w:rsid w:val="008C0ACE"/>
    <w:rsid w:val="008C0DA4"/>
    <w:rsid w:val="008C12E4"/>
    <w:rsid w:val="008C5D5E"/>
    <w:rsid w:val="008D155B"/>
    <w:rsid w:val="008D3BB0"/>
    <w:rsid w:val="008D4DB3"/>
    <w:rsid w:val="008E0945"/>
    <w:rsid w:val="008E3135"/>
    <w:rsid w:val="00901E8F"/>
    <w:rsid w:val="00904876"/>
    <w:rsid w:val="00920CA4"/>
    <w:rsid w:val="009435E8"/>
    <w:rsid w:val="00946FA4"/>
    <w:rsid w:val="00954FAB"/>
    <w:rsid w:val="00955481"/>
    <w:rsid w:val="009558F2"/>
    <w:rsid w:val="009564C7"/>
    <w:rsid w:val="009567DC"/>
    <w:rsid w:val="0096742B"/>
    <w:rsid w:val="00967CE2"/>
    <w:rsid w:val="00971D31"/>
    <w:rsid w:val="009752DA"/>
    <w:rsid w:val="00976B87"/>
    <w:rsid w:val="00977A58"/>
    <w:rsid w:val="00985FAA"/>
    <w:rsid w:val="00993C34"/>
    <w:rsid w:val="009B472D"/>
    <w:rsid w:val="009D40A6"/>
    <w:rsid w:val="00A13E14"/>
    <w:rsid w:val="00A20163"/>
    <w:rsid w:val="00A217EC"/>
    <w:rsid w:val="00A311DB"/>
    <w:rsid w:val="00A31460"/>
    <w:rsid w:val="00A40EA9"/>
    <w:rsid w:val="00A424DD"/>
    <w:rsid w:val="00A4487B"/>
    <w:rsid w:val="00A4547A"/>
    <w:rsid w:val="00A50279"/>
    <w:rsid w:val="00A57CEF"/>
    <w:rsid w:val="00A61EE0"/>
    <w:rsid w:val="00A75412"/>
    <w:rsid w:val="00A777CC"/>
    <w:rsid w:val="00A80899"/>
    <w:rsid w:val="00A819B7"/>
    <w:rsid w:val="00A81E25"/>
    <w:rsid w:val="00A835F2"/>
    <w:rsid w:val="00A9248A"/>
    <w:rsid w:val="00A93842"/>
    <w:rsid w:val="00AA2058"/>
    <w:rsid w:val="00AA76C0"/>
    <w:rsid w:val="00AB2B9A"/>
    <w:rsid w:val="00AC130B"/>
    <w:rsid w:val="00AC3F23"/>
    <w:rsid w:val="00AD2A65"/>
    <w:rsid w:val="00AD5456"/>
    <w:rsid w:val="00AE3B29"/>
    <w:rsid w:val="00AF4129"/>
    <w:rsid w:val="00B02B56"/>
    <w:rsid w:val="00B44F2B"/>
    <w:rsid w:val="00B47D3A"/>
    <w:rsid w:val="00B553F7"/>
    <w:rsid w:val="00B6093A"/>
    <w:rsid w:val="00B65B1D"/>
    <w:rsid w:val="00B72440"/>
    <w:rsid w:val="00B73032"/>
    <w:rsid w:val="00B74805"/>
    <w:rsid w:val="00B8255E"/>
    <w:rsid w:val="00B8423B"/>
    <w:rsid w:val="00B86BEB"/>
    <w:rsid w:val="00B86D77"/>
    <w:rsid w:val="00B9084B"/>
    <w:rsid w:val="00B9305B"/>
    <w:rsid w:val="00B93D28"/>
    <w:rsid w:val="00BA030F"/>
    <w:rsid w:val="00BA3269"/>
    <w:rsid w:val="00BA44C9"/>
    <w:rsid w:val="00BA4F42"/>
    <w:rsid w:val="00BA5D43"/>
    <w:rsid w:val="00BA77F0"/>
    <w:rsid w:val="00BB488D"/>
    <w:rsid w:val="00BB5447"/>
    <w:rsid w:val="00BC23EA"/>
    <w:rsid w:val="00BD0364"/>
    <w:rsid w:val="00BD337F"/>
    <w:rsid w:val="00BD36DA"/>
    <w:rsid w:val="00BF4659"/>
    <w:rsid w:val="00BF5975"/>
    <w:rsid w:val="00BF65CB"/>
    <w:rsid w:val="00C01E6B"/>
    <w:rsid w:val="00C12998"/>
    <w:rsid w:val="00C12EBE"/>
    <w:rsid w:val="00C15E7D"/>
    <w:rsid w:val="00C21941"/>
    <w:rsid w:val="00C3470E"/>
    <w:rsid w:val="00C40DE7"/>
    <w:rsid w:val="00C478EE"/>
    <w:rsid w:val="00C52378"/>
    <w:rsid w:val="00C57FD3"/>
    <w:rsid w:val="00C708D5"/>
    <w:rsid w:val="00C76313"/>
    <w:rsid w:val="00C7670C"/>
    <w:rsid w:val="00C76AC7"/>
    <w:rsid w:val="00C76D97"/>
    <w:rsid w:val="00C82B34"/>
    <w:rsid w:val="00C82C3F"/>
    <w:rsid w:val="00C867B5"/>
    <w:rsid w:val="00C86BB0"/>
    <w:rsid w:val="00C95950"/>
    <w:rsid w:val="00C966CF"/>
    <w:rsid w:val="00C978F4"/>
    <w:rsid w:val="00CA633F"/>
    <w:rsid w:val="00CB5776"/>
    <w:rsid w:val="00CD4AB4"/>
    <w:rsid w:val="00CD750C"/>
    <w:rsid w:val="00CE7217"/>
    <w:rsid w:val="00CF5C3B"/>
    <w:rsid w:val="00CF6941"/>
    <w:rsid w:val="00D231CF"/>
    <w:rsid w:val="00D32D25"/>
    <w:rsid w:val="00D332B4"/>
    <w:rsid w:val="00D36450"/>
    <w:rsid w:val="00D4244D"/>
    <w:rsid w:val="00D50132"/>
    <w:rsid w:val="00D530F3"/>
    <w:rsid w:val="00D54811"/>
    <w:rsid w:val="00D6414F"/>
    <w:rsid w:val="00D65517"/>
    <w:rsid w:val="00D67976"/>
    <w:rsid w:val="00D726E3"/>
    <w:rsid w:val="00D736C6"/>
    <w:rsid w:val="00D751DA"/>
    <w:rsid w:val="00D77C0B"/>
    <w:rsid w:val="00D9005D"/>
    <w:rsid w:val="00DA316D"/>
    <w:rsid w:val="00DB39E6"/>
    <w:rsid w:val="00DC1372"/>
    <w:rsid w:val="00DC1BE4"/>
    <w:rsid w:val="00DC45C0"/>
    <w:rsid w:val="00DC4685"/>
    <w:rsid w:val="00DD2A5B"/>
    <w:rsid w:val="00DE7C19"/>
    <w:rsid w:val="00DF2200"/>
    <w:rsid w:val="00DF5155"/>
    <w:rsid w:val="00DF73C9"/>
    <w:rsid w:val="00E043D5"/>
    <w:rsid w:val="00E1415E"/>
    <w:rsid w:val="00E212C7"/>
    <w:rsid w:val="00E23F59"/>
    <w:rsid w:val="00E2448A"/>
    <w:rsid w:val="00E26CC5"/>
    <w:rsid w:val="00E304A3"/>
    <w:rsid w:val="00E328B4"/>
    <w:rsid w:val="00E351A1"/>
    <w:rsid w:val="00E44FA4"/>
    <w:rsid w:val="00E46D91"/>
    <w:rsid w:val="00E56AC7"/>
    <w:rsid w:val="00E625BC"/>
    <w:rsid w:val="00E75A3C"/>
    <w:rsid w:val="00E80001"/>
    <w:rsid w:val="00E8117D"/>
    <w:rsid w:val="00E83618"/>
    <w:rsid w:val="00E90961"/>
    <w:rsid w:val="00E90BE0"/>
    <w:rsid w:val="00E94675"/>
    <w:rsid w:val="00EB2479"/>
    <w:rsid w:val="00EB29BD"/>
    <w:rsid w:val="00EB6596"/>
    <w:rsid w:val="00EC5878"/>
    <w:rsid w:val="00EC7363"/>
    <w:rsid w:val="00ED21B9"/>
    <w:rsid w:val="00ED263F"/>
    <w:rsid w:val="00EE3AF6"/>
    <w:rsid w:val="00EE3D9C"/>
    <w:rsid w:val="00EE5266"/>
    <w:rsid w:val="00EE7AF5"/>
    <w:rsid w:val="00EF1DC4"/>
    <w:rsid w:val="00EF5E31"/>
    <w:rsid w:val="00F102C1"/>
    <w:rsid w:val="00F107B1"/>
    <w:rsid w:val="00F1129A"/>
    <w:rsid w:val="00F132CD"/>
    <w:rsid w:val="00F16972"/>
    <w:rsid w:val="00F2362D"/>
    <w:rsid w:val="00F23F25"/>
    <w:rsid w:val="00F3110B"/>
    <w:rsid w:val="00F375B2"/>
    <w:rsid w:val="00F37A7E"/>
    <w:rsid w:val="00F42219"/>
    <w:rsid w:val="00F45E53"/>
    <w:rsid w:val="00F47BCF"/>
    <w:rsid w:val="00F52203"/>
    <w:rsid w:val="00F52D8E"/>
    <w:rsid w:val="00F54055"/>
    <w:rsid w:val="00F57CCB"/>
    <w:rsid w:val="00F6044E"/>
    <w:rsid w:val="00F64D78"/>
    <w:rsid w:val="00F66B2E"/>
    <w:rsid w:val="00F764D7"/>
    <w:rsid w:val="00F8500B"/>
    <w:rsid w:val="00F963B9"/>
    <w:rsid w:val="00FA0E17"/>
    <w:rsid w:val="00FA7DBE"/>
    <w:rsid w:val="00FB5335"/>
    <w:rsid w:val="00FC3AC9"/>
    <w:rsid w:val="00FD0ED8"/>
    <w:rsid w:val="00FD382B"/>
    <w:rsid w:val="00FE4E16"/>
    <w:rsid w:val="00FE64C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9"/>
    <o:shapelayout v:ext="edit">
      <o:idmap v:ext="edit" data="1"/>
    </o:shapelayout>
  </w:shapeDefaults>
  <w:decimalSymbol w:val="."/>
  <w:listSeparator w:val=","/>
  <w14:docId w14:val="694D57F1"/>
  <w15:docId w15:val="{3F2303B1-B677-41F1-86BC-7B0FC73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Subtle Referenc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497"/>
    <w:pPr>
      <w:spacing w:before="240" w:after="240"/>
    </w:pPr>
    <w:rPr>
      <w:rFonts w:ascii="Century Gothic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9DD"/>
    <w:pPr>
      <w:keepNext/>
      <w:keepLines/>
      <w:pBdr>
        <w:bottom w:val="single" w:sz="4" w:space="1" w:color="auto"/>
      </w:pBdr>
      <w:suppressAutoHyphens/>
      <w:outlineLvl w:val="0"/>
    </w:pPr>
    <w:rPr>
      <w:rFonts w:eastAsia="Times New Roman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688D"/>
    <w:pPr>
      <w:keepNext/>
      <w:keepLines/>
      <w:numPr>
        <w:numId w:val="2"/>
      </w:numPr>
      <w:outlineLvl w:val="1"/>
    </w:pPr>
    <w:rPr>
      <w:rFonts w:eastAsia="Times New Roman"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BC3A74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D1D"/>
  </w:style>
  <w:style w:type="paragraph" w:styleId="Footer">
    <w:name w:val="footer"/>
    <w:basedOn w:val="Normal"/>
    <w:link w:val="FooterChar"/>
    <w:uiPriority w:val="99"/>
    <w:unhideWhenUsed/>
    <w:rsid w:val="00561D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D1D"/>
  </w:style>
  <w:style w:type="character" w:styleId="PageNumber">
    <w:name w:val="page number"/>
    <w:basedOn w:val="DefaultParagraphFont"/>
    <w:uiPriority w:val="99"/>
    <w:semiHidden/>
    <w:unhideWhenUsed/>
    <w:rsid w:val="00F533FD"/>
  </w:style>
  <w:style w:type="character" w:customStyle="1" w:styleId="Heading1Char">
    <w:name w:val="Heading 1 Char"/>
    <w:basedOn w:val="DefaultParagraphFont"/>
    <w:link w:val="Heading1"/>
    <w:uiPriority w:val="9"/>
    <w:rsid w:val="007539DD"/>
    <w:rPr>
      <w:rFonts w:ascii="Century Gothic" w:eastAsia="Times New Roman" w:hAnsi="Century Gothic"/>
      <w:b/>
      <w:bCs/>
      <w:sz w:val="24"/>
      <w:szCs w:val="28"/>
    </w:rPr>
  </w:style>
  <w:style w:type="paragraph" w:customStyle="1" w:styleId="TOCHeading1">
    <w:name w:val="TOC Heading1"/>
    <w:basedOn w:val="Heading1"/>
    <w:next w:val="Normal"/>
    <w:uiPriority w:val="39"/>
    <w:unhideWhenUsed/>
    <w:rsid w:val="00AB1411"/>
    <w:pPr>
      <w:spacing w:line="276" w:lineRule="auto"/>
      <w:outlineLvl w:val="9"/>
    </w:pPr>
    <w:rPr>
      <w:rFonts w:ascii="Calibri" w:hAnsi="Calibri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595684"/>
    <w:pPr>
      <w:tabs>
        <w:tab w:val="left" w:pos="440"/>
        <w:tab w:val="right" w:pos="6096"/>
      </w:tabs>
      <w:spacing w:before="60" w:after="60" w:line="276" w:lineRule="auto"/>
    </w:pPr>
  </w:style>
  <w:style w:type="character" w:styleId="Hyperlink">
    <w:name w:val="Hyperlink"/>
    <w:basedOn w:val="DefaultParagraphFont"/>
    <w:uiPriority w:val="99"/>
    <w:unhideWhenUsed/>
    <w:rsid w:val="00AB14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4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411"/>
    <w:rPr>
      <w:rFonts w:ascii="Tahoma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99"/>
    <w:qFormat/>
    <w:rsid w:val="00A968FC"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rsid w:val="00F25A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1">
    <w:name w:val="Light Shading1"/>
    <w:basedOn w:val="TableNormal"/>
    <w:uiPriority w:val="60"/>
    <w:rsid w:val="00FC484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8E688D"/>
    <w:rPr>
      <w:rFonts w:ascii="Century Gothic" w:eastAsia="Times New Roman" w:hAnsi="Century Gothic"/>
      <w:bCs/>
      <w:szCs w:val="26"/>
    </w:rPr>
  </w:style>
  <w:style w:type="paragraph" w:customStyle="1" w:styleId="MediumGrid2-Accent21">
    <w:name w:val="Medium Grid 2 - Accent 21"/>
    <w:aliases w:val="numbered list"/>
    <w:basedOn w:val="Normal"/>
    <w:next w:val="Normal"/>
    <w:link w:val="MediumGrid2-Accent2Char"/>
    <w:uiPriority w:val="29"/>
    <w:qFormat/>
    <w:rsid w:val="008E688D"/>
    <w:pPr>
      <w:numPr>
        <w:numId w:val="3"/>
      </w:numPr>
      <w:contextualSpacing/>
    </w:pPr>
    <w:rPr>
      <w:iCs/>
      <w:color w:val="000000"/>
    </w:rPr>
  </w:style>
  <w:style w:type="character" w:customStyle="1" w:styleId="MediumGrid2-Accent2Char">
    <w:name w:val="Medium Grid 2 - Accent 2 Char"/>
    <w:aliases w:val="numbered list Char"/>
    <w:basedOn w:val="DefaultParagraphFont"/>
    <w:link w:val="MediumGrid2-Accent21"/>
    <w:uiPriority w:val="29"/>
    <w:rsid w:val="008E688D"/>
    <w:rPr>
      <w:rFonts w:ascii="Century Gothic" w:hAnsi="Century Gothic"/>
      <w:iCs/>
      <w:color w:val="00000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3A74"/>
    <w:rPr>
      <w:rFonts w:ascii="Calibri" w:eastAsia="Times New Roman" w:hAnsi="Calibri" w:cs="Times New Roman"/>
      <w:b/>
      <w:bCs/>
      <w:color w:val="4F81BD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332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32E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32E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E7"/>
    <w:rPr>
      <w:rFonts w:ascii="Arial" w:hAnsi="Arial"/>
      <w:b/>
      <w:bCs/>
      <w:sz w:val="20"/>
      <w:szCs w:val="20"/>
    </w:rPr>
  </w:style>
  <w:style w:type="paragraph" w:customStyle="1" w:styleId="Default">
    <w:name w:val="Default"/>
    <w:uiPriority w:val="99"/>
    <w:rsid w:val="00777F1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Heading212pt">
    <w:name w:val="Style Heading 2 + 12 pt"/>
    <w:basedOn w:val="Heading2"/>
    <w:uiPriority w:val="99"/>
    <w:rsid w:val="00057D07"/>
    <w:pPr>
      <w:numPr>
        <w:numId w:val="0"/>
      </w:numPr>
      <w:spacing w:before="200" w:line="276" w:lineRule="auto"/>
    </w:pPr>
    <w:rPr>
      <w:rFonts w:ascii="Calibri" w:hAnsi="Calibri"/>
      <w:b/>
      <w:sz w:val="24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73217A"/>
    <w:pPr>
      <w:contextualSpacing/>
    </w:pPr>
    <w:rPr>
      <w:rFonts w:eastAsiaTheme="minorHAnsi" w:cstheme="minorBidi"/>
    </w:rPr>
  </w:style>
  <w:style w:type="table" w:customStyle="1" w:styleId="LightShading5">
    <w:name w:val="Light Shading5"/>
    <w:basedOn w:val="TableNormal"/>
    <w:uiPriority w:val="60"/>
    <w:rsid w:val="00220404"/>
    <w:rPr>
      <w:rFonts w:asciiTheme="minorHAnsi" w:eastAsiaTheme="minorHAnsi" w:hAnsiTheme="minorHAnsi" w:cstheme="minorBidi"/>
      <w:color w:val="000000" w:themeColor="text1" w:themeShade="BF"/>
      <w:sz w:val="24"/>
      <w:szCs w:val="24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itle">
    <w:name w:val="Title"/>
    <w:aliases w:val="Abcam Booklet title"/>
    <w:basedOn w:val="Normal"/>
    <w:next w:val="Normal"/>
    <w:link w:val="TitleChar"/>
    <w:qFormat/>
    <w:rsid w:val="00354811"/>
    <w:pPr>
      <w:spacing w:before="0" w:after="300"/>
      <w:contextualSpacing/>
    </w:pPr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aliases w:val="Abcam Booklet title Char"/>
    <w:basedOn w:val="DefaultParagraphFont"/>
    <w:link w:val="Title"/>
    <w:rsid w:val="00354811"/>
    <w:rPr>
      <w:rFonts w:ascii="ITC Lubalin Graph Std Medium" w:eastAsiaTheme="majorEastAsia" w:hAnsi="ITC Lubalin Graph Std Medium" w:cstheme="majorBidi"/>
      <w:color w:val="000000" w:themeColor="text1"/>
      <w:spacing w:val="5"/>
      <w:kern w:val="28"/>
      <w:sz w:val="52"/>
      <w:szCs w:val="52"/>
    </w:rPr>
  </w:style>
  <w:style w:type="paragraph" w:customStyle="1" w:styleId="Standard">
    <w:name w:val="Standard"/>
    <w:link w:val="StandardChar"/>
    <w:qFormat/>
    <w:rsid w:val="000E4FA8"/>
    <w:pPr>
      <w:spacing w:before="60" w:after="60" w:line="276" w:lineRule="auto"/>
      <w:jc w:val="both"/>
    </w:pPr>
    <w:rPr>
      <w:rFonts w:ascii="Arial" w:eastAsiaTheme="minorHAnsi" w:hAnsi="Arial" w:cs="Arial"/>
      <w:color w:val="000000" w:themeColor="text1"/>
      <w:lang w:val="en-GB"/>
    </w:rPr>
  </w:style>
  <w:style w:type="character" w:customStyle="1" w:styleId="StandardChar">
    <w:name w:val="Standard Char"/>
    <w:basedOn w:val="DefaultParagraphFont"/>
    <w:link w:val="Standard"/>
    <w:rsid w:val="000E4FA8"/>
    <w:rPr>
      <w:rFonts w:ascii="Arial" w:eastAsiaTheme="minorHAnsi" w:hAnsi="Arial" w:cs="Arial"/>
      <w:color w:val="000000" w:themeColor="text1"/>
      <w:lang w:val="en-GB"/>
    </w:rPr>
  </w:style>
  <w:style w:type="character" w:styleId="PlaceholderText">
    <w:name w:val="Placeholder Text"/>
    <w:basedOn w:val="DefaultParagraphFont"/>
    <w:rsid w:val="00645C98"/>
    <w:rPr>
      <w:color w:val="808080"/>
    </w:rPr>
  </w:style>
  <w:style w:type="paragraph" w:customStyle="1" w:styleId="ImageLegend">
    <w:name w:val="Image Legend"/>
    <w:basedOn w:val="Normal"/>
    <w:link w:val="ImageLegendChar"/>
    <w:qFormat/>
    <w:rsid w:val="00E44FA4"/>
    <w:pPr>
      <w:spacing w:before="60" w:after="120" w:line="276" w:lineRule="auto"/>
      <w:ind w:left="113"/>
      <w:jc w:val="both"/>
    </w:pPr>
    <w:rPr>
      <w:rFonts w:ascii="Arial" w:eastAsiaTheme="minorHAnsi" w:hAnsi="Arial" w:cstheme="minorBidi"/>
      <w:sz w:val="18"/>
      <w:szCs w:val="22"/>
      <w:lang w:val="en-GB"/>
    </w:rPr>
  </w:style>
  <w:style w:type="character" w:customStyle="1" w:styleId="ImageLegendChar">
    <w:name w:val="Image Legend Char"/>
    <w:basedOn w:val="DefaultParagraphFont"/>
    <w:link w:val="ImageLegend"/>
    <w:rsid w:val="00E44FA4"/>
    <w:rPr>
      <w:rFonts w:ascii="Arial" w:eastAsiaTheme="minorHAnsi" w:hAnsi="Arial" w:cstheme="minorBidi"/>
      <w:sz w:val="18"/>
      <w:szCs w:val="22"/>
      <w:lang w:val="en-GB"/>
    </w:rPr>
  </w:style>
  <w:style w:type="character" w:styleId="Strong">
    <w:name w:val="Strong"/>
    <w:basedOn w:val="DefaultParagraphFont"/>
    <w:qFormat/>
    <w:rsid w:val="00E44FA4"/>
    <w:rPr>
      <w:b/>
      <w:bCs/>
    </w:rPr>
  </w:style>
  <w:style w:type="paragraph" w:customStyle="1" w:styleId="Bulletpoints">
    <w:name w:val="Bullet points"/>
    <w:basedOn w:val="Standard"/>
    <w:link w:val="BulletpointsChar"/>
    <w:qFormat/>
    <w:rsid w:val="00E44FA4"/>
    <w:pPr>
      <w:numPr>
        <w:numId w:val="5"/>
      </w:numPr>
      <w:ind w:left="357" w:hanging="357"/>
    </w:pPr>
  </w:style>
  <w:style w:type="character" w:customStyle="1" w:styleId="BulletpointsChar">
    <w:name w:val="Bullet points Char"/>
    <w:basedOn w:val="StandardChar"/>
    <w:link w:val="Bulletpoints"/>
    <w:rsid w:val="00E44FA4"/>
    <w:rPr>
      <w:rFonts w:ascii="Arial" w:eastAsiaTheme="minorHAnsi" w:hAnsi="Arial" w:cs="Arial"/>
      <w:color w:val="000000" w:themeColor="text1"/>
      <w:lang w:val="en-GB"/>
    </w:rPr>
  </w:style>
  <w:style w:type="table" w:customStyle="1" w:styleId="RESOURCES">
    <w:name w:val="RESOURCES"/>
    <w:basedOn w:val="TableNormal"/>
    <w:uiPriority w:val="99"/>
    <w:rsid w:val="00E44FA4"/>
    <w:pPr>
      <w:jc w:val="center"/>
    </w:pPr>
    <w:rPr>
      <w:rFonts w:ascii="Arial" w:eastAsiaTheme="minorHAnsi" w:hAnsi="Arial" w:cstheme="minorBidi"/>
      <w:szCs w:val="22"/>
      <w:lang w:val="en-GB"/>
    </w:rPr>
    <w:tblPr>
      <w:tblStyleRowBandSize w:val="1"/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404040"/>
      </w:tcPr>
    </w:tblStylePr>
    <w:tblStylePr w:type="band1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vAlign w:val="center"/>
      </w:tcPr>
    </w:tblStylePr>
    <w:tblStylePr w:type="band2Horz">
      <w:pPr>
        <w:jc w:val="center"/>
      </w:pPr>
      <w:rPr>
        <w:rFonts w:ascii="Arial" w:hAnsi="Arial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cBorders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E44FA4"/>
    <w:rPr>
      <w:rFonts w:ascii="Century Gothic" w:eastAsiaTheme="minorHAnsi" w:hAnsi="Century Gothic" w:cstheme="minorBidi"/>
      <w:szCs w:val="24"/>
    </w:rPr>
  </w:style>
  <w:style w:type="character" w:customStyle="1" w:styleId="Resources0">
    <w:name w:val="Resources"/>
    <w:basedOn w:val="Heading2Char"/>
    <w:uiPriority w:val="1"/>
    <w:qFormat/>
    <w:rsid w:val="0079206C"/>
    <w:rPr>
      <w:rFonts w:ascii="Arial" w:eastAsiaTheme="majorEastAsia" w:hAnsi="Arial" w:cstheme="majorBidi"/>
      <w:b/>
      <w:bCs w:val="0"/>
      <w:color w:val="404040"/>
      <w:sz w:val="24"/>
      <w:szCs w:val="32"/>
    </w:rPr>
  </w:style>
  <w:style w:type="paragraph" w:customStyle="1" w:styleId="z111">
    <w:name w:val="z 1.1.1"/>
    <w:basedOn w:val="ListParagraph"/>
    <w:link w:val="z111Char"/>
    <w:qFormat/>
    <w:rsid w:val="007A60F2"/>
    <w:pPr>
      <w:numPr>
        <w:ilvl w:val="2"/>
        <w:numId w:val="4"/>
      </w:numPr>
      <w:spacing w:before="60" w:after="60"/>
      <w:ind w:left="799" w:hanging="799"/>
    </w:pPr>
    <w:rPr>
      <w:rFonts w:eastAsia="Cambria" w:cs="Arial"/>
      <w:bCs/>
      <w:color w:val="000000"/>
      <w:szCs w:val="20"/>
      <w:lang w:val="en-GB"/>
    </w:rPr>
  </w:style>
  <w:style w:type="paragraph" w:customStyle="1" w:styleId="z11">
    <w:name w:val="z 1.1"/>
    <w:basedOn w:val="ListParagraph"/>
    <w:qFormat/>
    <w:rsid w:val="007A60F2"/>
    <w:pPr>
      <w:numPr>
        <w:ilvl w:val="1"/>
        <w:numId w:val="4"/>
      </w:numPr>
      <w:spacing w:before="60" w:after="60"/>
      <w:ind w:left="567" w:hanging="567"/>
      <w:contextualSpacing w:val="0"/>
    </w:pPr>
    <w:rPr>
      <w:b/>
    </w:rPr>
  </w:style>
  <w:style w:type="character" w:customStyle="1" w:styleId="z111Char">
    <w:name w:val="z 1.1.1 Char"/>
    <w:basedOn w:val="ListParagraphChar"/>
    <w:link w:val="z111"/>
    <w:rsid w:val="007A60F2"/>
    <w:rPr>
      <w:rFonts w:ascii="Century Gothic" w:eastAsiaTheme="minorHAnsi" w:hAnsi="Century Gothic" w:cs="Arial"/>
      <w:bCs/>
      <w:color w:val="000000"/>
      <w:szCs w:val="24"/>
      <w:lang w:val="en-GB"/>
    </w:rPr>
  </w:style>
  <w:style w:type="paragraph" w:customStyle="1" w:styleId="BookletTitle">
    <w:name w:val="Booklet Title"/>
    <w:basedOn w:val="Normal"/>
    <w:next w:val="Normal"/>
    <w:link w:val="BookletTitleChar"/>
    <w:rsid w:val="007619E2"/>
    <w:pPr>
      <w:spacing w:before="2400" w:after="120"/>
    </w:pPr>
    <w:rPr>
      <w:rFonts w:cs="Arial"/>
      <w:b/>
      <w:sz w:val="52"/>
      <w:lang w:val="en-GB"/>
    </w:rPr>
  </w:style>
  <w:style w:type="paragraph" w:customStyle="1" w:styleId="1AbcamBookletTitle">
    <w:name w:val="1 Abcam Booklet Title"/>
    <w:basedOn w:val="Normal"/>
    <w:link w:val="1AbcamBookletTitleChar"/>
    <w:rsid w:val="0096742B"/>
    <w:pPr>
      <w:numPr>
        <w:numId w:val="15"/>
      </w:numPr>
      <w:spacing w:before="2400" w:after="120"/>
    </w:pPr>
    <w:rPr>
      <w:b/>
      <w:sz w:val="52"/>
    </w:rPr>
  </w:style>
  <w:style w:type="character" w:customStyle="1" w:styleId="BookletTitleChar">
    <w:name w:val="Booklet Title Char"/>
    <w:basedOn w:val="DefaultParagraphFont"/>
    <w:link w:val="BookletTitle"/>
    <w:rsid w:val="007619E2"/>
    <w:rPr>
      <w:rFonts w:ascii="Century Gothic" w:hAnsi="Century Gothic" w:cs="Arial"/>
      <w:b/>
      <w:sz w:val="52"/>
      <w:szCs w:val="24"/>
      <w:lang w:val="en-GB"/>
    </w:rPr>
  </w:style>
  <w:style w:type="paragraph" w:customStyle="1" w:styleId="1AbcamBulletpoints">
    <w:name w:val="1 Abcam Bullet points"/>
    <w:basedOn w:val="ListParagraph"/>
    <w:link w:val="1AbcamBulletpointsChar"/>
    <w:qFormat/>
    <w:rsid w:val="000D75D1"/>
    <w:pPr>
      <w:numPr>
        <w:numId w:val="26"/>
      </w:numPr>
      <w:spacing w:before="60" w:after="60"/>
      <w:ind w:left="357" w:hanging="357"/>
      <w:contextualSpacing w:val="0"/>
    </w:pPr>
    <w:rPr>
      <w:color w:val="000000"/>
      <w:szCs w:val="20"/>
    </w:rPr>
  </w:style>
  <w:style w:type="character" w:customStyle="1" w:styleId="1AbcamBookletTitleChar">
    <w:name w:val="1 Abcam Booklet Title Char"/>
    <w:basedOn w:val="DefaultParagraphFont"/>
    <w:link w:val="1AbcamBookletTitle"/>
    <w:rsid w:val="0096742B"/>
    <w:rPr>
      <w:rFonts w:ascii="Century Gothic" w:hAnsi="Century Gothic"/>
      <w:b/>
      <w:sz w:val="52"/>
      <w:szCs w:val="24"/>
    </w:rPr>
  </w:style>
  <w:style w:type="character" w:customStyle="1" w:styleId="1AbcamBulletpointsChar">
    <w:name w:val="1 Abcam Bullet points Char"/>
    <w:basedOn w:val="ListParagraphChar"/>
    <w:link w:val="1AbcamBulletpoints"/>
    <w:rsid w:val="000D75D1"/>
    <w:rPr>
      <w:rFonts w:ascii="Century Gothic" w:eastAsiaTheme="minorHAnsi" w:hAnsi="Century Gothic" w:cstheme="minorBidi"/>
      <w:color w:val="000000"/>
      <w:szCs w:val="24"/>
    </w:rPr>
  </w:style>
  <w:style w:type="paragraph" w:customStyle="1" w:styleId="1AbcamImageLegend">
    <w:name w:val="1 Abcam Image Legend"/>
    <w:basedOn w:val="Normal"/>
    <w:link w:val="1AbcamImageLegendChar"/>
    <w:qFormat/>
    <w:rsid w:val="00E8117D"/>
    <w:pPr>
      <w:spacing w:before="60" w:after="60"/>
    </w:pPr>
    <w:rPr>
      <w:noProof/>
      <w:sz w:val="18"/>
    </w:rPr>
  </w:style>
  <w:style w:type="paragraph" w:customStyle="1" w:styleId="111Abcam">
    <w:name w:val="1.1.1 Abcam"/>
    <w:basedOn w:val="ListParagraph"/>
    <w:qFormat/>
    <w:rsid w:val="004D70B1"/>
    <w:pPr>
      <w:numPr>
        <w:ilvl w:val="2"/>
        <w:numId w:val="12"/>
      </w:numPr>
      <w:spacing w:before="60" w:after="60"/>
      <w:ind w:left="680"/>
    </w:pPr>
    <w:rPr>
      <w:szCs w:val="20"/>
    </w:rPr>
  </w:style>
  <w:style w:type="character" w:customStyle="1" w:styleId="1AbcamImageLegendChar">
    <w:name w:val="1 Abcam Image Legend Char"/>
    <w:basedOn w:val="DefaultParagraphFont"/>
    <w:link w:val="1AbcamImageLegend"/>
    <w:rsid w:val="00E8117D"/>
    <w:rPr>
      <w:rFonts w:ascii="Century Gothic" w:hAnsi="Century Gothic"/>
      <w:noProof/>
      <w:sz w:val="18"/>
      <w:szCs w:val="24"/>
    </w:rPr>
  </w:style>
  <w:style w:type="paragraph" w:customStyle="1" w:styleId="11Abcam">
    <w:name w:val="1.1 Abcam"/>
    <w:basedOn w:val="ListParagraph"/>
    <w:qFormat/>
    <w:rsid w:val="00EC7363"/>
    <w:pPr>
      <w:numPr>
        <w:ilvl w:val="1"/>
        <w:numId w:val="12"/>
      </w:numPr>
      <w:tabs>
        <w:tab w:val="clear" w:pos="6662"/>
        <w:tab w:val="num" w:pos="0"/>
      </w:tabs>
      <w:spacing w:before="60" w:after="60"/>
      <w:ind w:left="567"/>
    </w:pPr>
    <w:rPr>
      <w:b/>
    </w:rPr>
  </w:style>
  <w:style w:type="character" w:customStyle="1" w:styleId="zStyleLatinCambriaMath">
    <w:name w:val="z Style (Latin) Cambria Math"/>
    <w:basedOn w:val="DefaultParagraphFont"/>
    <w:rsid w:val="00833EC4"/>
    <w:rPr>
      <w:rFonts w:ascii="Cambria Math" w:hAnsi="Cambria Math"/>
    </w:rPr>
  </w:style>
  <w:style w:type="character" w:customStyle="1" w:styleId="zStyleLatinCambriaMathItalic">
    <w:name w:val="z Style (Latin) Cambria Math Italic"/>
    <w:basedOn w:val="DefaultParagraphFont"/>
    <w:rsid w:val="00833EC4"/>
    <w:rPr>
      <w:rFonts w:ascii="Cambria Math" w:hAnsi="Cambria Math"/>
      <w:i/>
      <w:iCs/>
    </w:rPr>
  </w:style>
  <w:style w:type="paragraph" w:customStyle="1" w:styleId="zStyleLatinCambriaMathItalicLeft12cm">
    <w:name w:val="z Style (Latin) Cambria Math Italic Left:  1.2 cm"/>
    <w:basedOn w:val="Normal"/>
    <w:rsid w:val="00833EC4"/>
    <w:pPr>
      <w:ind w:left="680"/>
    </w:pPr>
    <w:rPr>
      <w:rFonts w:ascii="Cambria Math" w:eastAsia="Times New Roman" w:hAnsi="Cambria Math"/>
      <w:i/>
      <w:iCs/>
      <w:szCs w:val="20"/>
    </w:rPr>
  </w:style>
  <w:style w:type="paragraph" w:customStyle="1" w:styleId="1111abcam">
    <w:name w:val="1.1.1.1 abcam"/>
    <w:basedOn w:val="ListParagraph"/>
    <w:qFormat/>
    <w:rsid w:val="005B2FE0"/>
    <w:pPr>
      <w:numPr>
        <w:ilvl w:val="3"/>
        <w:numId w:val="12"/>
      </w:numPr>
      <w:spacing w:before="60" w:after="60"/>
    </w:pPr>
    <w:rPr>
      <w:szCs w:val="20"/>
    </w:rPr>
  </w:style>
  <w:style w:type="character" w:customStyle="1" w:styleId="Bold">
    <w:name w:val="Bold"/>
    <w:basedOn w:val="DefaultParagraphFont"/>
    <w:uiPriority w:val="1"/>
    <w:qFormat/>
    <w:rsid w:val="00E625BC"/>
    <w:rPr>
      <w:b/>
    </w:rPr>
  </w:style>
  <w:style w:type="paragraph" w:customStyle="1" w:styleId="1AbcamStandardtext">
    <w:name w:val="1 Abcam Standard text"/>
    <w:basedOn w:val="Normal"/>
    <w:qFormat/>
    <w:rsid w:val="00056D89"/>
    <w:pPr>
      <w:spacing w:before="60" w:after="60"/>
    </w:pPr>
  </w:style>
  <w:style w:type="paragraph" w:customStyle="1" w:styleId="1AbcamNotetext">
    <w:name w:val="1 Abcam Note text"/>
    <w:basedOn w:val="Normal"/>
    <w:link w:val="1AbcamNotetextChar"/>
    <w:qFormat/>
    <w:rsid w:val="00F1129A"/>
    <w:pPr>
      <w:numPr>
        <w:numId w:val="13"/>
      </w:numPr>
      <w:spacing w:before="60" w:after="60"/>
      <w:ind w:left="0" w:firstLine="0"/>
    </w:pPr>
  </w:style>
  <w:style w:type="paragraph" w:customStyle="1" w:styleId="z">
    <w:name w:val="z"/>
    <w:basedOn w:val="ListParagraph"/>
    <w:rsid w:val="00EE3D9C"/>
    <w:pPr>
      <w:spacing w:before="60" w:after="60"/>
    </w:pPr>
    <w:rPr>
      <w:b/>
      <w:szCs w:val="20"/>
    </w:rPr>
  </w:style>
  <w:style w:type="paragraph" w:customStyle="1" w:styleId="1AbcamTOC">
    <w:name w:val="1 Abcam TOC"/>
    <w:basedOn w:val="Normal"/>
    <w:link w:val="1AbcamTOCChar"/>
    <w:autoRedefine/>
    <w:qFormat/>
    <w:rsid w:val="00A819B7"/>
    <w:pPr>
      <w:ind w:left="360"/>
    </w:pPr>
  </w:style>
  <w:style w:type="character" w:customStyle="1" w:styleId="1AbcamTOCChar">
    <w:name w:val="1 Abcam TOC Char"/>
    <w:basedOn w:val="DefaultParagraphFont"/>
    <w:link w:val="1AbcamTOC"/>
    <w:rsid w:val="00A819B7"/>
    <w:rPr>
      <w:rFonts w:ascii="Century Gothic" w:hAnsi="Century Gothic"/>
      <w:szCs w:val="24"/>
    </w:rPr>
  </w:style>
  <w:style w:type="paragraph" w:customStyle="1" w:styleId="1Abcamheading">
    <w:name w:val="1 Abcam heading"/>
    <w:basedOn w:val="Heading1"/>
    <w:link w:val="1AbcamheadingChar"/>
    <w:qFormat/>
    <w:rsid w:val="00F102C1"/>
    <w:pPr>
      <w:numPr>
        <w:numId w:val="12"/>
      </w:numPr>
      <w:pBdr>
        <w:bottom w:val="none" w:sz="0" w:space="0" w:color="auto"/>
      </w:pBdr>
      <w:ind w:left="357" w:hanging="357"/>
    </w:pPr>
  </w:style>
  <w:style w:type="character" w:customStyle="1" w:styleId="1AbcamheadingChar">
    <w:name w:val="1 Abcam heading Char"/>
    <w:basedOn w:val="Heading1Char"/>
    <w:link w:val="1Abcamheading"/>
    <w:rsid w:val="00F102C1"/>
    <w:rPr>
      <w:rFonts w:ascii="Century Gothic" w:eastAsia="Times New Roman" w:hAnsi="Century Gothic"/>
      <w:b/>
      <w:bCs/>
      <w:sz w:val="24"/>
      <w:szCs w:val="28"/>
    </w:rPr>
  </w:style>
  <w:style w:type="paragraph" w:customStyle="1" w:styleId="zStyle11AbcambulletpointBold">
    <w:name w:val="z Style 1.1 Abcam # bullet point + Bold"/>
    <w:basedOn w:val="Normal"/>
    <w:rsid w:val="0068107B"/>
    <w:pPr>
      <w:numPr>
        <w:ilvl w:val="1"/>
        <w:numId w:val="16"/>
      </w:numPr>
      <w:spacing w:before="60" w:after="60"/>
    </w:pPr>
    <w:rPr>
      <w:b/>
      <w:bCs/>
    </w:rPr>
  </w:style>
  <w:style w:type="paragraph" w:styleId="ListBullet">
    <w:name w:val="List Bullet"/>
    <w:basedOn w:val="Normal"/>
    <w:semiHidden/>
    <w:unhideWhenUsed/>
    <w:rsid w:val="001E2DD7"/>
    <w:pPr>
      <w:numPr>
        <w:numId w:val="17"/>
      </w:numPr>
      <w:contextualSpacing/>
    </w:pPr>
  </w:style>
  <w:style w:type="paragraph" w:customStyle="1" w:styleId="11Abcambold">
    <w:name w:val="1.1 Abcam#bold"/>
    <w:basedOn w:val="11Abcam"/>
    <w:qFormat/>
    <w:rsid w:val="000744AC"/>
    <w:rPr>
      <w:b w:val="0"/>
    </w:rPr>
  </w:style>
  <w:style w:type="character" w:customStyle="1" w:styleId="1AbcamNotetextChar">
    <w:name w:val="1 Abcam Note text Char"/>
    <w:basedOn w:val="DefaultParagraphFont"/>
    <w:link w:val="1AbcamNotetext"/>
    <w:rsid w:val="00F1129A"/>
    <w:rPr>
      <w:rFonts w:ascii="Century Gothic" w:hAnsi="Century Gothic"/>
      <w:szCs w:val="24"/>
    </w:rPr>
  </w:style>
  <w:style w:type="paragraph" w:styleId="Revision">
    <w:name w:val="Revision"/>
    <w:hidden/>
    <w:semiHidden/>
    <w:rsid w:val="00262F3B"/>
    <w:rPr>
      <w:rFonts w:ascii="Century Gothic" w:hAnsi="Century Gothic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397F0D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9084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1709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930">
          <w:marLeft w:val="72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9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352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7116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707">
          <w:marLeft w:val="979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file:///C:\Users\ogleeson\Desktop\www.abcam.com\assaykitguidelines" TargetMode="Externa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yperlink" Target="https://www.abcam.co.jp/contactus" TargetMode="Externa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jpg"/><Relationship Id="rId20" Type="http://schemas.openxmlformats.org/officeDocument/2006/relationships/hyperlink" Target="http://www.abcam.cn/contactu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hyperlink" Target="http://www.abcam.com/contactus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jpg"/><Relationship Id="rId22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156BE-7211-4906-9AD1-D2EC4A51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Abcam</Company>
  <LinksUpToDate>false</LinksUpToDate>
  <CharactersWithSpaces>8721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Alexandra Manoylova</cp:lastModifiedBy>
  <cp:revision>2</cp:revision>
  <cp:lastPrinted>2018-04-13T15:00:00Z</cp:lastPrinted>
  <dcterms:created xsi:type="dcterms:W3CDTF">2023-08-24T13:07:00Z</dcterms:created>
  <dcterms:modified xsi:type="dcterms:W3CDTF">2023-08-24T13:07:00Z</dcterms:modified>
</cp:coreProperties>
</file>