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F6F9" w14:textId="7E1703A3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AD5456">
        <w:t>1</w:t>
      </w:r>
      <w:r w:rsidR="00391713">
        <w:t>a</w:t>
      </w:r>
      <w:r w:rsidR="00732AA2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391713">
        <w:rPr>
          <w:noProof/>
        </w:rPr>
        <w:t>30 March 2021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D9005D" w14:paraId="0D851F8A" w14:textId="77777777" w:rsidTr="008F7D8B">
        <w:trPr>
          <w:trHeight w:hRule="exact" w:val="4027"/>
        </w:trPr>
        <w:tc>
          <w:tcPr>
            <w:tcW w:w="6096" w:type="dxa"/>
            <w:vAlign w:val="center"/>
          </w:tcPr>
          <w:p w14:paraId="1A8C177D" w14:textId="266445CB" w:rsidR="00F37A7E" w:rsidRPr="00690AD7" w:rsidRDefault="008F7D8B" w:rsidP="008F7D8B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11400159"/>
            <w:r>
              <w:rPr>
                <w:rFonts w:ascii="Century Gothic" w:hAnsi="Century Gothic" w:cs="Lao UI"/>
                <w:b/>
              </w:rPr>
              <w:t>ab242285</w:t>
            </w:r>
          </w:p>
          <w:p w14:paraId="0B6DC758" w14:textId="392462FD" w:rsidR="00F37A7E" w:rsidRPr="00690AD7" w:rsidRDefault="008F7D8B" w:rsidP="008F7D8B">
            <w:pPr>
              <w:pStyle w:val="Title"/>
              <w:rPr>
                <w:rFonts w:ascii="Century Gothic" w:hAnsi="Century Gothic"/>
              </w:rPr>
            </w:pPr>
            <w:r>
              <w:rPr>
                <w:rFonts w:ascii="Century Gothic" w:hAnsi="Century Gothic" w:cs="Lao UI"/>
                <w:b/>
              </w:rPr>
              <w:t>Wound Healing Assay</w:t>
            </w:r>
          </w:p>
        </w:tc>
      </w:tr>
    </w:tbl>
    <w:bookmarkEnd w:id="0"/>
    <w:p w14:paraId="68A29274" w14:textId="38DAA69B" w:rsidR="00D751DA" w:rsidRPr="00584F5E" w:rsidRDefault="00671110" w:rsidP="00B9550B">
      <w:pPr>
        <w:pStyle w:val="1AbcamStandardtext"/>
        <w:ind w:left="0"/>
        <w:rPr>
          <w:sz w:val="24"/>
        </w:rPr>
      </w:pPr>
      <w:r w:rsidRPr="00584F5E">
        <w:rPr>
          <w:sz w:val="24"/>
        </w:rPr>
        <w:t xml:space="preserve">View Wound Healing Assay datasheet: </w:t>
      </w:r>
    </w:p>
    <w:p w14:paraId="0AB792BF" w14:textId="21BBB34F" w:rsidR="00671110" w:rsidRPr="00652F00" w:rsidRDefault="00652F00" w:rsidP="00B9550B">
      <w:pPr>
        <w:pStyle w:val="1AbcamStandardtext"/>
        <w:ind w:left="0"/>
        <w:rPr>
          <w:rStyle w:val="Hyperlink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"https://www.abcam.com/ab242285"</w:instrText>
      </w:r>
      <w:r>
        <w:rPr>
          <w:sz w:val="24"/>
        </w:rPr>
        <w:fldChar w:fldCharType="separate"/>
      </w:r>
      <w:r w:rsidR="00671110" w:rsidRPr="00652F00">
        <w:rPr>
          <w:rStyle w:val="Hyperlink"/>
          <w:sz w:val="24"/>
        </w:rPr>
        <w:t>www.abcam.com/ab242285</w:t>
      </w:r>
    </w:p>
    <w:p w14:paraId="7FF47C99" w14:textId="3C31E8AE" w:rsidR="00333732" w:rsidRDefault="00652F00" w:rsidP="001B583F">
      <w:pPr>
        <w:pStyle w:val="1AbcamStandardtext"/>
      </w:pPr>
      <w:r>
        <w:rPr>
          <w:sz w:val="24"/>
        </w:rPr>
        <w:fldChar w:fldCharType="end"/>
      </w:r>
    </w:p>
    <w:p w14:paraId="49378B20" w14:textId="77777777" w:rsidR="00333732" w:rsidRPr="00D9005D" w:rsidRDefault="00333732" w:rsidP="00B9550B">
      <w:pPr>
        <w:pStyle w:val="1AbcamStandardtext"/>
        <w:ind w:left="0"/>
      </w:pPr>
    </w:p>
    <w:p w14:paraId="7137C6EC" w14:textId="6800DAF6" w:rsidR="00BF65CB" w:rsidRPr="001B583F" w:rsidRDefault="00B86D77" w:rsidP="004A4F3D">
      <w:pPr>
        <w:pStyle w:val="1AbcamStandardtext"/>
        <w:ind w:left="0"/>
      </w:pPr>
      <w:r w:rsidRPr="00D9005D">
        <w:t xml:space="preserve">For </w:t>
      </w:r>
      <w:r w:rsidR="00C82B34" w:rsidRPr="00D9005D">
        <w:t>the</w:t>
      </w:r>
      <w:r w:rsidR="008E3135">
        <w:t xml:space="preserve"> </w:t>
      </w:r>
      <w:r w:rsidR="008F7D8B">
        <w:t>generation of</w:t>
      </w:r>
      <w:r w:rsidR="008F7D8B" w:rsidRPr="008F7D8B">
        <w:t xml:space="preserve"> a defined wound field or gap</w:t>
      </w:r>
      <w:r w:rsidR="00333732">
        <w:t xml:space="preserve"> in cultured cells</w:t>
      </w:r>
      <w:r w:rsidR="005A3523">
        <w:t xml:space="preserve"> and the subsequent analysis (percent closure)</w:t>
      </w:r>
      <w:r w:rsidR="006469F2" w:rsidRPr="006469F2">
        <w:t>.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4A4F3D">
      <w:pPr>
        <w:pStyle w:val="1AbcamStandardtext"/>
        <w:ind w:left="0"/>
      </w:pPr>
      <w:r w:rsidRPr="001B583F">
        <w:t>This product is for research use only and is not intended for diagnostic use.</w:t>
      </w:r>
    </w:p>
    <w:p w14:paraId="35BE867E" w14:textId="315626F3" w:rsidR="008B2920" w:rsidRPr="001B583F" w:rsidRDefault="00550EE8" w:rsidP="00732AA2">
      <w:pPr>
        <w:spacing w:before="0" w:after="0"/>
      </w:pPr>
      <w:r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1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1"/>
    </w:p>
    <w:bookmarkStart w:id="2" w:name="_Toc446403811"/>
    <w:bookmarkStart w:id="3" w:name="_Toc315440410"/>
    <w:p w14:paraId="4985B062" w14:textId="414581F2" w:rsidR="00671110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671110">
        <w:rPr>
          <w:noProof/>
        </w:rPr>
        <w:t>1.</w:t>
      </w:r>
      <w:r w:rsidR="00671110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671110">
        <w:rPr>
          <w:noProof/>
        </w:rPr>
        <w:t>Overview</w:t>
      </w:r>
      <w:r w:rsidR="00671110">
        <w:rPr>
          <w:noProof/>
        </w:rPr>
        <w:tab/>
      </w:r>
      <w:r w:rsidR="00671110">
        <w:rPr>
          <w:noProof/>
        </w:rPr>
        <w:fldChar w:fldCharType="begin"/>
      </w:r>
      <w:r w:rsidR="00671110">
        <w:rPr>
          <w:noProof/>
        </w:rPr>
        <w:instrText xml:space="preserve"> PAGEREF _Toc531854678 \h </w:instrText>
      </w:r>
      <w:r w:rsidR="00671110">
        <w:rPr>
          <w:noProof/>
        </w:rPr>
      </w:r>
      <w:r w:rsidR="00671110">
        <w:rPr>
          <w:noProof/>
        </w:rPr>
        <w:fldChar w:fldCharType="separate"/>
      </w:r>
      <w:r w:rsidR="00391713">
        <w:rPr>
          <w:noProof/>
        </w:rPr>
        <w:t>3</w:t>
      </w:r>
      <w:r w:rsidR="00671110">
        <w:rPr>
          <w:noProof/>
        </w:rPr>
        <w:fldChar w:fldCharType="end"/>
      </w:r>
    </w:p>
    <w:p w14:paraId="28CC7506" w14:textId="13108774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_Toc531854679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4</w:t>
      </w:r>
      <w:r>
        <w:rPr>
          <w:noProof/>
        </w:rPr>
        <w:fldChar w:fldCharType="end"/>
      </w:r>
    </w:p>
    <w:p w14:paraId="46B21D5A" w14:textId="548C9443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16210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916210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_Toc531854680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5</w:t>
      </w:r>
      <w:r>
        <w:rPr>
          <w:noProof/>
        </w:rPr>
        <w:fldChar w:fldCharType="end"/>
      </w:r>
    </w:p>
    <w:p w14:paraId="3A1CEC0C" w14:textId="725EE1AB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_Toc531854681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5</w:t>
      </w:r>
      <w:r>
        <w:rPr>
          <w:noProof/>
        </w:rPr>
        <w:fldChar w:fldCharType="end"/>
      </w:r>
    </w:p>
    <w:p w14:paraId="029866D9" w14:textId="6C4C0196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_Toc531854682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6</w:t>
      </w:r>
      <w:r>
        <w:rPr>
          <w:noProof/>
        </w:rPr>
        <w:fldChar w:fldCharType="end"/>
      </w:r>
    </w:p>
    <w:p w14:paraId="2BAE482F" w14:textId="1B51DEDD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_Toc531854683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6</w:t>
      </w:r>
      <w:r>
        <w:rPr>
          <w:noProof/>
        </w:rPr>
        <w:fldChar w:fldCharType="end"/>
      </w:r>
    </w:p>
    <w:p w14:paraId="5813F324" w14:textId="5049CB42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_Toc531854684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7</w:t>
      </w:r>
      <w:r>
        <w:rPr>
          <w:noProof/>
        </w:rPr>
        <w:fldChar w:fldCharType="end"/>
      </w:r>
    </w:p>
    <w:p w14:paraId="1063822D" w14:textId="4D578392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Calculation of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_Toc531854685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10</w:t>
      </w:r>
      <w:r>
        <w:rPr>
          <w:noProof/>
        </w:rPr>
        <w:fldChar w:fldCharType="end"/>
      </w:r>
    </w:p>
    <w:p w14:paraId="5485A082" w14:textId="30D2168A" w:rsidR="00671110" w:rsidRDefault="006711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_Toc531854686 \h </w:instrText>
      </w:r>
      <w:r>
        <w:rPr>
          <w:noProof/>
        </w:rPr>
      </w:r>
      <w:r>
        <w:rPr>
          <w:noProof/>
        </w:rPr>
        <w:fldChar w:fldCharType="separate"/>
      </w:r>
      <w:r w:rsidR="00391713">
        <w:rPr>
          <w:noProof/>
        </w:rPr>
        <w:t>11</w:t>
      </w:r>
      <w:r>
        <w:rPr>
          <w:noProof/>
        </w:rPr>
        <w:fldChar w:fldCharType="end"/>
      </w:r>
    </w:p>
    <w:p w14:paraId="7EE20ADD" w14:textId="4A3760B4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164CDFCA" w14:textId="3697E27B" w:rsidR="006469F2" w:rsidRDefault="000E4FA8" w:rsidP="00333732">
      <w:pPr>
        <w:pStyle w:val="1Abcamheading"/>
      </w:pPr>
      <w:bookmarkStart w:id="4" w:name="_Toc531854678"/>
      <w:r w:rsidRPr="002A066A">
        <w:lastRenderedPageBreak/>
        <w:t>Overview</w:t>
      </w:r>
      <w:bookmarkEnd w:id="2"/>
      <w:bookmarkEnd w:id="4"/>
    </w:p>
    <w:p w14:paraId="6ED10C6F" w14:textId="6A149207" w:rsidR="005A3523" w:rsidRDefault="00333732" w:rsidP="00333732">
      <w:pPr>
        <w:pStyle w:val="1AbcamStandardtext"/>
        <w:ind w:left="0"/>
      </w:pPr>
      <w:r>
        <w:t>Wound Healing Assay (</w:t>
      </w:r>
      <w:r w:rsidR="008F7D8B">
        <w:t>ab242285</w:t>
      </w:r>
      <w:r>
        <w:t>)</w:t>
      </w:r>
      <w:r w:rsidR="006469F2">
        <w:t xml:space="preserve"> </w:t>
      </w:r>
      <w:r w:rsidRPr="00333732">
        <w:t>contains 2 x 24-well plates each containing 12 propri</w:t>
      </w:r>
      <w:r w:rsidR="00CE3FBB">
        <w:t xml:space="preserve">etary treated plastic inserts. </w:t>
      </w:r>
      <w:r w:rsidRPr="00333732">
        <w:t>The inserts create a wound field with a defined gap of 0.9</w:t>
      </w:r>
      <w:r>
        <w:t xml:space="preserve"> </w:t>
      </w:r>
      <w:r w:rsidRPr="00333732">
        <w:t>mm for measuring the migratory and</w:t>
      </w:r>
      <w:r>
        <w:t xml:space="preserve"> proliferation rates of cells. </w:t>
      </w:r>
      <w:r w:rsidRPr="00333732">
        <w:t>Migratory cells are able to extend protrusions and ultimately inv</w:t>
      </w:r>
      <w:r w:rsidR="005A3523">
        <w:t>ade and close the wound field.</w:t>
      </w:r>
    </w:p>
    <w:p w14:paraId="1E320D3F" w14:textId="64D6FEF9" w:rsidR="006469F2" w:rsidRDefault="00333732" w:rsidP="00333732">
      <w:pPr>
        <w:pStyle w:val="1AbcamStandardtext"/>
        <w:ind w:left="0"/>
      </w:pPr>
      <w:r w:rsidRPr="00333732">
        <w:t xml:space="preserve">Cell proliferation and migration rates can be determined using manual </w:t>
      </w:r>
      <w:r>
        <w:t>fixing and microscopic imaging.</w:t>
      </w:r>
      <w:r w:rsidR="005A3523">
        <w:t xml:space="preserve"> </w:t>
      </w:r>
      <w:r w:rsidRPr="00333732">
        <w:t xml:space="preserve">A fixing solution is provided for stopping </w:t>
      </w:r>
      <w:r>
        <w:t xml:space="preserve">cells at specific time points. </w:t>
      </w:r>
      <w:r w:rsidRPr="00333732">
        <w:t>Cell stain and DAPI stain are also provided for viewing results with li</w:t>
      </w:r>
      <w:r>
        <w:t>ght and fluorescence microscopy</w:t>
      </w:r>
      <w:r w:rsidR="006B4C01">
        <w:t xml:space="preserve">. </w:t>
      </w:r>
    </w:p>
    <w:p w14:paraId="44D4A6F8" w14:textId="13EA2DE4" w:rsidR="00333732" w:rsidRDefault="00333732">
      <w:pPr>
        <w:spacing w:before="0" w:after="0"/>
      </w:pPr>
      <w:r>
        <w:br w:type="page"/>
      </w:r>
    </w:p>
    <w:p w14:paraId="5219C64C" w14:textId="63ADF97F" w:rsidR="00BA44C9" w:rsidRPr="002A066A" w:rsidRDefault="00F102C1" w:rsidP="008F7D8B">
      <w:pPr>
        <w:pStyle w:val="1Abcamheading"/>
      </w:pPr>
      <w:bookmarkStart w:id="5" w:name="_Toc531854679"/>
      <w:r>
        <w:lastRenderedPageBreak/>
        <w:t>Protocol Summary</w:t>
      </w:r>
      <w:bookmarkEnd w:id="5"/>
    </w:p>
    <w:p w14:paraId="36F84C0A" w14:textId="77777777" w:rsidR="00333732" w:rsidRDefault="00333732" w:rsidP="00D72861">
      <w:pPr>
        <w:pStyle w:val="1AbcamStandardtext"/>
        <w:jc w:val="center"/>
      </w:pPr>
    </w:p>
    <w:p w14:paraId="30D80C4B" w14:textId="337552DA" w:rsidR="002F55C6" w:rsidRPr="003A795D" w:rsidRDefault="00333732" w:rsidP="00D72861">
      <w:pPr>
        <w:pStyle w:val="1AbcamStandardtext"/>
        <w:jc w:val="center"/>
      </w:pPr>
      <w:r>
        <w:t>Cell suspension is added to the well with insert in place and then incubated for 24-48 hours</w:t>
      </w:r>
      <w:r w:rsidR="007C6E9E">
        <w:t>.</w:t>
      </w:r>
    </w:p>
    <w:p w14:paraId="1D952F3F" w14:textId="313D67D1" w:rsidR="000E4FA8" w:rsidRPr="003A795D" w:rsidRDefault="00C202D8" w:rsidP="004A4F3D">
      <w:pPr>
        <w:pStyle w:val="1AbcamStandardtext"/>
        <w:jc w:val="center"/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1BC9A5" wp14:editId="06000706">
                <wp:simplePos x="0" y="0"/>
                <wp:positionH relativeFrom="margin">
                  <wp:posOffset>2016125</wp:posOffset>
                </wp:positionH>
                <wp:positionV relativeFrom="paragraph">
                  <wp:posOffset>30861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F09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5pt;margin-top:2.4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1D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7C23E3E8" w14:textId="4BCFD555" w:rsidR="00BA44C9" w:rsidRPr="003A795D" w:rsidRDefault="00BA44C9" w:rsidP="004A4F3D">
      <w:pPr>
        <w:pStyle w:val="1AbcamStandardtext"/>
        <w:jc w:val="center"/>
      </w:pPr>
    </w:p>
    <w:p w14:paraId="7F42369C" w14:textId="7EF2D037" w:rsidR="00755831" w:rsidRPr="00C202D8" w:rsidRDefault="00333732" w:rsidP="00D72861">
      <w:pPr>
        <w:pStyle w:val="1AbcamImageLegend"/>
        <w:jc w:val="center"/>
        <w:rPr>
          <w:sz w:val="20"/>
          <w:szCs w:val="20"/>
        </w:rPr>
      </w:pPr>
      <w:r>
        <w:rPr>
          <w:sz w:val="20"/>
          <w:szCs w:val="20"/>
        </w:rPr>
        <w:t>Cells are cultured until a monolayer forms, then the insert is removed to generate a 0.9 mm wound field</w:t>
      </w:r>
      <w:r w:rsidR="00D72861">
        <w:rPr>
          <w:sz w:val="20"/>
          <w:szCs w:val="20"/>
        </w:rPr>
        <w:t>.</w:t>
      </w:r>
    </w:p>
    <w:p w14:paraId="2A35FDC0" w14:textId="56D032A4" w:rsidR="00000557" w:rsidRPr="003A795D" w:rsidRDefault="001B583F" w:rsidP="004A4F3D">
      <w:pPr>
        <w:pStyle w:val="1AbcamStandardtext"/>
        <w:jc w:val="center"/>
        <w:rPr>
          <w:lang w:val="en-GB"/>
        </w:rPr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7D39C8DF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D1D9" id="AutoShape 10" o:spid="_x0000_s1026" type="#_x0000_t67" style="position:absolute;margin-left:0;margin-top:.85pt;width:14.25pt;height:18.2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">
                <w10:wrap anchorx="margin"/>
              </v:shape>
            </w:pict>
          </mc:Fallback>
        </mc:AlternateContent>
      </w:r>
    </w:p>
    <w:p w14:paraId="43FAC9BB" w14:textId="77777777" w:rsidR="00C202D8" w:rsidRDefault="00C202D8" w:rsidP="004A4F3D">
      <w:pPr>
        <w:pStyle w:val="1AbcamStandardtext"/>
        <w:jc w:val="center"/>
      </w:pPr>
    </w:p>
    <w:p w14:paraId="265C3C4E" w14:textId="072C90C2" w:rsidR="002F55C6" w:rsidRDefault="00333732" w:rsidP="00A66C8E">
      <w:pPr>
        <w:pStyle w:val="1AbcamStandardtext"/>
        <w:ind w:left="0"/>
        <w:jc w:val="center"/>
      </w:pPr>
      <w:r>
        <w:t>Cells may be treated and monitored for migration into the wound field</w:t>
      </w:r>
      <w:r w:rsidR="007C6E9E">
        <w:t>.</w:t>
      </w:r>
    </w:p>
    <w:p w14:paraId="71B5BA59" w14:textId="0BA345CB" w:rsidR="00C202D8" w:rsidRPr="003A795D" w:rsidRDefault="00C202D8" w:rsidP="004A4F3D">
      <w:pPr>
        <w:pStyle w:val="1AbcamStandardtext"/>
        <w:jc w:val="center"/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39CC74B0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C09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0;margin-top:7.4pt;width:14.25pt;height:18.2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">
                <w10:wrap anchorx="margin"/>
              </v:shape>
            </w:pict>
          </mc:Fallback>
        </mc:AlternateContent>
      </w:r>
    </w:p>
    <w:p w14:paraId="10B27F39" w14:textId="21B6B0FA" w:rsidR="002F55C6" w:rsidRPr="003A795D" w:rsidRDefault="002F55C6" w:rsidP="004A4F3D">
      <w:pPr>
        <w:pStyle w:val="1AbcamStandardtext"/>
        <w:jc w:val="center"/>
      </w:pPr>
    </w:p>
    <w:p w14:paraId="388EA4C8" w14:textId="4B544E5A" w:rsidR="00AD2A65" w:rsidRPr="003A795D" w:rsidRDefault="00333732" w:rsidP="00A66C8E">
      <w:pPr>
        <w:pStyle w:val="1AbcamStandardtext"/>
        <w:jc w:val="center"/>
        <w:rPr>
          <w:lang w:val="en-GB"/>
        </w:rPr>
      </w:pPr>
      <w:r>
        <w:t>Cells migrate from either side of the gap until they close the wound field</w:t>
      </w:r>
      <w:r w:rsidR="00C202D8">
        <w:t>.</w:t>
      </w:r>
    </w:p>
    <w:p w14:paraId="4B8EB4B7" w14:textId="1968B7ED" w:rsidR="002F55C6" w:rsidRPr="003A795D" w:rsidRDefault="00690AD7" w:rsidP="004A4F3D">
      <w:pPr>
        <w:pStyle w:val="1AbcamStandardtext"/>
        <w:jc w:val="center"/>
        <w:rPr>
          <w:lang w:val="en-GB"/>
        </w:rPr>
      </w:pPr>
      <w:r w:rsidRPr="00D9005D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9D2F3C" wp14:editId="6164CCC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80975" cy="231140"/>
                <wp:effectExtent l="38100" t="0" r="28575" b="355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C27D" id="AutoShape 9" o:spid="_x0000_s1026" type="#_x0000_t67" style="position:absolute;margin-left:0;margin-top:.95pt;width:14.25pt;height:18.2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1n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">
                <w10:wrap anchorx="margin"/>
              </v:shape>
            </w:pict>
          </mc:Fallback>
        </mc:AlternateContent>
      </w:r>
      <w:r w:rsidR="00C202D8"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6B0DF" wp14:editId="066EDE77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80975" cy="231140"/>
                <wp:effectExtent l="38100" t="0" r="28575" b="355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4824" id="AutoShape 9" o:spid="_x0000_s1026" type="#_x0000_t67" style="position:absolute;margin-left:0;margin-top:1.25pt;width:14.25pt;height:18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ujQwIAAJE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">
                <w10:wrap anchorx="margin"/>
              </v:shape>
            </w:pict>
          </mc:Fallback>
        </mc:AlternateContent>
      </w:r>
    </w:p>
    <w:p w14:paraId="0830A8AF" w14:textId="77777777" w:rsidR="00C202D8" w:rsidRDefault="00C202D8" w:rsidP="004A4F3D">
      <w:pPr>
        <w:pStyle w:val="1AbcamStandardtext"/>
        <w:jc w:val="center"/>
      </w:pPr>
    </w:p>
    <w:p w14:paraId="6B0E347B" w14:textId="7648B033" w:rsidR="002F55C6" w:rsidRPr="00D9005D" w:rsidRDefault="00333732" w:rsidP="004A4F3D">
      <w:pPr>
        <w:pStyle w:val="1AbcamStandardtext"/>
        <w:jc w:val="center"/>
        <w:rPr>
          <w:highlight w:val="yellow"/>
        </w:rPr>
      </w:pPr>
      <w:r w:rsidRPr="00333732">
        <w:t>Monitor the wound closure with a light microscope or imaging software</w:t>
      </w:r>
      <w:r>
        <w:t>; w</w:t>
      </w:r>
      <w:r w:rsidRPr="00333732">
        <w:t>ound healing results can be visualized with phase contr</w:t>
      </w:r>
      <w:r>
        <w:t>ast, DAPI fluorescence labeling</w:t>
      </w:r>
      <w:r w:rsidRPr="00333732">
        <w:t xml:space="preserve"> or cell staining</w:t>
      </w:r>
      <w:r w:rsidR="00C202D8" w:rsidRPr="00C202D8">
        <w:t xml:space="preserve">. </w:t>
      </w:r>
    </w:p>
    <w:p w14:paraId="334A7C63" w14:textId="4B7D92FE" w:rsidR="002F55C6" w:rsidRPr="00D9005D" w:rsidRDefault="002F55C6" w:rsidP="004A4F3D">
      <w:pPr>
        <w:pStyle w:val="1AbcamStandardtext"/>
        <w:jc w:val="center"/>
        <w:rPr>
          <w:highlight w:val="yellow"/>
        </w:rPr>
      </w:pPr>
    </w:p>
    <w:p w14:paraId="23E91C02" w14:textId="04AE8C33" w:rsidR="00C202D8" w:rsidRDefault="00C202D8" w:rsidP="004A4F3D">
      <w:pPr>
        <w:pStyle w:val="1AbcamStandardtext"/>
        <w:jc w:val="center"/>
      </w:pPr>
    </w:p>
    <w:p w14:paraId="7E263783" w14:textId="7A26C69D" w:rsidR="00690AD7" w:rsidRPr="00D9005D" w:rsidRDefault="00690AD7" w:rsidP="004A4F3D">
      <w:pPr>
        <w:pStyle w:val="1AbcamStandardtext"/>
        <w:jc w:val="center"/>
        <w:rPr>
          <w:highlight w:val="yellow"/>
        </w:rPr>
      </w:pPr>
    </w:p>
    <w:p w14:paraId="17B91E64" w14:textId="33CFAE9B" w:rsidR="00690AD7" w:rsidRDefault="00690AD7" w:rsidP="004A4F3D">
      <w:pPr>
        <w:spacing w:before="0" w:after="0"/>
        <w:jc w:val="center"/>
        <w:rPr>
          <w:lang w:val="en-GB"/>
        </w:rPr>
      </w:pPr>
    </w:p>
    <w:p w14:paraId="416A46B3" w14:textId="25272B6D" w:rsidR="00690AD7" w:rsidRDefault="00690AD7" w:rsidP="004A4F3D">
      <w:pPr>
        <w:spacing w:before="0" w:after="0"/>
        <w:jc w:val="center"/>
        <w:rPr>
          <w:lang w:val="en-GB"/>
        </w:rPr>
      </w:pPr>
    </w:p>
    <w:p w14:paraId="6AB9CBBD" w14:textId="74C9F503" w:rsidR="00690AD7" w:rsidRDefault="00690AD7">
      <w:pPr>
        <w:spacing w:before="0" w:after="0"/>
        <w:rPr>
          <w:lang w:val="en-GB"/>
        </w:rPr>
      </w:pPr>
    </w:p>
    <w:p w14:paraId="51B039C5" w14:textId="0B9BE276" w:rsidR="00690AD7" w:rsidRDefault="00333732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5B640BF8" w14:textId="3B30340E" w:rsidR="00C57FD3" w:rsidRDefault="00A11D95" w:rsidP="00C57FD3">
      <w:pPr>
        <w:pStyle w:val="1Abcamheading"/>
        <w:rPr>
          <w:lang w:val="en-GB"/>
        </w:rPr>
      </w:pPr>
      <w:bookmarkStart w:id="6" w:name="_Toc531854680"/>
      <w:r>
        <w:rPr>
          <w:lang w:val="en-GB"/>
        </w:rPr>
        <w:lastRenderedPageBreak/>
        <w:t>General guidelines, p</w:t>
      </w:r>
      <w:r w:rsidR="00C57FD3">
        <w:rPr>
          <w:lang w:val="en-GB"/>
        </w:rPr>
        <w:t>recautions</w:t>
      </w:r>
      <w:r>
        <w:rPr>
          <w:lang w:val="en-GB"/>
        </w:rPr>
        <w:t>, and troubleshooting</w:t>
      </w:r>
      <w:bookmarkEnd w:id="6"/>
    </w:p>
    <w:p w14:paraId="4349CFB9" w14:textId="4FA59C6D" w:rsidR="00A11D95" w:rsidRPr="00A11D95" w:rsidRDefault="00A11D95" w:rsidP="008725FC">
      <w:pPr>
        <w:pStyle w:val="1AbcamBulletpoints"/>
        <w:rPr>
          <w:lang w:val="en-GB"/>
        </w:rPr>
      </w:pPr>
      <w:r w:rsidRPr="00A11D95">
        <w:rPr>
          <w:lang w:val="en-GB"/>
        </w:rPr>
        <w:t>Please observe safe laboratory practice and consult the safety datasheet.</w:t>
      </w:r>
    </w:p>
    <w:p w14:paraId="32448990" w14:textId="25BA47D8" w:rsidR="008E3135" w:rsidRDefault="008E3135" w:rsidP="008725FC">
      <w:pPr>
        <w:pStyle w:val="1AbcamBulletpoints"/>
        <w:rPr>
          <w:rStyle w:val="Hyperlink"/>
        </w:rPr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7EBACA94" w14:textId="1501B335" w:rsidR="00C57FD3" w:rsidRDefault="00B94910" w:rsidP="008F7D8B">
      <w:pPr>
        <w:pStyle w:val="1AbcamBulletpoints"/>
      </w:pPr>
      <w:r w:rsidRPr="00B94910">
        <w:t xml:space="preserve">For typical data produced using the assay, please see the assay </w:t>
      </w:r>
      <w:r w:rsidR="00B6540F" w:rsidRPr="00B94910">
        <w:t>kit datasheet</w:t>
      </w:r>
      <w:r w:rsidRPr="00B94910">
        <w:t xml:space="preserve"> on our website.</w:t>
      </w:r>
    </w:p>
    <w:p w14:paraId="171DE69E" w14:textId="7124FC0F" w:rsidR="00B94910" w:rsidRDefault="00B94910" w:rsidP="00C57FD3">
      <w:pPr>
        <w:pStyle w:val="1AbcamStandardtext"/>
      </w:pPr>
    </w:p>
    <w:p w14:paraId="7F46916B" w14:textId="77777777" w:rsidR="00B94910" w:rsidRPr="00C57FD3" w:rsidRDefault="00B94910" w:rsidP="00C57FD3">
      <w:pPr>
        <w:pStyle w:val="1AbcamStandardtext"/>
      </w:pPr>
    </w:p>
    <w:p w14:paraId="73A027DD" w14:textId="3DA6C0A2" w:rsidR="00EF1DC4" w:rsidRDefault="00EF1DC4" w:rsidP="00EF1DC4">
      <w:pPr>
        <w:pStyle w:val="1Abcamheading"/>
      </w:pPr>
      <w:bookmarkStart w:id="7" w:name="_Toc531854681"/>
      <w:r>
        <w:t>Materials Supplied</w:t>
      </w:r>
      <w:r w:rsidR="003D19BD">
        <w:t>,</w:t>
      </w:r>
      <w:r w:rsidR="00A11D95">
        <w:t xml:space="preserve"> and Storage</w:t>
      </w:r>
      <w:r w:rsidR="003D19BD">
        <w:t xml:space="preserve"> and Stability</w:t>
      </w:r>
      <w:bookmarkEnd w:id="7"/>
    </w:p>
    <w:p w14:paraId="5ABB21B8" w14:textId="7294FE6B" w:rsidR="003D19BD" w:rsidRDefault="006B4C01" w:rsidP="008725FC">
      <w:pPr>
        <w:pStyle w:val="1AbcamBulletpoints"/>
      </w:pPr>
      <w:r>
        <w:t>Store kit at -20</w:t>
      </w:r>
      <w:r w:rsidR="00A11D95">
        <w:t>°C immediately upon receipt</w:t>
      </w:r>
      <w:r w:rsidR="003D19BD">
        <w:t xml:space="preserve"> </w:t>
      </w:r>
      <w:r w:rsidR="003D19BD" w:rsidRPr="003D19BD">
        <w:t>and check below for storage for individual components.</w:t>
      </w:r>
      <w:r w:rsidR="003D19BD">
        <w:t xml:space="preserve"> </w:t>
      </w:r>
      <w:r w:rsidR="003D19BD" w:rsidRPr="003D19BD">
        <w:t>Kit can be stored for 1 year from receipt, if components have not been reconstituted.</w:t>
      </w:r>
    </w:p>
    <w:p w14:paraId="4F0673B6" w14:textId="41229221" w:rsidR="003D19BD" w:rsidRDefault="003D19BD" w:rsidP="008725FC">
      <w:pPr>
        <w:pStyle w:val="1AbcamBulletpoints"/>
      </w:pPr>
      <w:r>
        <w:t xml:space="preserve">Aliquot components in working volumes before storing at the recommended temperature. </w:t>
      </w:r>
    </w:p>
    <w:p w14:paraId="7D925FF3" w14:textId="33B3463A" w:rsidR="003D19BD" w:rsidRDefault="003D19BD" w:rsidP="008725FC">
      <w:pPr>
        <w:pStyle w:val="1AbcamBulletpoints"/>
      </w:pPr>
      <w:r>
        <w:t>Avoid repeated freeze-thaws of reagents.</w:t>
      </w:r>
    </w:p>
    <w:tbl>
      <w:tblPr>
        <w:tblW w:w="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287"/>
        <w:gridCol w:w="1141"/>
      </w:tblGrid>
      <w:tr w:rsidR="00391713" w:rsidRPr="002A066A" w14:paraId="05F4CE50" w14:textId="77777777" w:rsidTr="00391713">
        <w:trPr>
          <w:trHeight w:val="987"/>
          <w:jc w:val="center"/>
        </w:trPr>
        <w:tc>
          <w:tcPr>
            <w:tcW w:w="3397" w:type="dxa"/>
            <w:vAlign w:val="center"/>
          </w:tcPr>
          <w:p w14:paraId="59F50704" w14:textId="77777777" w:rsidR="00391713" w:rsidRPr="00ED263F" w:rsidRDefault="0039171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287" w:type="dxa"/>
            <w:vAlign w:val="center"/>
          </w:tcPr>
          <w:p w14:paraId="749B7969" w14:textId="77777777" w:rsidR="00391713" w:rsidRPr="00ED263F" w:rsidRDefault="00391713" w:rsidP="008E4DD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141" w:type="dxa"/>
            <w:vAlign w:val="center"/>
          </w:tcPr>
          <w:p w14:paraId="2EC852DA" w14:textId="7A9352BB" w:rsidR="00391713" w:rsidRPr="00ED263F" w:rsidRDefault="00391713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391713" w:rsidRPr="002A066A" w14:paraId="7075565B" w14:textId="77777777" w:rsidTr="00391713">
        <w:trPr>
          <w:trHeight w:val="306"/>
          <w:jc w:val="center"/>
        </w:trPr>
        <w:tc>
          <w:tcPr>
            <w:tcW w:w="3397" w:type="dxa"/>
            <w:vAlign w:val="center"/>
          </w:tcPr>
          <w:p w14:paraId="1B9B8CD6" w14:textId="41C734F6" w:rsidR="00391713" w:rsidRPr="001112A0" w:rsidRDefault="00391713" w:rsidP="00197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 w:rsidRPr="005E185D">
              <w:rPr>
                <w:rFonts w:cs="Arial"/>
                <w:bCs/>
                <w:color w:val="000000"/>
                <w:sz w:val="18"/>
                <w:szCs w:val="18"/>
              </w:rPr>
              <w:t>24-well Wound Healing Assay Plate</w:t>
            </w:r>
          </w:p>
        </w:tc>
        <w:tc>
          <w:tcPr>
            <w:tcW w:w="1287" w:type="dxa"/>
            <w:vAlign w:val="center"/>
          </w:tcPr>
          <w:p w14:paraId="3BACF291" w14:textId="77777777" w:rsidR="00391713" w:rsidRPr="00AA2E88" w:rsidRDefault="00391713" w:rsidP="00AA2E8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 units</w:t>
            </w:r>
          </w:p>
        </w:tc>
        <w:tc>
          <w:tcPr>
            <w:tcW w:w="1141" w:type="dxa"/>
            <w:vAlign w:val="center"/>
          </w:tcPr>
          <w:p w14:paraId="1755D00B" w14:textId="486E0598" w:rsidR="00391713" w:rsidRPr="00AA2E88" w:rsidRDefault="00391713" w:rsidP="00197FD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391713" w:rsidRPr="002A066A" w14:paraId="027BB5F9" w14:textId="77777777" w:rsidTr="00391713">
        <w:trPr>
          <w:trHeight w:val="306"/>
          <w:jc w:val="center"/>
        </w:trPr>
        <w:tc>
          <w:tcPr>
            <w:tcW w:w="3397" w:type="dxa"/>
            <w:vAlign w:val="center"/>
          </w:tcPr>
          <w:p w14:paraId="1EBA2E7A" w14:textId="17E5D1A4" w:rsidR="00391713" w:rsidRPr="001112A0" w:rsidRDefault="00391713" w:rsidP="001112A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 w:rsidRPr="005E185D">
              <w:rPr>
                <w:rFonts w:cs="Arial"/>
                <w:bCs/>
                <w:color w:val="000000"/>
                <w:sz w:val="18"/>
                <w:szCs w:val="18"/>
              </w:rPr>
              <w:t>Cell Stain Solution</w:t>
            </w:r>
          </w:p>
        </w:tc>
        <w:tc>
          <w:tcPr>
            <w:tcW w:w="1287" w:type="dxa"/>
            <w:vAlign w:val="center"/>
          </w:tcPr>
          <w:p w14:paraId="26F21834" w14:textId="77777777" w:rsidR="00391713" w:rsidRPr="00AA2E88" w:rsidRDefault="00391713" w:rsidP="00AA2E8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L </w:t>
            </w:r>
          </w:p>
        </w:tc>
        <w:tc>
          <w:tcPr>
            <w:tcW w:w="1141" w:type="dxa"/>
          </w:tcPr>
          <w:p w14:paraId="75C705C9" w14:textId="702A372F" w:rsidR="00391713" w:rsidRPr="00AA2E88" w:rsidRDefault="00391713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391713" w:rsidRPr="002A066A" w14:paraId="51D65C27" w14:textId="77777777" w:rsidTr="00391713">
        <w:trPr>
          <w:trHeight w:val="306"/>
          <w:jc w:val="center"/>
        </w:trPr>
        <w:tc>
          <w:tcPr>
            <w:tcW w:w="3397" w:type="dxa"/>
            <w:vAlign w:val="center"/>
          </w:tcPr>
          <w:p w14:paraId="5F00CC6D" w14:textId="12456A1E" w:rsidR="00391713" w:rsidRPr="001112A0" w:rsidRDefault="00391713" w:rsidP="001112A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 w:rsidRPr="005E185D">
              <w:rPr>
                <w:rFonts w:cs="Arial"/>
                <w:bCs/>
                <w:color w:val="000000"/>
                <w:sz w:val="18"/>
                <w:szCs w:val="18"/>
              </w:rPr>
              <w:t>DAPI Fluorescence Stain (1000X)</w:t>
            </w:r>
          </w:p>
        </w:tc>
        <w:tc>
          <w:tcPr>
            <w:tcW w:w="1287" w:type="dxa"/>
            <w:vAlign w:val="center"/>
          </w:tcPr>
          <w:p w14:paraId="1249002F" w14:textId="77777777" w:rsidR="00391713" w:rsidRPr="00AA2E88" w:rsidRDefault="00391713" w:rsidP="00AA2E8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30 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141" w:type="dxa"/>
          </w:tcPr>
          <w:p w14:paraId="2BA61399" w14:textId="46461769" w:rsidR="00391713" w:rsidRPr="00AA2E88" w:rsidRDefault="00391713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391713" w:rsidRPr="002A066A" w14:paraId="19F965CA" w14:textId="77777777" w:rsidTr="00391713">
        <w:trPr>
          <w:trHeight w:val="306"/>
          <w:jc w:val="center"/>
        </w:trPr>
        <w:tc>
          <w:tcPr>
            <w:tcW w:w="3397" w:type="dxa"/>
            <w:vAlign w:val="center"/>
          </w:tcPr>
          <w:p w14:paraId="41E5B8C5" w14:textId="12074771" w:rsidR="00391713" w:rsidRPr="006B4C01" w:rsidRDefault="00391713" w:rsidP="001112A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E185D">
              <w:rPr>
                <w:rFonts w:cs="Arial"/>
                <w:bCs/>
                <w:color w:val="000000"/>
                <w:sz w:val="18"/>
                <w:szCs w:val="18"/>
              </w:rPr>
              <w:t>Fixation Solution</w:t>
            </w:r>
          </w:p>
        </w:tc>
        <w:tc>
          <w:tcPr>
            <w:tcW w:w="1287" w:type="dxa"/>
            <w:vAlign w:val="center"/>
          </w:tcPr>
          <w:p w14:paraId="3C728BB6" w14:textId="77777777" w:rsidR="00391713" w:rsidRDefault="00391713" w:rsidP="00AA2E8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20 mL</w:t>
            </w:r>
          </w:p>
        </w:tc>
        <w:tc>
          <w:tcPr>
            <w:tcW w:w="1141" w:type="dxa"/>
          </w:tcPr>
          <w:p w14:paraId="636E4FD4" w14:textId="41669DE0" w:rsidR="00391713" w:rsidRDefault="00391713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AA2E88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4731DCD7" w14:textId="77777777" w:rsidR="00391713" w:rsidRDefault="00391713" w:rsidP="00B6540F">
      <w:pPr>
        <w:spacing w:before="0" w:after="0"/>
      </w:pPr>
    </w:p>
    <w:p w14:paraId="07769E42" w14:textId="77777777" w:rsidR="00391713" w:rsidRDefault="00391713" w:rsidP="00B6540F">
      <w:pPr>
        <w:spacing w:before="0" w:after="0"/>
      </w:pPr>
    </w:p>
    <w:p w14:paraId="43791C83" w14:textId="5EF210AD" w:rsidR="005A3523" w:rsidRPr="00B6540F" w:rsidRDefault="00B6540F" w:rsidP="00B6540F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648EF758" w14:textId="5494CDBB" w:rsidR="005A3523" w:rsidRPr="002A066A" w:rsidRDefault="005A3523" w:rsidP="005A3523">
      <w:pPr>
        <w:pStyle w:val="1Abcamheading"/>
      </w:pPr>
      <w:bookmarkStart w:id="8" w:name="_Toc531854682"/>
      <w:r>
        <w:lastRenderedPageBreak/>
        <w:t>Materials Required, Not Supplied</w:t>
      </w:r>
      <w:bookmarkEnd w:id="8"/>
    </w:p>
    <w:p w14:paraId="6E31375D" w14:textId="088EA6A7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61B6D6BE" w14:textId="1B7D299A" w:rsidR="006B4C01" w:rsidRDefault="005E185D" w:rsidP="005E185D">
      <w:pPr>
        <w:pStyle w:val="1AbcamBulletpoints"/>
      </w:pPr>
      <w:r>
        <w:t>M</w:t>
      </w:r>
      <w:r w:rsidRPr="005E185D">
        <w:t>igratory cell lines and culture medium</w:t>
      </w:r>
    </w:p>
    <w:p w14:paraId="2BB1ACA6" w14:textId="4F1B0F7E" w:rsidR="005E185D" w:rsidRDefault="005E185D" w:rsidP="005E185D">
      <w:pPr>
        <w:pStyle w:val="1AbcamBulletpoints"/>
      </w:pPr>
      <w:r>
        <w:t xml:space="preserve">Imaging software </w:t>
      </w:r>
      <w:r w:rsidR="00B6540F">
        <w:t>for</w:t>
      </w:r>
      <w:r>
        <w:t xml:space="preserve"> measuring wound closure</w:t>
      </w:r>
    </w:p>
    <w:p w14:paraId="10AF6E21" w14:textId="02973A20" w:rsidR="005E185D" w:rsidRDefault="005E185D" w:rsidP="005E185D">
      <w:pPr>
        <w:pStyle w:val="1AbcamBulletpoints"/>
      </w:pPr>
      <w:r>
        <w:t>Forceps</w:t>
      </w:r>
    </w:p>
    <w:p w14:paraId="7E9D7ED1" w14:textId="17C447E1" w:rsidR="005E185D" w:rsidRDefault="005E185D" w:rsidP="005E185D">
      <w:pPr>
        <w:pStyle w:val="1AbcamBulletpoints"/>
      </w:pPr>
      <w:r>
        <w:t>PBS</w:t>
      </w:r>
    </w:p>
    <w:p w14:paraId="42323738" w14:textId="77777777" w:rsidR="005E185D" w:rsidRDefault="005E185D" w:rsidP="005E185D">
      <w:pPr>
        <w:pStyle w:val="1AbcamBulletpoints"/>
      </w:pPr>
      <w:r w:rsidRPr="005E185D">
        <w:t>Light/Fluorescence microscope with DAPI filter (350nm/470nm)</w:t>
      </w:r>
    </w:p>
    <w:p w14:paraId="214F3B1C" w14:textId="3AD8E539" w:rsidR="00645B4B" w:rsidRDefault="00645B4B" w:rsidP="00B6540F">
      <w:pPr>
        <w:pStyle w:val="1AbcamBulletpoints"/>
        <w:numPr>
          <w:ilvl w:val="0"/>
          <w:numId w:val="0"/>
        </w:numPr>
      </w:pPr>
    </w:p>
    <w:p w14:paraId="779B7769" w14:textId="77777777" w:rsidR="000E4FA8" w:rsidRPr="002A066A" w:rsidRDefault="000E4FA8" w:rsidP="001E2DD7">
      <w:pPr>
        <w:pStyle w:val="1Abcamheading"/>
      </w:pPr>
      <w:bookmarkStart w:id="9" w:name="_Toc446403819"/>
      <w:bookmarkStart w:id="10" w:name="_Toc531854683"/>
      <w:r w:rsidRPr="002A066A">
        <w:t>R</w:t>
      </w:r>
      <w:r w:rsidR="00174FD5" w:rsidRPr="002A066A">
        <w:t>eagent P</w:t>
      </w:r>
      <w:r w:rsidRPr="002A066A">
        <w:t>reparation</w:t>
      </w:r>
      <w:bookmarkEnd w:id="9"/>
      <w:bookmarkEnd w:id="10"/>
    </w:p>
    <w:p w14:paraId="2B6EF634" w14:textId="25CBBCB5" w:rsidR="000744AC" w:rsidRDefault="000744AC" w:rsidP="000744AC">
      <w:pPr>
        <w:pStyle w:val="1AbcamBulletpoints"/>
      </w:pPr>
      <w:r>
        <w:t xml:space="preserve">Equilibrate all reagents to room temperature (18-25°C) prior to use.  </w:t>
      </w:r>
      <w:r w:rsidRPr="000744AC">
        <w:t>Before using the kit, spin tubes and bring down all components to the bottom of tubes</w:t>
      </w:r>
      <w:r>
        <w:t>.</w:t>
      </w:r>
    </w:p>
    <w:p w14:paraId="2240F9F9" w14:textId="2A898257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785A2010" w14:textId="0AB639B4" w:rsidR="00FA4528" w:rsidRPr="00F42219" w:rsidRDefault="00FA4528" w:rsidP="000744AC">
      <w:pPr>
        <w:pStyle w:val="1AbcamBulletpoints"/>
      </w:pPr>
      <w:r>
        <w:t>Any components not listed here are ready to use as supplied.</w:t>
      </w:r>
    </w:p>
    <w:p w14:paraId="31C27EA1" w14:textId="77777777" w:rsidR="006B6677" w:rsidRDefault="006B6677" w:rsidP="00A40EA9">
      <w:pPr>
        <w:spacing w:before="60" w:after="60"/>
        <w:ind w:left="567"/>
      </w:pPr>
    </w:p>
    <w:p w14:paraId="7CA97A3D" w14:textId="174C5BAB" w:rsidR="00581E8F" w:rsidRDefault="00A42A5C" w:rsidP="00581E8F">
      <w:pPr>
        <w:pStyle w:val="11Abcambold"/>
      </w:pPr>
      <w:r>
        <w:t>DAPI Fluorescence Stain (1000X):</w:t>
      </w:r>
    </w:p>
    <w:p w14:paraId="391B453B" w14:textId="1361872F" w:rsidR="00B94910" w:rsidRPr="00B94910" w:rsidRDefault="00A42A5C" w:rsidP="00A42A5C">
      <w:pPr>
        <w:pStyle w:val="111Abcam"/>
      </w:pPr>
      <w:r w:rsidRPr="00A42A5C">
        <w:t>Dilute DAPI 1:1000 in PBS</w:t>
      </w:r>
      <w:r>
        <w:t>.</w:t>
      </w:r>
    </w:p>
    <w:p w14:paraId="73E122DC" w14:textId="77777777" w:rsidR="006B6677" w:rsidRPr="003903A2" w:rsidRDefault="006B6677" w:rsidP="00A40EA9">
      <w:pPr>
        <w:spacing w:before="60" w:after="60"/>
        <w:ind w:left="567"/>
      </w:pPr>
    </w:p>
    <w:p w14:paraId="1E489405" w14:textId="77777777" w:rsidR="00391713" w:rsidRDefault="00391713" w:rsidP="007A54B5">
      <w:pPr>
        <w:pStyle w:val="1AbcamImageLegend"/>
      </w:pPr>
    </w:p>
    <w:p w14:paraId="17A3EB81" w14:textId="6CA2028C" w:rsidR="003903A2" w:rsidRDefault="003903A2" w:rsidP="007A54B5">
      <w:pPr>
        <w:pStyle w:val="1AbcamImageLegend"/>
      </w:pPr>
      <w:r>
        <w:br w:type="page"/>
      </w:r>
    </w:p>
    <w:p w14:paraId="1256C1D0" w14:textId="0DD70DC1" w:rsidR="006B255F" w:rsidRDefault="000D75D1" w:rsidP="000C54E5">
      <w:pPr>
        <w:pStyle w:val="1Abcamheading"/>
      </w:pPr>
      <w:bookmarkStart w:id="11" w:name="_Toc446403821"/>
      <w:bookmarkEnd w:id="11"/>
      <w:r>
        <w:lastRenderedPageBreak/>
        <w:t xml:space="preserve"> </w:t>
      </w:r>
      <w:bookmarkStart w:id="12" w:name="_Toc531854684"/>
      <w:r w:rsidR="00174FD5" w:rsidRPr="002A066A">
        <w:t>Assay Procedure</w:t>
      </w:r>
      <w:bookmarkStart w:id="13" w:name="_Toc271554832"/>
      <w:bookmarkStart w:id="14" w:name="_Toc273532551"/>
      <w:bookmarkEnd w:id="3"/>
      <w:bookmarkEnd w:id="12"/>
    </w:p>
    <w:p w14:paraId="4D9F747D" w14:textId="01AA0C03" w:rsidR="006B4C01" w:rsidRDefault="00A42A5C" w:rsidP="008F7D8B">
      <w:pPr>
        <w:pStyle w:val="11Abcam"/>
        <w:rPr>
          <w:b/>
        </w:rPr>
      </w:pPr>
      <w:r>
        <w:rPr>
          <w:b/>
        </w:rPr>
        <w:t>Cell Migration</w:t>
      </w:r>
    </w:p>
    <w:p w14:paraId="5EA01CD7" w14:textId="77777777" w:rsidR="00A42A5C" w:rsidRDefault="00A42A5C" w:rsidP="00A42A5C">
      <w:pPr>
        <w:pStyle w:val="111Abcam"/>
      </w:pPr>
      <w:r w:rsidRPr="00A42A5C">
        <w:t>Using sterile forceps, orient the desired number of inserts in the plat</w:t>
      </w:r>
      <w:r>
        <w:t>e wells with their ‘wound field’</w:t>
      </w:r>
      <w:r w:rsidRPr="00A42A5C">
        <w:t xml:space="preserve"> </w:t>
      </w:r>
      <w:r>
        <w:t xml:space="preserve">aligned in the same direction. </w:t>
      </w:r>
      <w:r w:rsidRPr="00A42A5C">
        <w:t>Ensure that the inserts have firm contact with the bott</w:t>
      </w:r>
      <w:r>
        <w:t>om of the plate well.</w:t>
      </w:r>
    </w:p>
    <w:p w14:paraId="5DB45036" w14:textId="118F6312" w:rsidR="006B4C01" w:rsidRDefault="00A42A5C" w:rsidP="00A42A5C">
      <w:pPr>
        <w:pStyle w:val="111Abcam"/>
        <w:numPr>
          <w:ilvl w:val="0"/>
          <w:numId w:val="0"/>
        </w:numPr>
        <w:ind w:left="680"/>
      </w:pPr>
      <w:r w:rsidRPr="00A42A5C">
        <w:rPr>
          <w:b/>
        </w:rPr>
        <w:t>Δ</w:t>
      </w:r>
      <w:r>
        <w:rPr>
          <w:b/>
        </w:rPr>
        <w:t xml:space="preserve"> </w:t>
      </w:r>
      <w:r w:rsidRPr="00A42A5C">
        <w:rPr>
          <w:b/>
        </w:rPr>
        <w:t>Note:</w:t>
      </w:r>
      <w:r>
        <w:t xml:space="preserve"> </w:t>
      </w:r>
      <w:r w:rsidRPr="00A42A5C">
        <w:t xml:space="preserve">It is recommended that all </w:t>
      </w:r>
      <w:r>
        <w:t>samples be tested in triplicate</w:t>
      </w:r>
      <w:r w:rsidR="006B4C01">
        <w:t>.</w:t>
      </w:r>
    </w:p>
    <w:p w14:paraId="7ED55C8C" w14:textId="77CE076C" w:rsidR="00A42A5C" w:rsidRDefault="00A42A5C" w:rsidP="00A42A5C">
      <w:pPr>
        <w:pStyle w:val="111Abcam"/>
      </w:pPr>
      <w:r w:rsidRPr="00A42A5C">
        <w:t>Create a cell susp</w:t>
      </w:r>
      <w:r>
        <w:t>ension containing 0.5</w:t>
      </w:r>
      <w:r w:rsidR="00AF6ABF">
        <w:t xml:space="preserve"> </w:t>
      </w:r>
      <w:r>
        <w:t>-</w:t>
      </w:r>
      <w:r w:rsidR="00AF6ABF">
        <w:t xml:space="preserve"> </w:t>
      </w:r>
      <w:r>
        <w:t xml:space="preserve">1.0 x </w:t>
      </w:r>
      <w:r w:rsidRPr="00AF6ABF">
        <w:t>10</w:t>
      </w:r>
      <w:r w:rsidRPr="00AF6ABF">
        <w:rPr>
          <w:vertAlign w:val="superscript"/>
        </w:rPr>
        <w:t>6</w:t>
      </w:r>
      <w:r w:rsidR="00AF6ABF">
        <w:t xml:space="preserve"> </w:t>
      </w:r>
      <w:r w:rsidRPr="00AF6ABF">
        <w:t>cells</w:t>
      </w:r>
      <w:r>
        <w:t>/mL</w:t>
      </w:r>
      <w:r w:rsidRPr="00A42A5C">
        <w:t xml:space="preserve"> in media containing 10% fetal bovine serum (FBS).</w:t>
      </w:r>
    </w:p>
    <w:p w14:paraId="6F4A53BF" w14:textId="77777777" w:rsidR="00A42A5C" w:rsidRDefault="00A42A5C" w:rsidP="00A42A5C">
      <w:pPr>
        <w:pStyle w:val="111Abcam"/>
      </w:pPr>
      <w:r w:rsidRPr="00A42A5C">
        <w:t>Add 500 µL of cell suspension to each well by carefully inserting the pipet tip through the ope</w:t>
      </w:r>
      <w:r>
        <w:t>n end at the top of the insert.</w:t>
      </w:r>
      <w:r w:rsidRPr="00A42A5C">
        <w:t xml:space="preserve"> For optimal cell dispersion, add 250 µL of cell suspension to either side of the open </w:t>
      </w:r>
      <w:r>
        <w:t xml:space="preserve">ends at the top of the insert. </w:t>
      </w:r>
      <w:r w:rsidRPr="00A42A5C">
        <w:t>Take care to avoid bumping a</w:t>
      </w:r>
      <w:r>
        <w:t xml:space="preserve">nd moving the inserts. </w:t>
      </w:r>
    </w:p>
    <w:p w14:paraId="65DCE025" w14:textId="7436A44F" w:rsidR="00A42A5C" w:rsidRDefault="00A42A5C" w:rsidP="00A42A5C">
      <w:pPr>
        <w:pStyle w:val="111Abcam"/>
        <w:numPr>
          <w:ilvl w:val="0"/>
          <w:numId w:val="0"/>
        </w:numPr>
        <w:ind w:left="680"/>
      </w:pPr>
      <w:r w:rsidRPr="00A42A5C">
        <w:rPr>
          <w:b/>
        </w:rPr>
        <w:t>Δ Note:</w:t>
      </w:r>
      <w:r>
        <w:t xml:space="preserve"> </w:t>
      </w:r>
      <w:r w:rsidRPr="00A42A5C">
        <w:t>Adding too much liquid to the well can decrease the quality of the wound field.</w:t>
      </w:r>
    </w:p>
    <w:p w14:paraId="1AB17E05" w14:textId="018770DA" w:rsidR="00A42A5C" w:rsidRDefault="00A42A5C" w:rsidP="00A42A5C">
      <w:pPr>
        <w:pStyle w:val="111Abcam"/>
      </w:pPr>
      <w:r w:rsidRPr="00A42A5C">
        <w:t>Incubate cells in a cell culture incubator overnight or until a monolayer forms.</w:t>
      </w:r>
    </w:p>
    <w:p w14:paraId="440114BE" w14:textId="5A339B90" w:rsidR="00A42A5C" w:rsidRDefault="00A42A5C" w:rsidP="00A42A5C">
      <w:pPr>
        <w:pStyle w:val="111Abcam"/>
      </w:pPr>
      <w:r w:rsidRPr="00A42A5C">
        <w:t xml:space="preserve">Carefully remove the insert from the well to </w:t>
      </w:r>
      <w:r>
        <w:t xml:space="preserve">begin the wound healing assay. </w:t>
      </w:r>
      <w:r w:rsidRPr="00A42A5C">
        <w:t>Use sterile forceps to grab and lift the inse</w:t>
      </w:r>
      <w:r>
        <w:t xml:space="preserve">rt slowly from the plate well. </w:t>
      </w:r>
      <w:r w:rsidRPr="00A42A5C">
        <w:t>Avoid twisting the insert as this will damage the wound field.</w:t>
      </w:r>
    </w:p>
    <w:p w14:paraId="168DD714" w14:textId="05B8F261" w:rsidR="00A42A5C" w:rsidRDefault="00A42A5C" w:rsidP="00A42A5C">
      <w:pPr>
        <w:pStyle w:val="111Abcam"/>
      </w:pPr>
      <w:r w:rsidRPr="00A42A5C">
        <w:t>Slowly aspirate and dis</w:t>
      </w:r>
      <w:r>
        <w:t xml:space="preserve">card the media from the wells. </w:t>
      </w:r>
      <w:r w:rsidRPr="00A42A5C">
        <w:t>Wash wells with media to</w:t>
      </w:r>
      <w:r>
        <w:t xml:space="preserve"> remove dead cells and debris. </w:t>
      </w:r>
      <w:r w:rsidRPr="00A42A5C">
        <w:t>Finally, add media to wells to keep cells hydrated.</w:t>
      </w:r>
    </w:p>
    <w:p w14:paraId="2E43AFB3" w14:textId="17507B16" w:rsidR="00A42A5C" w:rsidRDefault="00A42A5C" w:rsidP="00A42A5C">
      <w:pPr>
        <w:pStyle w:val="111Abcam"/>
      </w:pPr>
      <w:r w:rsidRPr="00A42A5C">
        <w:t>Visualize w</w:t>
      </w:r>
      <w:r>
        <w:t xml:space="preserve">ells under a light microscope. </w:t>
      </w:r>
      <w:r w:rsidRPr="00A42A5C">
        <w:t>Repeat wash if wells still have debris or unattached cells.</w:t>
      </w:r>
    </w:p>
    <w:p w14:paraId="21C57A8B" w14:textId="4CAE4FF0" w:rsidR="00A42A5C" w:rsidRDefault="00A42A5C" w:rsidP="00A42A5C">
      <w:pPr>
        <w:pStyle w:val="111Abcam"/>
      </w:pPr>
      <w:r w:rsidRPr="00A42A5C">
        <w:t>When washing is complete, add media with FBS and/or compounds to continue cell cult</w:t>
      </w:r>
      <w:r>
        <w:t xml:space="preserve">ure and wound healing process. </w:t>
      </w:r>
      <w:r w:rsidRPr="00A42A5C">
        <w:t>Agents that inhibit or stimulate cell migration can be added directly to the wells.</w:t>
      </w:r>
    </w:p>
    <w:p w14:paraId="66565BC8" w14:textId="56D1BE92" w:rsidR="00A42A5C" w:rsidRDefault="00A42A5C" w:rsidP="00A42A5C">
      <w:pPr>
        <w:pStyle w:val="111Abcam"/>
      </w:pPr>
      <w:r w:rsidRPr="00A42A5C">
        <w:t>Incubate cells in a cell culture incubator.</w:t>
      </w:r>
    </w:p>
    <w:p w14:paraId="4788D7A8" w14:textId="4D887AC1" w:rsidR="00A42A5C" w:rsidRDefault="00A42A5C" w:rsidP="00A42A5C">
      <w:pPr>
        <w:pStyle w:val="111Abcam"/>
      </w:pPr>
      <w:r w:rsidRPr="00A42A5C">
        <w:t>For best results, use a reticle with micrometer measurements to create a defined surface area in order to m</w:t>
      </w:r>
      <w:r>
        <w:t>onitor the closing, or ‘healing’</w:t>
      </w:r>
      <w:r w:rsidRPr="00A42A5C">
        <w:t xml:space="preserve"> of the wound</w:t>
      </w:r>
      <w:r>
        <w:t xml:space="preserve">. </w:t>
      </w:r>
      <w:r w:rsidRPr="00A42A5C">
        <w:t>Focus on the center of the wound field. Create the defined surface area by multiplying the width of the wound</w:t>
      </w:r>
      <w:r>
        <w:t xml:space="preserve"> field (0.9 mm) by the length. </w:t>
      </w:r>
      <w:r w:rsidRPr="00A42A5C">
        <w:t>S</w:t>
      </w:r>
      <w:r>
        <w:t>ee the example in Figure 1</w:t>
      </w:r>
      <w:r w:rsidRPr="00A42A5C">
        <w:t>.</w:t>
      </w:r>
    </w:p>
    <w:p w14:paraId="34D24120" w14:textId="77777777" w:rsidR="00A42A5C" w:rsidRDefault="00A42A5C" w:rsidP="00A42A5C">
      <w:pPr>
        <w:spacing w:before="60" w:after="60"/>
        <w:jc w:val="center"/>
        <w:rPr>
          <w:noProof/>
          <w:lang w:val="en-GB"/>
        </w:rPr>
      </w:pPr>
      <w:r w:rsidRPr="00896C10">
        <w:rPr>
          <w:noProof/>
        </w:rPr>
        <w:lastRenderedPageBreak/>
        <w:drawing>
          <wp:inline distT="0" distB="0" distL="0" distR="0" wp14:anchorId="12C805B2" wp14:editId="67526F51">
            <wp:extent cx="2988000" cy="213642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21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93A73" w14:textId="77777777" w:rsidR="00A42A5C" w:rsidRDefault="00A42A5C" w:rsidP="00A42A5C">
      <w:pPr>
        <w:spacing w:before="60" w:after="60"/>
        <w:rPr>
          <w:noProof/>
          <w:lang w:val="en-GB"/>
        </w:rPr>
      </w:pPr>
    </w:p>
    <w:p w14:paraId="3FE40EBE" w14:textId="77777777" w:rsidR="00A42A5C" w:rsidRDefault="00A42A5C" w:rsidP="00A42A5C">
      <w:pPr>
        <w:spacing w:before="60" w:after="60"/>
        <w:rPr>
          <w:lang w:val="en-GB"/>
        </w:rPr>
      </w:pPr>
    </w:p>
    <w:p w14:paraId="2B165502" w14:textId="2C4B1582" w:rsidR="00A42A5C" w:rsidRDefault="00A42A5C" w:rsidP="00A42A5C">
      <w:pPr>
        <w:pStyle w:val="1AbcamImageLegend"/>
      </w:pPr>
      <w:r w:rsidRPr="008A2F6E">
        <w:rPr>
          <w:b/>
        </w:rPr>
        <w:t>Figure 1</w:t>
      </w:r>
      <w:r w:rsidRPr="008A2F6E">
        <w:t>.</w:t>
      </w:r>
      <w:r>
        <w:t xml:space="preserve"> </w:t>
      </w:r>
      <w:r w:rsidRPr="008A2F6E">
        <w:t xml:space="preserve"> </w:t>
      </w:r>
      <w:r w:rsidRPr="00A42A5C">
        <w:t>Example of Wound Field Surface Area</w:t>
      </w:r>
      <w:r w:rsidRPr="00896C10">
        <w:t>.</w:t>
      </w:r>
    </w:p>
    <w:p w14:paraId="059E650B" w14:textId="77777777" w:rsidR="00A42A5C" w:rsidRDefault="00A42A5C" w:rsidP="00A42A5C">
      <w:pPr>
        <w:pStyle w:val="111Abcam"/>
        <w:numPr>
          <w:ilvl w:val="0"/>
          <w:numId w:val="0"/>
        </w:numPr>
        <w:ind w:left="680"/>
      </w:pPr>
    </w:p>
    <w:p w14:paraId="1EF14884" w14:textId="0945855C" w:rsidR="00A42A5C" w:rsidRDefault="00A42A5C" w:rsidP="00A42A5C">
      <w:pPr>
        <w:pStyle w:val="111Abcam"/>
      </w:pPr>
      <w:r w:rsidRPr="00A42A5C">
        <w:t>Monitor the wound closure with a light mi</w:t>
      </w:r>
      <w:r w:rsidR="00AF6ABF">
        <w:t xml:space="preserve">croscope or imaging software. </w:t>
      </w:r>
      <w:r w:rsidRPr="00A42A5C">
        <w:t>Measure the percent closure or the migration rate of t</w:t>
      </w:r>
      <w:r w:rsidR="00AF6ABF">
        <w:t xml:space="preserve">he cells into the wound field. </w:t>
      </w:r>
      <w:r w:rsidRPr="00A42A5C">
        <w:t>Wound healing results can be visualized with phase contrast, DAPI fluorescence labeling, or cell staining.</w:t>
      </w:r>
    </w:p>
    <w:p w14:paraId="6CB34028" w14:textId="2FC69ACE" w:rsidR="005A3523" w:rsidRPr="005A3523" w:rsidRDefault="005A3523" w:rsidP="005A3523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6EC0C92C" w14:textId="2A1AD13D" w:rsidR="0066749E" w:rsidRDefault="00A42A5C" w:rsidP="0066749E">
      <w:pPr>
        <w:pStyle w:val="11Abcambold"/>
      </w:pPr>
      <w:r>
        <w:lastRenderedPageBreak/>
        <w:t>(Optional) DAPI Fluorescence labeling</w:t>
      </w:r>
    </w:p>
    <w:p w14:paraId="721B7251" w14:textId="3022C13C" w:rsidR="00896C10" w:rsidRDefault="00DC0661" w:rsidP="00DC0661">
      <w:pPr>
        <w:pStyle w:val="111Abcam"/>
      </w:pPr>
      <w:r w:rsidRPr="00DC0661">
        <w:t>Cells can be fixed by removing media and adding 0.5 mL of Fixing Solution to each well</w:t>
      </w:r>
      <w:r w:rsidR="00896C10" w:rsidRPr="00896C10">
        <w:t>.</w:t>
      </w:r>
    </w:p>
    <w:p w14:paraId="6E509688" w14:textId="34C7429F" w:rsidR="00896C10" w:rsidRDefault="00DC0661" w:rsidP="00DC0661">
      <w:pPr>
        <w:pStyle w:val="111Abcam"/>
      </w:pPr>
      <w:r w:rsidRPr="00DC0661">
        <w:t>Allo</w:t>
      </w:r>
      <w:r>
        <w:t xml:space="preserve">w the cells to fix for 10 mins at room temperature. </w:t>
      </w:r>
      <w:r w:rsidRPr="00DC0661">
        <w:t>Aspirate and discard the solution</w:t>
      </w:r>
      <w:r w:rsidR="00896C10">
        <w:t>.</w:t>
      </w:r>
    </w:p>
    <w:p w14:paraId="5B539AF0" w14:textId="0E6F1AA5" w:rsidR="00DC0661" w:rsidRDefault="00DC0661" w:rsidP="00DC0661">
      <w:pPr>
        <w:pStyle w:val="111Abcam"/>
      </w:pPr>
      <w:r w:rsidRPr="00DC0661">
        <w:t>Carefully wash each well 3X with PBS</w:t>
      </w:r>
      <w:r>
        <w:t>.</w:t>
      </w:r>
    </w:p>
    <w:p w14:paraId="575DE722" w14:textId="1EF2ADA8" w:rsidR="00DC0661" w:rsidRDefault="00DC0661" w:rsidP="00DC0661">
      <w:pPr>
        <w:pStyle w:val="111Abcam"/>
      </w:pPr>
      <w:r>
        <w:t xml:space="preserve">Add </w:t>
      </w:r>
      <w:r w:rsidRPr="00DC0661">
        <w:t xml:space="preserve">0.5 mL of </w:t>
      </w:r>
      <w:r>
        <w:t xml:space="preserve">the diluted </w:t>
      </w:r>
      <w:r w:rsidRPr="00DC0661">
        <w:t>DAPI soluti</w:t>
      </w:r>
      <w:r>
        <w:t>on from step 6.1.1 to each well to be stained. Incubate for 15 min</w:t>
      </w:r>
      <w:r w:rsidRPr="00DC0661">
        <w:t>s at room temperature</w:t>
      </w:r>
      <w:r>
        <w:t>.</w:t>
      </w:r>
    </w:p>
    <w:p w14:paraId="5EFCC8B7" w14:textId="1458E5BF" w:rsidR="00DC0661" w:rsidRDefault="00DC0661" w:rsidP="00DC0661">
      <w:pPr>
        <w:pStyle w:val="111Abcam"/>
      </w:pPr>
      <w:r w:rsidRPr="00DC0661">
        <w:t>Careful</w:t>
      </w:r>
      <w:r>
        <w:t xml:space="preserve">ly wash each well 3X with PBS. </w:t>
      </w:r>
      <w:r w:rsidRPr="00DC0661">
        <w:t>Add 1mL PBS to each well to keep cells hydrated</w:t>
      </w:r>
    </w:p>
    <w:p w14:paraId="5EE07D04" w14:textId="77777777" w:rsidR="00A42A5C" w:rsidRDefault="00A42A5C" w:rsidP="00A42A5C">
      <w:pPr>
        <w:pStyle w:val="111Abcam"/>
        <w:numPr>
          <w:ilvl w:val="0"/>
          <w:numId w:val="0"/>
        </w:numPr>
        <w:ind w:left="680"/>
      </w:pPr>
    </w:p>
    <w:p w14:paraId="4287EB5C" w14:textId="1005B8D8" w:rsidR="00A42A5C" w:rsidRDefault="00A42A5C" w:rsidP="00A42A5C">
      <w:pPr>
        <w:pStyle w:val="11Abcambold"/>
      </w:pPr>
      <w:r>
        <w:t>(Optional) Cell Staining</w:t>
      </w:r>
    </w:p>
    <w:p w14:paraId="735D0555" w14:textId="41EB8021" w:rsidR="00A42A5C" w:rsidRDefault="00DC0661" w:rsidP="00DC0661">
      <w:pPr>
        <w:pStyle w:val="111Abcam"/>
      </w:pPr>
      <w:r w:rsidRPr="00DC0661">
        <w:t>Remove the media or solution and add 400 µL of Cell Stain Solution to each well</w:t>
      </w:r>
      <w:r w:rsidR="00A42A5C" w:rsidRPr="00896C10">
        <w:t>.</w:t>
      </w:r>
    </w:p>
    <w:p w14:paraId="2EACFEA8" w14:textId="3A0154B5" w:rsidR="00A42A5C" w:rsidRDefault="00DC0661" w:rsidP="00DC0661">
      <w:pPr>
        <w:pStyle w:val="111Abcam"/>
      </w:pPr>
      <w:r w:rsidRPr="00DC0661">
        <w:t>Allow the stain to incubate with the cells for 1</w:t>
      </w:r>
      <w:r>
        <w:t xml:space="preserve">5 mins at room temperature. </w:t>
      </w:r>
      <w:r w:rsidRPr="00DC0661">
        <w:t>Aspirate and discard the solution</w:t>
      </w:r>
      <w:r>
        <w:t>.</w:t>
      </w:r>
    </w:p>
    <w:p w14:paraId="601B823D" w14:textId="4DC24257" w:rsidR="00DC0661" w:rsidRDefault="00DC0661" w:rsidP="00DC0661">
      <w:pPr>
        <w:pStyle w:val="111Abcam"/>
      </w:pPr>
      <w:r w:rsidRPr="00DC0661">
        <w:t>Carefully wash each stained</w:t>
      </w:r>
      <w:r w:rsidR="005A3523">
        <w:t xml:space="preserve"> well 3X with deionized water. </w:t>
      </w:r>
      <w:r w:rsidRPr="00DC0661">
        <w:t>Discard washes and allow cells to dry at room temperature</w:t>
      </w:r>
      <w:r w:rsidR="005A3523">
        <w:t>.</w:t>
      </w:r>
    </w:p>
    <w:p w14:paraId="34289C82" w14:textId="616351AA" w:rsidR="00744158" w:rsidRDefault="00744158" w:rsidP="00744158">
      <w:pPr>
        <w:pStyle w:val="1AbcamStandardtext"/>
        <w:rPr>
          <w:rFonts w:eastAsiaTheme="minorHAnsi"/>
        </w:rPr>
      </w:pPr>
    </w:p>
    <w:p w14:paraId="3A40DC65" w14:textId="77777777" w:rsidR="00391713" w:rsidRDefault="00391713" w:rsidP="00744158">
      <w:pPr>
        <w:pStyle w:val="1AbcamStandardtext"/>
        <w:rPr>
          <w:rFonts w:eastAsiaTheme="minorHAnsi"/>
        </w:rPr>
      </w:pPr>
    </w:p>
    <w:p w14:paraId="02A2D0C3" w14:textId="7A52CABB" w:rsidR="00744158" w:rsidRDefault="005A3523" w:rsidP="005A3523">
      <w:pPr>
        <w:spacing w:before="0" w:after="0"/>
        <w:rPr>
          <w:rFonts w:eastAsiaTheme="minorHAnsi"/>
        </w:rPr>
      </w:pPr>
      <w:r>
        <w:rPr>
          <w:rFonts w:eastAsiaTheme="minorHAnsi"/>
        </w:rPr>
        <w:br w:type="page"/>
      </w:r>
    </w:p>
    <w:bookmarkEnd w:id="13"/>
    <w:bookmarkEnd w:id="14"/>
    <w:p w14:paraId="5DB8F534" w14:textId="13F928D7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15" w:name="_Toc531854685"/>
      <w:r w:rsidR="005A3523">
        <w:t>Calculation of Results</w:t>
      </w:r>
      <w:bookmarkEnd w:id="15"/>
    </w:p>
    <w:p w14:paraId="655B2469" w14:textId="2CD68878" w:rsidR="005A3523" w:rsidRDefault="005A3523" w:rsidP="005A3523">
      <w:pPr>
        <w:pStyle w:val="11Abcambold"/>
      </w:pPr>
      <w:r>
        <w:t>Percent Closure:</w:t>
      </w:r>
    </w:p>
    <w:p w14:paraId="7490AFC0" w14:textId="5E66BE2C" w:rsidR="005A3523" w:rsidRDefault="005A3523" w:rsidP="005A3523">
      <w:pPr>
        <w:pStyle w:val="111Abcam"/>
      </w:pPr>
      <w:r w:rsidRPr="005A3523">
        <w:t>Determine the surface area of the defined woun</w:t>
      </w:r>
      <w:r>
        <w:t xml:space="preserve">d area (see Figure 1): </w:t>
      </w:r>
      <w:r w:rsidRPr="00AF6ABF">
        <w:rPr>
          <w:b/>
        </w:rPr>
        <w:t>Total Surface Area = 0.9 mm x length.</w:t>
      </w:r>
    </w:p>
    <w:p w14:paraId="030931B8" w14:textId="77777777" w:rsidR="005A3523" w:rsidRDefault="005A3523" w:rsidP="005A3523">
      <w:pPr>
        <w:pStyle w:val="111Abcam"/>
        <w:numPr>
          <w:ilvl w:val="0"/>
          <w:numId w:val="0"/>
        </w:numPr>
        <w:ind w:left="680"/>
      </w:pPr>
    </w:p>
    <w:p w14:paraId="6DB35042" w14:textId="3988B63E" w:rsidR="005A3523" w:rsidRDefault="005A3523" w:rsidP="005A3523">
      <w:pPr>
        <w:pStyle w:val="111Abcam"/>
      </w:pPr>
      <w:r w:rsidRPr="005A3523">
        <w:t>Determine the surface area of the migra</w:t>
      </w:r>
      <w:r>
        <w:t xml:space="preserve">ted cells in to the wound area: </w:t>
      </w:r>
      <w:r w:rsidRPr="00AF6ABF">
        <w:rPr>
          <w:b/>
        </w:rPr>
        <w:t>Migrated Cell Surface Area = length of cell migration (mm) x 2 x length.</w:t>
      </w:r>
    </w:p>
    <w:p w14:paraId="03C42F3B" w14:textId="77777777" w:rsidR="005A3523" w:rsidRDefault="005A3523" w:rsidP="005A3523">
      <w:pPr>
        <w:pStyle w:val="111Abcam"/>
        <w:numPr>
          <w:ilvl w:val="0"/>
          <w:numId w:val="0"/>
        </w:numPr>
        <w:ind w:left="680" w:hanging="680"/>
      </w:pPr>
    </w:p>
    <w:p w14:paraId="131AE964" w14:textId="3C969793" w:rsidR="005A3523" w:rsidRDefault="005A3523" w:rsidP="005A3523">
      <w:pPr>
        <w:pStyle w:val="111Abcam"/>
      </w:pPr>
      <w:r w:rsidRPr="00AF6ABF">
        <w:rPr>
          <w:b/>
        </w:rPr>
        <w:t>Percent Closure (%) =</w:t>
      </w:r>
      <w:r>
        <w:t xml:space="preserve"> </w:t>
      </w:r>
      <w:r w:rsidRPr="00AF6ABF">
        <w:rPr>
          <w:b/>
        </w:rPr>
        <w:t>Migrated Cell Surface Area / Total Surface Area x 100.</w:t>
      </w:r>
    </w:p>
    <w:p w14:paraId="5291D5F2" w14:textId="77777777" w:rsidR="005A3523" w:rsidRDefault="005A3523" w:rsidP="005A3523">
      <w:pPr>
        <w:pStyle w:val="111Abcam"/>
        <w:numPr>
          <w:ilvl w:val="0"/>
          <w:numId w:val="0"/>
        </w:numPr>
        <w:ind w:left="680"/>
      </w:pPr>
    </w:p>
    <w:p w14:paraId="17FB24B9" w14:textId="741799B3" w:rsidR="005A3523" w:rsidRDefault="005A3523" w:rsidP="005A3523">
      <w:pPr>
        <w:pStyle w:val="11Abcambold"/>
      </w:pPr>
      <w:r>
        <w:t>Migration Rate:</w:t>
      </w:r>
    </w:p>
    <w:p w14:paraId="18BC7E96" w14:textId="3DAE3D08" w:rsidR="005A3523" w:rsidRDefault="005A3523" w:rsidP="005A3523">
      <w:pPr>
        <w:pStyle w:val="111Abcam"/>
      </w:pPr>
      <w:r w:rsidRPr="005A3523">
        <w:t>Determine the migration rate of cells into the defined wound area</w:t>
      </w:r>
      <w:r>
        <w:t xml:space="preserve">: </w:t>
      </w:r>
      <w:r w:rsidRPr="00AF6ABF">
        <w:rPr>
          <w:b/>
        </w:rPr>
        <w:t>Migration Rate = length of cell migration (nm) / migration time (hr).</w:t>
      </w:r>
    </w:p>
    <w:p w14:paraId="174250B1" w14:textId="61BA7865" w:rsidR="005A3523" w:rsidRDefault="005A3523">
      <w:pPr>
        <w:spacing w:before="0" w:after="0"/>
        <w:rPr>
          <w:rFonts w:eastAsiaTheme="minorHAnsi" w:cstheme="minorBidi"/>
          <w:szCs w:val="20"/>
        </w:rPr>
      </w:pPr>
    </w:p>
    <w:p w14:paraId="377655A0" w14:textId="77777777" w:rsidR="005A3523" w:rsidRDefault="005A3523" w:rsidP="005A3523">
      <w:pPr>
        <w:pStyle w:val="111Abcam"/>
        <w:numPr>
          <w:ilvl w:val="0"/>
          <w:numId w:val="0"/>
        </w:numPr>
      </w:pPr>
    </w:p>
    <w:p w14:paraId="2A10F41F" w14:textId="77777777" w:rsidR="005A3523" w:rsidRDefault="005A3523" w:rsidP="00896C10">
      <w:pPr>
        <w:spacing w:before="60" w:after="60"/>
        <w:rPr>
          <w:noProof/>
          <w:lang w:val="en-GB"/>
        </w:rPr>
      </w:pPr>
    </w:p>
    <w:p w14:paraId="497BB680" w14:textId="0D31621C" w:rsidR="00896C10" w:rsidRDefault="00896C10" w:rsidP="00896C10">
      <w:pPr>
        <w:spacing w:before="60" w:after="60"/>
        <w:rPr>
          <w:noProof/>
          <w:lang w:val="en-GB"/>
        </w:rPr>
      </w:pPr>
      <w:bookmarkStart w:id="16" w:name="_Hlk530377437"/>
      <w:r w:rsidRPr="00896C10">
        <w:rPr>
          <w:noProof/>
        </w:rPr>
        <w:drawing>
          <wp:inline distT="0" distB="0" distL="0" distR="0" wp14:anchorId="3A8D8232" wp14:editId="57F00C09">
            <wp:extent cx="3636000" cy="176952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176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861B" w14:textId="77777777" w:rsidR="00896C10" w:rsidRDefault="00896C10" w:rsidP="00896C10">
      <w:pPr>
        <w:spacing w:before="60" w:after="60"/>
        <w:rPr>
          <w:noProof/>
          <w:lang w:val="en-GB"/>
        </w:rPr>
      </w:pPr>
    </w:p>
    <w:p w14:paraId="03414F29" w14:textId="35302DE4" w:rsidR="009B1C9B" w:rsidRDefault="009B1C9B" w:rsidP="00896C10">
      <w:pPr>
        <w:spacing w:before="60" w:after="60"/>
        <w:rPr>
          <w:lang w:val="en-GB"/>
        </w:rPr>
      </w:pPr>
    </w:p>
    <w:p w14:paraId="75D87E75" w14:textId="0C7FB6E1" w:rsidR="0009439C" w:rsidRPr="008A2F6E" w:rsidRDefault="00E44FA4" w:rsidP="008A2F6E">
      <w:pPr>
        <w:pStyle w:val="1AbcamImageLegend"/>
      </w:pPr>
      <w:r w:rsidRPr="008A2F6E">
        <w:rPr>
          <w:b/>
        </w:rPr>
        <w:t xml:space="preserve">Figure </w:t>
      </w:r>
      <w:r w:rsidR="005A3523">
        <w:rPr>
          <w:b/>
        </w:rPr>
        <w:t>2</w:t>
      </w:r>
      <w:r w:rsidRPr="008A2F6E">
        <w:t>.</w:t>
      </w:r>
      <w:r w:rsidR="00896C10">
        <w:t xml:space="preserve"> </w:t>
      </w:r>
      <w:r w:rsidRPr="008A2F6E">
        <w:t xml:space="preserve"> </w:t>
      </w:r>
      <w:r w:rsidR="005A3523" w:rsidRPr="005A3523">
        <w:t>Per</w:t>
      </w:r>
      <w:r w:rsidR="005A3523">
        <w:t>cent Closure of MEF/STO Cells. STO cells were tested using ab242285</w:t>
      </w:r>
      <w:r w:rsidR="005A3523" w:rsidRPr="005A3523">
        <w:t>. Cells were cultured 24 hours until a monolayer formed at which time the inserts were removed to b</w:t>
      </w:r>
      <w:r w:rsidR="005A3523">
        <w:t xml:space="preserve">egin the wound healing assay. </w:t>
      </w:r>
      <w:r w:rsidR="005A3523" w:rsidRPr="005A3523">
        <w:t>Cells were monitored under phase contrast (not shown), DAPI labeling, and cell staining for determining percent closure (0, 50, 75, and 100%)</w:t>
      </w:r>
      <w:r w:rsidR="005A3523">
        <w:t>.</w:t>
      </w:r>
      <w:bookmarkEnd w:id="16"/>
    </w:p>
    <w:p w14:paraId="0549F477" w14:textId="5BD9464C" w:rsidR="00FE4E16" w:rsidRDefault="00FE4E16" w:rsidP="00744158">
      <w:pPr>
        <w:pStyle w:val="1Abcamheading"/>
      </w:pPr>
      <w:bookmarkStart w:id="17" w:name="_Toc475603240"/>
      <w:bookmarkStart w:id="18" w:name="_Toc531854686"/>
      <w:r w:rsidRPr="00744158">
        <w:lastRenderedPageBreak/>
        <w:t>Notes</w:t>
      </w:r>
      <w:bookmarkEnd w:id="17"/>
      <w:bookmarkEnd w:id="18"/>
    </w:p>
    <w:p w14:paraId="600F2F70" w14:textId="77777777" w:rsidR="00391713" w:rsidRDefault="00391713" w:rsidP="005A3523">
      <w:pPr>
        <w:spacing w:before="0" w:after="0"/>
      </w:pPr>
    </w:p>
    <w:p w14:paraId="42C99969" w14:textId="6553EF46" w:rsidR="00B72440" w:rsidRPr="005A3523" w:rsidRDefault="005A3523" w:rsidP="005A3523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5DFA13AB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2639E0DA" w14:textId="77777777" w:rsidR="00391713" w:rsidRDefault="00391713" w:rsidP="00391713">
      <w:pPr>
        <w:pStyle w:val="NormalWeb"/>
        <w:spacing w:before="0" w:beforeAutospacing="0" w:after="0" w:afterAutospacing="0"/>
        <w:rPr>
          <w:rFonts w:ascii="Century Gothic" w:hAnsi="Century Gothic" w:cs="Calibri"/>
          <w:sz w:val="18"/>
          <w:szCs w:val="18"/>
          <w:lang w:val="en-US"/>
        </w:rPr>
      </w:pPr>
      <w:r>
        <w:rPr>
          <w:rFonts w:ascii="Century Gothic" w:hAnsi="Century Gothic" w:cs="Calibri"/>
          <w:sz w:val="18"/>
          <w:szCs w:val="18"/>
          <w:lang w:val="en-US"/>
        </w:rPr>
        <w:t>Copyright © 2021 Abcam. All Rights Reserved. The Abcam logo is a registered trademark. All information / detail is correct at time of going to print.</w:t>
      </w:r>
    </w:p>
    <w:p w14:paraId="1573E0D7" w14:textId="77777777" w:rsidR="00391713" w:rsidRDefault="00391713" w:rsidP="00391713">
      <w:pPr>
        <w:pStyle w:val="NormalWeb"/>
        <w:spacing w:before="240" w:beforeAutospacing="0" w:after="0" w:afterAutospacing="0"/>
        <w:rPr>
          <w:rFonts w:ascii="Century Gothic" w:hAnsi="Century Gothic" w:cs="Calibri"/>
          <w:sz w:val="18"/>
          <w:szCs w:val="18"/>
          <w:lang w:val="en-US"/>
        </w:rPr>
      </w:pPr>
      <w:r>
        <w:rPr>
          <w:rFonts w:ascii="Century Gothic" w:hAnsi="Century Gothic" w:cs="Calibri"/>
          <w:b/>
          <w:bCs/>
          <w:sz w:val="18"/>
          <w:szCs w:val="18"/>
          <w:lang w:val="en-US"/>
        </w:rPr>
        <w:t>For all technical or commercial enquiries please go to:</w:t>
      </w:r>
    </w:p>
    <w:p w14:paraId="19856330" w14:textId="77777777" w:rsidR="00391713" w:rsidRDefault="00391713" w:rsidP="00391713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6" w:history="1">
        <w:r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www.abcam.com/contactus</w:t>
        </w:r>
      </w:hyperlink>
    </w:p>
    <w:p w14:paraId="2D3ADC11" w14:textId="77777777" w:rsidR="00391713" w:rsidRDefault="00391713" w:rsidP="00391713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7" w:history="1">
        <w:r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www.abcam.cn/contactus</w:t>
        </w:r>
      </w:hyperlink>
      <w:r>
        <w:rPr>
          <w:rFonts w:ascii="Century Gothic" w:hAnsi="Century Gothic" w:cs="Calibri"/>
          <w:color w:val="000000"/>
          <w:sz w:val="18"/>
          <w:szCs w:val="18"/>
          <w:lang w:val="en-US"/>
        </w:rPr>
        <w:t xml:space="preserve"> (China)</w:t>
      </w:r>
    </w:p>
    <w:p w14:paraId="4619316C" w14:textId="77777777" w:rsidR="00391713" w:rsidRDefault="00391713" w:rsidP="00391713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8" w:history="1">
        <w:r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www.abcam.co.jp/contactus</w:t>
        </w:r>
      </w:hyperlink>
      <w:r>
        <w:rPr>
          <w:rFonts w:ascii="Century Gothic" w:hAnsi="Century Gothic" w:cs="Calibri"/>
          <w:color w:val="000000"/>
          <w:sz w:val="18"/>
          <w:szCs w:val="18"/>
          <w:lang w:val="en-US"/>
        </w:rPr>
        <w:t xml:space="preserve"> (Japan)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19"/>
      <w:footerReference w:type="first" r:id="rId20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08CB7" w14:textId="77777777" w:rsidR="005A3523" w:rsidRDefault="005A3523" w:rsidP="00DC1372">
      <w:r>
        <w:separator/>
      </w:r>
    </w:p>
    <w:p w14:paraId="5C734A08" w14:textId="77777777" w:rsidR="005A3523" w:rsidRDefault="005A3523"/>
    <w:p w14:paraId="4DEBF0FE" w14:textId="77777777" w:rsidR="005A3523" w:rsidRDefault="005A3523"/>
  </w:endnote>
  <w:endnote w:type="continuationSeparator" w:id="0">
    <w:p w14:paraId="7B176C8E" w14:textId="77777777" w:rsidR="005A3523" w:rsidRDefault="005A3523" w:rsidP="00DC1372">
      <w:r>
        <w:continuationSeparator/>
      </w:r>
    </w:p>
    <w:p w14:paraId="4CAC837D" w14:textId="77777777" w:rsidR="005A3523" w:rsidRDefault="005A3523"/>
    <w:p w14:paraId="113D2EA6" w14:textId="77777777" w:rsidR="005A3523" w:rsidRDefault="005A3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DCCC7" w14:textId="77777777" w:rsidR="005A3523" w:rsidRDefault="005A3523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5A3523" w:rsidRDefault="005A3523" w:rsidP="00DC1372">
    <w:pPr>
      <w:pStyle w:val="Footer"/>
      <w:ind w:right="360"/>
    </w:pPr>
  </w:p>
  <w:p w14:paraId="230FC1AD" w14:textId="77777777" w:rsidR="005A3523" w:rsidRDefault="005A35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8D73B" w14:textId="44D61B37" w:rsidR="005A3523" w:rsidRPr="003B15FA" w:rsidRDefault="005A3523" w:rsidP="003B15FA">
    <w:pPr>
      <w:pStyle w:val="Footer"/>
    </w:pPr>
    <w:r w:rsidRPr="006D4E00">
      <w:rPr>
        <w:sz w:val="16"/>
        <w:szCs w:val="16"/>
      </w:rPr>
      <w:t>Copyright © 20</w:t>
    </w:r>
    <w:r w:rsidR="00161243">
      <w:rPr>
        <w:sz w:val="16"/>
        <w:szCs w:val="16"/>
      </w:rPr>
      <w:t>2</w:t>
    </w:r>
    <w:r w:rsidRPr="006D4E00">
      <w:rPr>
        <w:sz w:val="16"/>
        <w:szCs w:val="16"/>
      </w:rPr>
      <w:t>1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E12FB" w14:textId="77777777" w:rsidR="005A3523" w:rsidRPr="00471BB0" w:rsidRDefault="005A3523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886D7" w14:textId="3B41EE6C" w:rsidR="005A3523" w:rsidRPr="001F3104" w:rsidRDefault="005A3523" w:rsidP="001F3104">
    <w:pPr>
      <w:pStyle w:val="Footer"/>
    </w:pPr>
    <w:r>
      <w:rPr>
        <w:sz w:val="16"/>
        <w:szCs w:val="16"/>
      </w:rPr>
      <w:t>ab</w:t>
    </w:r>
    <w:r w:rsidR="00B6540F">
      <w:rPr>
        <w:sz w:val="16"/>
        <w:szCs w:val="16"/>
      </w:rPr>
      <w:t>242285 Wound</w:t>
    </w:r>
    <w:r>
      <w:rPr>
        <w:sz w:val="16"/>
        <w:szCs w:val="16"/>
      </w:rPr>
      <w:t xml:space="preserve"> Healing </w:t>
    </w:r>
    <w:proofErr w:type="spellStart"/>
    <w:r>
      <w:rPr>
        <w:sz w:val="16"/>
        <w:szCs w:val="16"/>
      </w:rPr>
      <w:t>Assay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0F812" w14:textId="77777777" w:rsidR="005A3523" w:rsidRPr="00471BB0" w:rsidRDefault="005A3523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B732" w14:textId="77777777" w:rsidR="005A3523" w:rsidRDefault="005A3523" w:rsidP="00DC1372">
      <w:r>
        <w:separator/>
      </w:r>
    </w:p>
    <w:p w14:paraId="2D41D3C1" w14:textId="77777777" w:rsidR="005A3523" w:rsidRDefault="005A3523"/>
    <w:p w14:paraId="51655DBE" w14:textId="77777777" w:rsidR="005A3523" w:rsidRDefault="005A3523"/>
  </w:footnote>
  <w:footnote w:type="continuationSeparator" w:id="0">
    <w:p w14:paraId="3C1D44A6" w14:textId="77777777" w:rsidR="005A3523" w:rsidRDefault="005A3523" w:rsidP="00DC1372">
      <w:r>
        <w:continuationSeparator/>
      </w:r>
    </w:p>
    <w:p w14:paraId="49DF6334" w14:textId="77777777" w:rsidR="005A3523" w:rsidRDefault="005A3523"/>
    <w:p w14:paraId="19EDA5FF" w14:textId="77777777" w:rsidR="005A3523" w:rsidRDefault="005A3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FDFA5" w14:textId="77777777" w:rsidR="005A3523" w:rsidRDefault="00584F5E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5A3523" w:rsidRDefault="005A35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D00F3" w14:textId="77777777" w:rsidR="005A3523" w:rsidRDefault="005A3523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982E81D6"/>
    <w:lvl w:ilvl="0" w:tplc="7CF66B66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"/>
  </w:num>
  <w:num w:numId="5">
    <w:abstractNumId w:val="7"/>
  </w:num>
  <w:num w:numId="6">
    <w:abstractNumId w:val="22"/>
  </w:num>
  <w:num w:numId="7">
    <w:abstractNumId w:val="25"/>
  </w:num>
  <w:num w:numId="8">
    <w:abstractNumId w:val="18"/>
  </w:num>
  <w:num w:numId="9">
    <w:abstractNumId w:val="19"/>
  </w:num>
  <w:num w:numId="10">
    <w:abstractNumId w:val="14"/>
  </w:num>
  <w:num w:numId="11">
    <w:abstractNumId w:val="17"/>
  </w:num>
  <w:num w:numId="12">
    <w:abstractNumId w:val="20"/>
  </w:num>
  <w:num w:numId="13">
    <w:abstractNumId w:val="5"/>
  </w:num>
  <w:num w:numId="14">
    <w:abstractNumId w:val="4"/>
  </w:num>
  <w:num w:numId="15">
    <w:abstractNumId w:val="24"/>
  </w:num>
  <w:num w:numId="16">
    <w:abstractNumId w:val="3"/>
  </w:num>
  <w:num w:numId="17">
    <w:abstractNumId w:val="0"/>
  </w:num>
  <w:num w:numId="18">
    <w:abstractNumId w:val="9"/>
  </w:num>
  <w:num w:numId="19">
    <w:abstractNumId w:val="6"/>
  </w:num>
  <w:num w:numId="20">
    <w:abstractNumId w:val="16"/>
  </w:num>
  <w:num w:numId="21">
    <w:abstractNumId w:val="10"/>
  </w:num>
  <w:num w:numId="22">
    <w:abstractNumId w:val="11"/>
  </w:num>
  <w:num w:numId="23">
    <w:abstractNumId w:val="23"/>
  </w:num>
  <w:num w:numId="24">
    <w:abstractNumId w:val="8"/>
  </w:num>
  <w:num w:numId="25">
    <w:abstractNumId w:val="12"/>
  </w:num>
  <w:num w:numId="26">
    <w:abstractNumId w:val="21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08B5"/>
    <w:rsid w:val="00001864"/>
    <w:rsid w:val="00003378"/>
    <w:rsid w:val="00007205"/>
    <w:rsid w:val="00013984"/>
    <w:rsid w:val="00013D0A"/>
    <w:rsid w:val="00014148"/>
    <w:rsid w:val="0003337F"/>
    <w:rsid w:val="00033EBE"/>
    <w:rsid w:val="00043E6C"/>
    <w:rsid w:val="000464DA"/>
    <w:rsid w:val="000519C2"/>
    <w:rsid w:val="00052D70"/>
    <w:rsid w:val="00052E61"/>
    <w:rsid w:val="00056D89"/>
    <w:rsid w:val="000740F7"/>
    <w:rsid w:val="000744AC"/>
    <w:rsid w:val="00087B14"/>
    <w:rsid w:val="0009439C"/>
    <w:rsid w:val="000A2DCC"/>
    <w:rsid w:val="000B05CA"/>
    <w:rsid w:val="000B75FC"/>
    <w:rsid w:val="000B7DFC"/>
    <w:rsid w:val="000C46A1"/>
    <w:rsid w:val="000C54E5"/>
    <w:rsid w:val="000C79B9"/>
    <w:rsid w:val="000D1BC7"/>
    <w:rsid w:val="000D5A13"/>
    <w:rsid w:val="000D75D1"/>
    <w:rsid w:val="000E1B75"/>
    <w:rsid w:val="000E2C7A"/>
    <w:rsid w:val="000E4FA8"/>
    <w:rsid w:val="000E5E2C"/>
    <w:rsid w:val="000F0173"/>
    <w:rsid w:val="000F0972"/>
    <w:rsid w:val="000F7287"/>
    <w:rsid w:val="001110FC"/>
    <w:rsid w:val="001112A0"/>
    <w:rsid w:val="00115758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61243"/>
    <w:rsid w:val="00174FD5"/>
    <w:rsid w:val="00176175"/>
    <w:rsid w:val="0018707A"/>
    <w:rsid w:val="00187415"/>
    <w:rsid w:val="001879A9"/>
    <w:rsid w:val="00197FDA"/>
    <w:rsid w:val="001A4A94"/>
    <w:rsid w:val="001B583F"/>
    <w:rsid w:val="001B7467"/>
    <w:rsid w:val="001B7FC8"/>
    <w:rsid w:val="001C6CF5"/>
    <w:rsid w:val="001C766D"/>
    <w:rsid w:val="001C766F"/>
    <w:rsid w:val="001E09D0"/>
    <w:rsid w:val="001E2DD7"/>
    <w:rsid w:val="001E6D23"/>
    <w:rsid w:val="001F3104"/>
    <w:rsid w:val="001F3671"/>
    <w:rsid w:val="001F46D1"/>
    <w:rsid w:val="001F5484"/>
    <w:rsid w:val="0021509B"/>
    <w:rsid w:val="00220404"/>
    <w:rsid w:val="00222423"/>
    <w:rsid w:val="00227F9F"/>
    <w:rsid w:val="00231117"/>
    <w:rsid w:val="00244627"/>
    <w:rsid w:val="0025058F"/>
    <w:rsid w:val="00255E25"/>
    <w:rsid w:val="002603D1"/>
    <w:rsid w:val="00260B00"/>
    <w:rsid w:val="00260F21"/>
    <w:rsid w:val="00262B70"/>
    <w:rsid w:val="00262F3B"/>
    <w:rsid w:val="00264DBC"/>
    <w:rsid w:val="002743BD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2F55C6"/>
    <w:rsid w:val="00302BD8"/>
    <w:rsid w:val="0030365A"/>
    <w:rsid w:val="003074BA"/>
    <w:rsid w:val="00307C98"/>
    <w:rsid w:val="00326E64"/>
    <w:rsid w:val="0032714C"/>
    <w:rsid w:val="00331AEA"/>
    <w:rsid w:val="00333732"/>
    <w:rsid w:val="003357EB"/>
    <w:rsid w:val="0033728C"/>
    <w:rsid w:val="003475EB"/>
    <w:rsid w:val="00354811"/>
    <w:rsid w:val="003722E2"/>
    <w:rsid w:val="00374095"/>
    <w:rsid w:val="00374DFC"/>
    <w:rsid w:val="00375E88"/>
    <w:rsid w:val="00380497"/>
    <w:rsid w:val="003810BB"/>
    <w:rsid w:val="003839FE"/>
    <w:rsid w:val="00387DA1"/>
    <w:rsid w:val="003903A2"/>
    <w:rsid w:val="00391713"/>
    <w:rsid w:val="00391C31"/>
    <w:rsid w:val="00397108"/>
    <w:rsid w:val="003975F2"/>
    <w:rsid w:val="00397F0D"/>
    <w:rsid w:val="003A0264"/>
    <w:rsid w:val="003A3E9B"/>
    <w:rsid w:val="003A795D"/>
    <w:rsid w:val="003B15FA"/>
    <w:rsid w:val="003B538C"/>
    <w:rsid w:val="003D19BD"/>
    <w:rsid w:val="003D75E4"/>
    <w:rsid w:val="003D7FB7"/>
    <w:rsid w:val="003E1658"/>
    <w:rsid w:val="003E1BB6"/>
    <w:rsid w:val="003E277F"/>
    <w:rsid w:val="003E2AFE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53D83"/>
    <w:rsid w:val="00471BB0"/>
    <w:rsid w:val="0047515A"/>
    <w:rsid w:val="00491AA0"/>
    <w:rsid w:val="004A09CA"/>
    <w:rsid w:val="004A4F3D"/>
    <w:rsid w:val="004A73BA"/>
    <w:rsid w:val="004B7B21"/>
    <w:rsid w:val="004D79B3"/>
    <w:rsid w:val="004E4D1D"/>
    <w:rsid w:val="004F2E85"/>
    <w:rsid w:val="004F5B1C"/>
    <w:rsid w:val="005033B1"/>
    <w:rsid w:val="00504A2A"/>
    <w:rsid w:val="00504A8E"/>
    <w:rsid w:val="005137BA"/>
    <w:rsid w:val="0051552B"/>
    <w:rsid w:val="00515F98"/>
    <w:rsid w:val="00520C62"/>
    <w:rsid w:val="00550065"/>
    <w:rsid w:val="00550EE8"/>
    <w:rsid w:val="00563AB5"/>
    <w:rsid w:val="00581E8F"/>
    <w:rsid w:val="00584F5E"/>
    <w:rsid w:val="00592267"/>
    <w:rsid w:val="00595684"/>
    <w:rsid w:val="005963A1"/>
    <w:rsid w:val="005A3523"/>
    <w:rsid w:val="005A6EE4"/>
    <w:rsid w:val="005B2FE0"/>
    <w:rsid w:val="005B4251"/>
    <w:rsid w:val="005D086D"/>
    <w:rsid w:val="005D3429"/>
    <w:rsid w:val="005D4A4E"/>
    <w:rsid w:val="005D5667"/>
    <w:rsid w:val="005E07C9"/>
    <w:rsid w:val="005E185D"/>
    <w:rsid w:val="005E3152"/>
    <w:rsid w:val="005F4732"/>
    <w:rsid w:val="006119B8"/>
    <w:rsid w:val="00633C55"/>
    <w:rsid w:val="00633CE7"/>
    <w:rsid w:val="00635949"/>
    <w:rsid w:val="00641B83"/>
    <w:rsid w:val="00644BFA"/>
    <w:rsid w:val="00645B4B"/>
    <w:rsid w:val="00645C98"/>
    <w:rsid w:val="006469F2"/>
    <w:rsid w:val="0064794E"/>
    <w:rsid w:val="00651AD0"/>
    <w:rsid w:val="00652F00"/>
    <w:rsid w:val="00661167"/>
    <w:rsid w:val="00665893"/>
    <w:rsid w:val="006664D9"/>
    <w:rsid w:val="0066749E"/>
    <w:rsid w:val="00667F20"/>
    <w:rsid w:val="00671110"/>
    <w:rsid w:val="00680476"/>
    <w:rsid w:val="0068107B"/>
    <w:rsid w:val="00690AD7"/>
    <w:rsid w:val="00694CBE"/>
    <w:rsid w:val="00697363"/>
    <w:rsid w:val="006A2B41"/>
    <w:rsid w:val="006A7631"/>
    <w:rsid w:val="006B255F"/>
    <w:rsid w:val="006B2A3A"/>
    <w:rsid w:val="006B4C01"/>
    <w:rsid w:val="006B6677"/>
    <w:rsid w:val="006C1D16"/>
    <w:rsid w:val="006D4E00"/>
    <w:rsid w:val="006E40FB"/>
    <w:rsid w:val="00700BAF"/>
    <w:rsid w:val="00705E0B"/>
    <w:rsid w:val="0071197C"/>
    <w:rsid w:val="00714927"/>
    <w:rsid w:val="0073217A"/>
    <w:rsid w:val="00732AA2"/>
    <w:rsid w:val="00733AF3"/>
    <w:rsid w:val="00737A70"/>
    <w:rsid w:val="00744158"/>
    <w:rsid w:val="00746382"/>
    <w:rsid w:val="007539DD"/>
    <w:rsid w:val="00755831"/>
    <w:rsid w:val="00761710"/>
    <w:rsid w:val="007619E2"/>
    <w:rsid w:val="007679B9"/>
    <w:rsid w:val="007900E8"/>
    <w:rsid w:val="0079206C"/>
    <w:rsid w:val="007948D9"/>
    <w:rsid w:val="007A54B5"/>
    <w:rsid w:val="007A60F2"/>
    <w:rsid w:val="007B1E09"/>
    <w:rsid w:val="007C6B23"/>
    <w:rsid w:val="007C6E9E"/>
    <w:rsid w:val="007D5672"/>
    <w:rsid w:val="007E5C0E"/>
    <w:rsid w:val="007F072E"/>
    <w:rsid w:val="007F1A39"/>
    <w:rsid w:val="007F21D7"/>
    <w:rsid w:val="007F5EBC"/>
    <w:rsid w:val="007F64DC"/>
    <w:rsid w:val="00800999"/>
    <w:rsid w:val="00804703"/>
    <w:rsid w:val="00807F7B"/>
    <w:rsid w:val="00826A4D"/>
    <w:rsid w:val="00831AD4"/>
    <w:rsid w:val="00833EC4"/>
    <w:rsid w:val="00855612"/>
    <w:rsid w:val="0085567B"/>
    <w:rsid w:val="008725FC"/>
    <w:rsid w:val="008727A9"/>
    <w:rsid w:val="00873D8C"/>
    <w:rsid w:val="0088153B"/>
    <w:rsid w:val="00896C10"/>
    <w:rsid w:val="008A0667"/>
    <w:rsid w:val="008A2F6E"/>
    <w:rsid w:val="008A4473"/>
    <w:rsid w:val="008B2920"/>
    <w:rsid w:val="008B4D57"/>
    <w:rsid w:val="008C0DA4"/>
    <w:rsid w:val="008C5D5E"/>
    <w:rsid w:val="008D155B"/>
    <w:rsid w:val="008D3BB0"/>
    <w:rsid w:val="008E0945"/>
    <w:rsid w:val="008E3135"/>
    <w:rsid w:val="008E4DD6"/>
    <w:rsid w:val="008F23C1"/>
    <w:rsid w:val="008F3731"/>
    <w:rsid w:val="008F7D8B"/>
    <w:rsid w:val="00901E8F"/>
    <w:rsid w:val="00904876"/>
    <w:rsid w:val="00920CA4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93B65"/>
    <w:rsid w:val="00993C34"/>
    <w:rsid w:val="009A75E0"/>
    <w:rsid w:val="009B1C9B"/>
    <w:rsid w:val="009B472D"/>
    <w:rsid w:val="009B5A17"/>
    <w:rsid w:val="009D40A6"/>
    <w:rsid w:val="00A11D95"/>
    <w:rsid w:val="00A13E14"/>
    <w:rsid w:val="00A20163"/>
    <w:rsid w:val="00A217EC"/>
    <w:rsid w:val="00A311DB"/>
    <w:rsid w:val="00A31460"/>
    <w:rsid w:val="00A40EA9"/>
    <w:rsid w:val="00A42A5C"/>
    <w:rsid w:val="00A4487B"/>
    <w:rsid w:val="00A57CEF"/>
    <w:rsid w:val="00A61EE0"/>
    <w:rsid w:val="00A66C8E"/>
    <w:rsid w:val="00A75412"/>
    <w:rsid w:val="00A80899"/>
    <w:rsid w:val="00A81E25"/>
    <w:rsid w:val="00A835F2"/>
    <w:rsid w:val="00A9248A"/>
    <w:rsid w:val="00A93842"/>
    <w:rsid w:val="00AA2058"/>
    <w:rsid w:val="00AA2E88"/>
    <w:rsid w:val="00AA76C0"/>
    <w:rsid w:val="00AB2B9A"/>
    <w:rsid w:val="00AC3F23"/>
    <w:rsid w:val="00AD2A65"/>
    <w:rsid w:val="00AD5456"/>
    <w:rsid w:val="00AD7FAE"/>
    <w:rsid w:val="00AE3B29"/>
    <w:rsid w:val="00AF4129"/>
    <w:rsid w:val="00AF6ABF"/>
    <w:rsid w:val="00B02B56"/>
    <w:rsid w:val="00B348ED"/>
    <w:rsid w:val="00B44F2B"/>
    <w:rsid w:val="00B47D3A"/>
    <w:rsid w:val="00B553F7"/>
    <w:rsid w:val="00B6093A"/>
    <w:rsid w:val="00B6540F"/>
    <w:rsid w:val="00B65B1D"/>
    <w:rsid w:val="00B72440"/>
    <w:rsid w:val="00B73032"/>
    <w:rsid w:val="00B74805"/>
    <w:rsid w:val="00B8255E"/>
    <w:rsid w:val="00B8423B"/>
    <w:rsid w:val="00B86BEB"/>
    <w:rsid w:val="00B86D77"/>
    <w:rsid w:val="00B9305B"/>
    <w:rsid w:val="00B94910"/>
    <w:rsid w:val="00B9550B"/>
    <w:rsid w:val="00BA030F"/>
    <w:rsid w:val="00BA3269"/>
    <w:rsid w:val="00BA44C9"/>
    <w:rsid w:val="00BA4F42"/>
    <w:rsid w:val="00BA5D43"/>
    <w:rsid w:val="00BA77F0"/>
    <w:rsid w:val="00BB488D"/>
    <w:rsid w:val="00BB5447"/>
    <w:rsid w:val="00BB584D"/>
    <w:rsid w:val="00BD0364"/>
    <w:rsid w:val="00BD36DA"/>
    <w:rsid w:val="00BF2F41"/>
    <w:rsid w:val="00BF4659"/>
    <w:rsid w:val="00BF5975"/>
    <w:rsid w:val="00BF65CB"/>
    <w:rsid w:val="00C01E6B"/>
    <w:rsid w:val="00C12998"/>
    <w:rsid w:val="00C12EBE"/>
    <w:rsid w:val="00C15E7D"/>
    <w:rsid w:val="00C202D8"/>
    <w:rsid w:val="00C307AA"/>
    <w:rsid w:val="00C52378"/>
    <w:rsid w:val="00C57FD3"/>
    <w:rsid w:val="00C708D5"/>
    <w:rsid w:val="00C7670C"/>
    <w:rsid w:val="00C76D97"/>
    <w:rsid w:val="00C82B34"/>
    <w:rsid w:val="00C82C3F"/>
    <w:rsid w:val="00C867B5"/>
    <w:rsid w:val="00C86BB0"/>
    <w:rsid w:val="00C95950"/>
    <w:rsid w:val="00C9660F"/>
    <w:rsid w:val="00C966CF"/>
    <w:rsid w:val="00C978F4"/>
    <w:rsid w:val="00CA633F"/>
    <w:rsid w:val="00CB5776"/>
    <w:rsid w:val="00CD4AB4"/>
    <w:rsid w:val="00CD750C"/>
    <w:rsid w:val="00CE3FBB"/>
    <w:rsid w:val="00CE7217"/>
    <w:rsid w:val="00CF5C3B"/>
    <w:rsid w:val="00CF6941"/>
    <w:rsid w:val="00D231CF"/>
    <w:rsid w:val="00D332B4"/>
    <w:rsid w:val="00D36450"/>
    <w:rsid w:val="00D4244D"/>
    <w:rsid w:val="00D50132"/>
    <w:rsid w:val="00D530F3"/>
    <w:rsid w:val="00D62222"/>
    <w:rsid w:val="00D6414F"/>
    <w:rsid w:val="00D65517"/>
    <w:rsid w:val="00D67976"/>
    <w:rsid w:val="00D72861"/>
    <w:rsid w:val="00D751DA"/>
    <w:rsid w:val="00D77C0B"/>
    <w:rsid w:val="00D9005D"/>
    <w:rsid w:val="00DA316D"/>
    <w:rsid w:val="00DB1FFA"/>
    <w:rsid w:val="00DB39E6"/>
    <w:rsid w:val="00DC0661"/>
    <w:rsid w:val="00DC1372"/>
    <w:rsid w:val="00DC1BE4"/>
    <w:rsid w:val="00DC45C0"/>
    <w:rsid w:val="00DD2A5B"/>
    <w:rsid w:val="00DD60AF"/>
    <w:rsid w:val="00DF2200"/>
    <w:rsid w:val="00DF5155"/>
    <w:rsid w:val="00DF609A"/>
    <w:rsid w:val="00E043D5"/>
    <w:rsid w:val="00E1415E"/>
    <w:rsid w:val="00E212C7"/>
    <w:rsid w:val="00E23F59"/>
    <w:rsid w:val="00E2448A"/>
    <w:rsid w:val="00E26CC5"/>
    <w:rsid w:val="00E279D2"/>
    <w:rsid w:val="00E304A3"/>
    <w:rsid w:val="00E328B4"/>
    <w:rsid w:val="00E351A1"/>
    <w:rsid w:val="00E44FA4"/>
    <w:rsid w:val="00E46D91"/>
    <w:rsid w:val="00E56AC7"/>
    <w:rsid w:val="00E625BC"/>
    <w:rsid w:val="00E75A3C"/>
    <w:rsid w:val="00E764EC"/>
    <w:rsid w:val="00E80001"/>
    <w:rsid w:val="00E8117D"/>
    <w:rsid w:val="00E83618"/>
    <w:rsid w:val="00E90961"/>
    <w:rsid w:val="00E90BE0"/>
    <w:rsid w:val="00E94675"/>
    <w:rsid w:val="00EB29BD"/>
    <w:rsid w:val="00EB6596"/>
    <w:rsid w:val="00EC5878"/>
    <w:rsid w:val="00ED21B9"/>
    <w:rsid w:val="00ED263F"/>
    <w:rsid w:val="00EE172D"/>
    <w:rsid w:val="00EE25B9"/>
    <w:rsid w:val="00EE3AF6"/>
    <w:rsid w:val="00EE3D9C"/>
    <w:rsid w:val="00EE7AF5"/>
    <w:rsid w:val="00EF1DC4"/>
    <w:rsid w:val="00EF5E31"/>
    <w:rsid w:val="00F102C1"/>
    <w:rsid w:val="00F107B1"/>
    <w:rsid w:val="00F1129A"/>
    <w:rsid w:val="00F132CD"/>
    <w:rsid w:val="00F2362D"/>
    <w:rsid w:val="00F23F25"/>
    <w:rsid w:val="00F37A7E"/>
    <w:rsid w:val="00F42219"/>
    <w:rsid w:val="00F45E53"/>
    <w:rsid w:val="00F47BCF"/>
    <w:rsid w:val="00F52D8E"/>
    <w:rsid w:val="00F54055"/>
    <w:rsid w:val="00F57CCB"/>
    <w:rsid w:val="00F6044E"/>
    <w:rsid w:val="00F66B2E"/>
    <w:rsid w:val="00F764D7"/>
    <w:rsid w:val="00F8500B"/>
    <w:rsid w:val="00F962E3"/>
    <w:rsid w:val="00F963B9"/>
    <w:rsid w:val="00FA0E17"/>
    <w:rsid w:val="00FA4528"/>
    <w:rsid w:val="00FC3AC9"/>
    <w:rsid w:val="00FC4CD5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A5C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7A54B5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B94910"/>
    <w:pPr>
      <w:spacing w:before="60" w:after="60"/>
      <w:ind w:left="567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744158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744158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AD7FAE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Emphasis">
    <w:name w:val="Emphasis"/>
    <w:basedOn w:val="DefaultParagraphFont"/>
    <w:qFormat/>
    <w:rsid w:val="00520C6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764E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9171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hyperlink" Target="http://www.abcam.co.jp/contactu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abcam.cn/contact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cam.com/contactus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DDD3-532F-4EA3-9917-0CCCBE0C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David Harvey</cp:lastModifiedBy>
  <cp:revision>4</cp:revision>
  <cp:lastPrinted>2018-04-13T15:00:00Z</cp:lastPrinted>
  <dcterms:created xsi:type="dcterms:W3CDTF">2021-03-30T12:45:00Z</dcterms:created>
  <dcterms:modified xsi:type="dcterms:W3CDTF">2021-03-30T12:46:00Z</dcterms:modified>
</cp:coreProperties>
</file>