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4D4018F9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AD5456">
        <w:t>1</w:t>
      </w:r>
      <w:r w:rsidR="00435AA2">
        <w:t>a</w:t>
      </w:r>
      <w:r w:rsidR="0001082A">
        <w:t>,</w:t>
      </w:r>
      <w:r w:rsidR="00732AA2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435AA2">
        <w:rPr>
          <w:noProof/>
        </w:rPr>
        <w:t>29 June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D9005D" w14:paraId="0D851F8A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1A8C177D" w14:textId="2E8F1567" w:rsidR="00F37A7E" w:rsidRPr="00690AD7" w:rsidRDefault="00E86403" w:rsidP="00BC4A30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11400159"/>
            <w:r>
              <w:rPr>
                <w:rFonts w:ascii="Century Gothic" w:hAnsi="Century Gothic" w:cs="Lao UI"/>
                <w:b/>
              </w:rPr>
              <w:t>ab242300</w:t>
            </w:r>
          </w:p>
          <w:p w14:paraId="0B6DC758" w14:textId="73CD4306" w:rsidR="00F37A7E" w:rsidRPr="00690AD7" w:rsidRDefault="00E86403" w:rsidP="00BC4A30">
            <w:pPr>
              <w:pStyle w:val="Title"/>
              <w:rPr>
                <w:rFonts w:ascii="Century Gothic" w:hAnsi="Century Gothic"/>
              </w:rPr>
            </w:pPr>
            <w:r>
              <w:rPr>
                <w:rFonts w:ascii="Century Gothic" w:hAnsi="Century Gothic" w:cs="Lao UI"/>
                <w:b/>
              </w:rPr>
              <w:t>Cellular Antioxidant Assay Kit</w:t>
            </w:r>
            <w:r w:rsidR="009961F1" w:rsidRPr="009961F1">
              <w:rPr>
                <w:rFonts w:ascii="Century Gothic" w:hAnsi="Century Gothic" w:cs="Lao UI"/>
                <w:b/>
              </w:rPr>
              <w:t xml:space="preserve"> </w:t>
            </w:r>
          </w:p>
        </w:tc>
      </w:tr>
    </w:tbl>
    <w:bookmarkEnd w:id="0"/>
    <w:p w14:paraId="06CEA503" w14:textId="4BD40030" w:rsidR="008351DB" w:rsidRPr="008351DB" w:rsidRDefault="008351DB" w:rsidP="008351DB">
      <w:pPr>
        <w:spacing w:before="60" w:after="60"/>
        <w:rPr>
          <w:color w:val="0000FF"/>
          <w:sz w:val="24"/>
          <w:u w:val="single"/>
        </w:rPr>
      </w:pPr>
      <w:r w:rsidRPr="008351DB">
        <w:rPr>
          <w:sz w:val="24"/>
        </w:rPr>
        <w:fldChar w:fldCharType="begin"/>
      </w:r>
      <w:r>
        <w:rPr>
          <w:sz w:val="24"/>
        </w:rPr>
        <w:instrText>HYPERLINK "https://www.abcam.com/ab242300"</w:instrText>
      </w:r>
      <w:r w:rsidRPr="008351DB">
        <w:rPr>
          <w:sz w:val="24"/>
        </w:rPr>
        <w:fldChar w:fldCharType="separate"/>
      </w:r>
      <w:r w:rsidRPr="008351DB">
        <w:rPr>
          <w:color w:val="0000FF"/>
          <w:sz w:val="24"/>
          <w:u w:val="single"/>
        </w:rPr>
        <w:t xml:space="preserve">View Cellular Antioxidant Assay Kit datasheet: </w:t>
      </w:r>
    </w:p>
    <w:p w14:paraId="0B6AFC49" w14:textId="688B9D69" w:rsidR="008351DB" w:rsidRPr="00EA2D00" w:rsidRDefault="008351DB" w:rsidP="008351DB">
      <w:pPr>
        <w:spacing w:before="60" w:after="60"/>
        <w:rPr>
          <w:rStyle w:val="Hyperlink"/>
          <w:sz w:val="24"/>
        </w:rPr>
      </w:pPr>
      <w:r w:rsidRPr="008351DB">
        <w:rPr>
          <w:sz w:val="24"/>
        </w:rPr>
        <w:fldChar w:fldCharType="end"/>
      </w:r>
      <w:r>
        <w:rPr>
          <w:color w:val="0000FF"/>
          <w:sz w:val="24"/>
          <w:u w:val="single"/>
        </w:rPr>
        <w:fldChar w:fldCharType="begin"/>
      </w:r>
      <w:r>
        <w:rPr>
          <w:color w:val="0000FF"/>
          <w:sz w:val="24"/>
          <w:u w:val="single"/>
        </w:rPr>
        <w:instrText>HYPERLINK "http://www.abcam.com/ab242300"</w:instrText>
      </w:r>
      <w:r>
        <w:rPr>
          <w:color w:val="0000FF"/>
          <w:sz w:val="24"/>
          <w:u w:val="single"/>
        </w:rPr>
        <w:fldChar w:fldCharType="separate"/>
      </w:r>
      <w:r w:rsidRPr="00EA2D00">
        <w:rPr>
          <w:rStyle w:val="Hyperlink"/>
          <w:sz w:val="24"/>
        </w:rPr>
        <w:t>www.abcam.com/ab242300</w:t>
      </w:r>
    </w:p>
    <w:p w14:paraId="68A29274" w14:textId="225D4128" w:rsidR="00D751DA" w:rsidRPr="00D9005D" w:rsidRDefault="008351DB" w:rsidP="008351DB">
      <w:pPr>
        <w:pStyle w:val="1AbcamStandardtext"/>
        <w:ind w:left="0"/>
      </w:pPr>
      <w:r>
        <w:rPr>
          <w:color w:val="0000FF"/>
          <w:sz w:val="24"/>
          <w:u w:val="single"/>
        </w:rPr>
        <w:fldChar w:fldCharType="end"/>
      </w:r>
    </w:p>
    <w:p w14:paraId="1C81ABB7" w14:textId="77777777" w:rsidR="00AB07A5" w:rsidRDefault="00AB07A5" w:rsidP="004A4F3D">
      <w:pPr>
        <w:pStyle w:val="1AbcamStandardtext"/>
        <w:ind w:left="0"/>
      </w:pPr>
    </w:p>
    <w:p w14:paraId="22B748C9" w14:textId="77777777" w:rsidR="00AB07A5" w:rsidRDefault="00AB07A5" w:rsidP="004A4F3D">
      <w:pPr>
        <w:pStyle w:val="1AbcamStandardtext"/>
        <w:ind w:left="0"/>
      </w:pPr>
    </w:p>
    <w:p w14:paraId="7137C6EC" w14:textId="4732DC02" w:rsidR="00BF65CB" w:rsidRPr="001B583F" w:rsidRDefault="00B86D77" w:rsidP="004A4F3D">
      <w:pPr>
        <w:pStyle w:val="1AbcamStandardtext"/>
        <w:ind w:left="0"/>
      </w:pPr>
      <w:r w:rsidRPr="00D9005D">
        <w:t xml:space="preserve">For </w:t>
      </w:r>
      <w:r w:rsidR="00C82B34" w:rsidRPr="00D9005D">
        <w:t>the</w:t>
      </w:r>
      <w:r w:rsidR="008E3135">
        <w:t xml:space="preserve"> </w:t>
      </w:r>
      <w:r w:rsidR="008E3135" w:rsidRPr="005A6EE4">
        <w:t>quantitative</w:t>
      </w:r>
      <w:r w:rsidR="00C82B34" w:rsidRPr="005A6EE4">
        <w:t xml:space="preserve"> </w:t>
      </w:r>
      <w:r w:rsidRPr="005A6EE4">
        <w:t>measurement</w:t>
      </w:r>
      <w:r w:rsidRPr="00D9005D">
        <w:t xml:space="preserve"> of </w:t>
      </w:r>
      <w:r w:rsidR="00E86403" w:rsidRPr="00E86403">
        <w:t xml:space="preserve">antioxidant activity </w:t>
      </w:r>
      <w:r w:rsidR="00FF25AC">
        <w:t>in</w:t>
      </w:r>
      <w:r w:rsidR="00E86403" w:rsidRPr="00E86403">
        <w:t xml:space="preserve"> adherent cells</w:t>
      </w:r>
      <w:r w:rsidR="000008B5">
        <w:t>.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77777777" w:rsidR="00B86D77" w:rsidRPr="001B583F" w:rsidRDefault="00DC1372" w:rsidP="004A4F3D">
      <w:pPr>
        <w:pStyle w:val="1AbcamStandardtext"/>
        <w:ind w:left="0"/>
      </w:pPr>
      <w:r w:rsidRPr="001B583F">
        <w:t>This product is for research use only and is not intended for diagnostic use.</w:t>
      </w:r>
    </w:p>
    <w:p w14:paraId="35BE867E" w14:textId="315626F3" w:rsidR="008B2920" w:rsidRPr="001B583F" w:rsidRDefault="00550EE8" w:rsidP="00732AA2">
      <w:pPr>
        <w:spacing w:before="0" w:after="0"/>
      </w:pPr>
      <w:r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1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1"/>
    </w:p>
    <w:bookmarkStart w:id="2" w:name="_Toc446403811"/>
    <w:bookmarkStart w:id="3" w:name="_Toc315440410"/>
    <w:p w14:paraId="262D0972" w14:textId="635431DA" w:rsidR="00B97336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B97336">
        <w:rPr>
          <w:noProof/>
        </w:rPr>
        <w:t>1.</w:t>
      </w:r>
      <w:r w:rsidR="00B97336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B97336">
        <w:rPr>
          <w:noProof/>
        </w:rPr>
        <w:t>Overview</w:t>
      </w:r>
      <w:r w:rsidR="00B97336">
        <w:rPr>
          <w:noProof/>
        </w:rPr>
        <w:tab/>
      </w:r>
      <w:r w:rsidR="00B97336">
        <w:rPr>
          <w:noProof/>
        </w:rPr>
        <w:fldChar w:fldCharType="begin"/>
      </w:r>
      <w:r w:rsidR="00B97336">
        <w:rPr>
          <w:noProof/>
        </w:rPr>
        <w:instrText xml:space="preserve"> PAGEREF _Toc531004648 \h </w:instrText>
      </w:r>
      <w:r w:rsidR="00B97336">
        <w:rPr>
          <w:noProof/>
        </w:rPr>
      </w:r>
      <w:r w:rsidR="00B97336">
        <w:rPr>
          <w:noProof/>
        </w:rPr>
        <w:fldChar w:fldCharType="separate"/>
      </w:r>
      <w:r w:rsidR="006937D2">
        <w:rPr>
          <w:noProof/>
        </w:rPr>
        <w:t>3</w:t>
      </w:r>
      <w:r w:rsidR="00B97336">
        <w:rPr>
          <w:noProof/>
        </w:rPr>
        <w:fldChar w:fldCharType="end"/>
      </w:r>
    </w:p>
    <w:p w14:paraId="28D01B9A" w14:textId="738E130E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_Toc531004649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4</w:t>
      </w:r>
      <w:r>
        <w:rPr>
          <w:noProof/>
        </w:rPr>
        <w:fldChar w:fldCharType="end"/>
      </w:r>
    </w:p>
    <w:p w14:paraId="52BFBDD5" w14:textId="77F7F2F9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0739F3">
        <w:rPr>
          <w:noProof/>
          <w:lang w:val="en-GB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Pr="000739F3">
        <w:rPr>
          <w:noProof/>
          <w:lang w:val="en-GB"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_Toc531004650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5</w:t>
      </w:r>
      <w:r>
        <w:rPr>
          <w:noProof/>
        </w:rPr>
        <w:fldChar w:fldCharType="end"/>
      </w:r>
    </w:p>
    <w:p w14:paraId="20E27AE2" w14:textId="404866DD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Supplied, and 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_Toc531004651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6</w:t>
      </w:r>
      <w:r>
        <w:rPr>
          <w:noProof/>
        </w:rPr>
        <w:fldChar w:fldCharType="end"/>
      </w:r>
    </w:p>
    <w:p w14:paraId="2B90F629" w14:textId="55C03404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_Toc531004652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7</w:t>
      </w:r>
      <w:r>
        <w:rPr>
          <w:noProof/>
        </w:rPr>
        <w:fldChar w:fldCharType="end"/>
      </w:r>
    </w:p>
    <w:p w14:paraId="7340565D" w14:textId="7819BEB8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_Toc531004653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8</w:t>
      </w:r>
      <w:r>
        <w:rPr>
          <w:noProof/>
        </w:rPr>
        <w:fldChar w:fldCharType="end"/>
      </w:r>
    </w:p>
    <w:p w14:paraId="063E14F7" w14:textId="0EBB2BDE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_Toc531004654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9</w:t>
      </w:r>
      <w:r>
        <w:rPr>
          <w:noProof/>
        </w:rPr>
        <w:fldChar w:fldCharType="end"/>
      </w:r>
    </w:p>
    <w:p w14:paraId="16B6FFDB" w14:textId="232B8E15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_Toc531004655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10</w:t>
      </w:r>
      <w:r>
        <w:rPr>
          <w:noProof/>
        </w:rPr>
        <w:fldChar w:fldCharType="end"/>
      </w:r>
    </w:p>
    <w:p w14:paraId="058229E9" w14:textId="03F3EF3F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_Toc531004656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11</w:t>
      </w:r>
      <w:r>
        <w:rPr>
          <w:noProof/>
        </w:rPr>
        <w:fldChar w:fldCharType="end"/>
      </w:r>
    </w:p>
    <w:p w14:paraId="6D8E8FB5" w14:textId="40A8033D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_Toc531004657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12</w:t>
      </w:r>
      <w:r>
        <w:rPr>
          <w:noProof/>
        </w:rPr>
        <w:fldChar w:fldCharType="end"/>
      </w:r>
    </w:p>
    <w:p w14:paraId="112BF836" w14:textId="411BCFF5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_Toc531004658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13</w:t>
      </w:r>
      <w:r>
        <w:rPr>
          <w:noProof/>
        </w:rPr>
        <w:fldChar w:fldCharType="end"/>
      </w:r>
    </w:p>
    <w:p w14:paraId="5EDDE0FE" w14:textId="6DAD38DB" w:rsidR="00B97336" w:rsidRDefault="00B9733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_Toc531004659 \h </w:instrText>
      </w:r>
      <w:r>
        <w:rPr>
          <w:noProof/>
        </w:rPr>
      </w:r>
      <w:r>
        <w:rPr>
          <w:noProof/>
        </w:rPr>
        <w:fldChar w:fldCharType="separate"/>
      </w:r>
      <w:r w:rsidR="006937D2">
        <w:rPr>
          <w:noProof/>
        </w:rPr>
        <w:t>14</w:t>
      </w:r>
      <w:r>
        <w:rPr>
          <w:noProof/>
        </w:rPr>
        <w:fldChar w:fldCharType="end"/>
      </w:r>
    </w:p>
    <w:p w14:paraId="7EE20ADD" w14:textId="4F1650F8" w:rsidR="00B9305B" w:rsidRDefault="001F3104" w:rsidP="00595684">
      <w:pPr>
        <w:pStyle w:val="TOC1"/>
      </w:pPr>
      <w:r>
        <w:fldChar w:fldCharType="end"/>
      </w:r>
    </w:p>
    <w:p w14:paraId="126B0838" w14:textId="49B48684" w:rsidR="00E75A3C" w:rsidRPr="00732AA2" w:rsidRDefault="00E75A3C" w:rsidP="00E75A3C">
      <w:pPr>
        <w:rPr>
          <w:highlight w:val="yellow"/>
        </w:rPr>
        <w:sectPr w:rsidR="00E75A3C" w:rsidRPr="00732AA2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F102C1">
      <w:pPr>
        <w:pStyle w:val="1Abcamheading"/>
      </w:pPr>
      <w:bookmarkStart w:id="4" w:name="_Toc531004648"/>
      <w:r w:rsidRPr="002A066A">
        <w:lastRenderedPageBreak/>
        <w:t>Overview</w:t>
      </w:r>
      <w:bookmarkEnd w:id="2"/>
      <w:bookmarkEnd w:id="4"/>
    </w:p>
    <w:p w14:paraId="167C0B8E" w14:textId="77777777" w:rsidR="00FF25AC" w:rsidRDefault="00E86403" w:rsidP="00FF25AC">
      <w:pPr>
        <w:pStyle w:val="1AbcamStandardtext"/>
        <w:ind w:left="0"/>
      </w:pPr>
      <w:r>
        <w:t>Cellular Antioxidant Assay Kit</w:t>
      </w:r>
      <w:r w:rsidR="00EA487C">
        <w:t xml:space="preserve"> (</w:t>
      </w:r>
      <w:r>
        <w:t>ab242300</w:t>
      </w:r>
      <w:r w:rsidR="00EA487C">
        <w:t xml:space="preserve">) </w:t>
      </w:r>
      <w:r w:rsidR="00FF25AC">
        <w:t>is</w:t>
      </w:r>
      <w:r w:rsidR="00FF25AC" w:rsidRPr="00FF25AC">
        <w:t xml:space="preserve"> a cell-based assay for measuring antioxidant a</w:t>
      </w:r>
      <w:r w:rsidR="00FF25AC">
        <w:t>ctivity within adherent cells.</w:t>
      </w:r>
    </w:p>
    <w:p w14:paraId="121C9FB3" w14:textId="0BF152A8" w:rsidR="000008B5" w:rsidRDefault="00FF25AC" w:rsidP="00FF25AC">
      <w:pPr>
        <w:pStyle w:val="1AbcamStandardtext"/>
        <w:ind w:left="0"/>
      </w:pPr>
      <w:r w:rsidRPr="00FF25AC">
        <w:t>Cells are first cultured in a 96-well black fluorescence cell culture plate until confluent. Then the cells are pre-incubated with a cell-permeable DCFH-DA fluorescence probe dye and the bioflavonoid Quercetin, or the an</w:t>
      </w:r>
      <w:r>
        <w:t xml:space="preserve">tioxidant sample being tested. </w:t>
      </w:r>
      <w:r w:rsidRPr="00FF25AC">
        <w:t>After a brief incubation, the cells are washed, and the reaction started by addi</w:t>
      </w:r>
      <w:r>
        <w:t xml:space="preserve">ng the Free Radical Initiator. </w:t>
      </w:r>
      <w:r w:rsidRPr="00FF25AC">
        <w:t>The Free Radical Initiator creates free radicals that convert the pr</w:t>
      </w:r>
      <w:r>
        <w:t xml:space="preserve">obe to highly fluorescent DCF. </w:t>
      </w:r>
      <w:r w:rsidRPr="00FF25AC">
        <w:t>The Quercetin inhibits the formation of free radicals, and thus DCF formation, in a concentration dependent manner.</w:t>
      </w:r>
    </w:p>
    <w:p w14:paraId="43FCB90B" w14:textId="7BACF6A6" w:rsidR="00FF25AC" w:rsidRPr="00807F7B" w:rsidRDefault="00FF25AC" w:rsidP="00FF25AC">
      <w:pPr>
        <w:pStyle w:val="1AbcamStandardtext"/>
        <w:ind w:left="0"/>
      </w:pPr>
      <w:r w:rsidRPr="00FF25AC">
        <w:t>Fluorescence is measured over time in a st</w:t>
      </w:r>
      <w:r>
        <w:t xml:space="preserve">andard microplate fluorometer. </w:t>
      </w:r>
      <w:r w:rsidRPr="00FF25AC">
        <w:t>This fluorescence correlates to the Quercetin’s ab</w:t>
      </w:r>
      <w:r>
        <w:t xml:space="preserve">ility to quench free radicals. </w:t>
      </w:r>
      <w:r w:rsidRPr="00FF25AC">
        <w:t>Test antioxidant values can be compared to Quercetin to determine antioxidant activity within the cell.</w:t>
      </w:r>
    </w:p>
    <w:p w14:paraId="118D4E79" w14:textId="4B30D7BD" w:rsidR="00AB07A5" w:rsidRDefault="00AB07A5">
      <w:pPr>
        <w:spacing w:before="0" w:after="0"/>
      </w:pPr>
      <w:r>
        <w:br w:type="page"/>
      </w:r>
    </w:p>
    <w:p w14:paraId="2BD13E22" w14:textId="77777777" w:rsidR="0025058F" w:rsidRDefault="0025058F" w:rsidP="00AB07A5">
      <w:pPr>
        <w:pStyle w:val="1AbcamStandardtext"/>
        <w:ind w:left="0"/>
      </w:pPr>
    </w:p>
    <w:p w14:paraId="5219C64C" w14:textId="63ADF97F" w:rsidR="00BA44C9" w:rsidRPr="002A066A" w:rsidRDefault="00F102C1" w:rsidP="008B6BEE">
      <w:pPr>
        <w:pStyle w:val="1Abcamheading"/>
      </w:pPr>
      <w:bookmarkStart w:id="5" w:name="_Toc531004649"/>
      <w:r>
        <w:t>Protocol Summary</w:t>
      </w:r>
      <w:bookmarkEnd w:id="5"/>
    </w:p>
    <w:p w14:paraId="48E2ADAA" w14:textId="77777777" w:rsidR="00EA487C" w:rsidRDefault="00EA487C" w:rsidP="00D72861">
      <w:pPr>
        <w:pStyle w:val="1AbcamStandardtext"/>
        <w:jc w:val="center"/>
      </w:pPr>
    </w:p>
    <w:p w14:paraId="30D80C4B" w14:textId="020112B7" w:rsidR="002F55C6" w:rsidRPr="003A795D" w:rsidRDefault="00FF25AC" w:rsidP="00D72861">
      <w:pPr>
        <w:pStyle w:val="1AbcamStandardtext"/>
        <w:jc w:val="center"/>
      </w:pPr>
      <w:r>
        <w:t>Culture cells in the microplate till 90-100% confluency</w:t>
      </w:r>
      <w:r w:rsidR="007C6E9E">
        <w:t>.</w:t>
      </w:r>
    </w:p>
    <w:p w14:paraId="1D952F3F" w14:textId="313D67D1" w:rsidR="000E4FA8" w:rsidRPr="003A795D" w:rsidRDefault="00C202D8" w:rsidP="004A4F3D">
      <w:pPr>
        <w:pStyle w:val="1AbcamStandardtext"/>
        <w:jc w:val="center"/>
      </w:pPr>
      <w:r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1BC9A5" wp14:editId="06000706">
                <wp:simplePos x="0" y="0"/>
                <wp:positionH relativeFrom="margin">
                  <wp:posOffset>2016125</wp:posOffset>
                </wp:positionH>
                <wp:positionV relativeFrom="paragraph">
                  <wp:posOffset>30861</wp:posOffset>
                </wp:positionV>
                <wp:extent cx="180975" cy="231140"/>
                <wp:effectExtent l="38100" t="0" r="28575" b="355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F09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5pt;margin-top:2.45pt;width:14.25pt;height:18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1D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7C23E3E8" w14:textId="4BCFD555" w:rsidR="00BA44C9" w:rsidRPr="003A795D" w:rsidRDefault="00BA44C9" w:rsidP="004A4F3D">
      <w:pPr>
        <w:pStyle w:val="1AbcamStandardtext"/>
        <w:jc w:val="center"/>
      </w:pPr>
    </w:p>
    <w:p w14:paraId="7F42369C" w14:textId="79C74470" w:rsidR="00755831" w:rsidRPr="00C202D8" w:rsidRDefault="00FF25AC" w:rsidP="00D72861">
      <w:pPr>
        <w:pStyle w:val="1AbcamImageLegend"/>
        <w:jc w:val="center"/>
        <w:rPr>
          <w:sz w:val="20"/>
          <w:szCs w:val="20"/>
        </w:rPr>
      </w:pPr>
      <w:r>
        <w:rPr>
          <w:sz w:val="20"/>
          <w:szCs w:val="20"/>
        </w:rPr>
        <w:t>Remove media, wash and add DCFH-DA Probe to all wells to be tested</w:t>
      </w:r>
      <w:r w:rsidR="0091347E">
        <w:rPr>
          <w:sz w:val="20"/>
          <w:szCs w:val="20"/>
        </w:rPr>
        <w:t>.</w:t>
      </w:r>
    </w:p>
    <w:p w14:paraId="2A35FDC0" w14:textId="4A84EA60" w:rsidR="00000557" w:rsidRPr="003A795D" w:rsidRDefault="001B583F" w:rsidP="004A4F3D">
      <w:pPr>
        <w:pStyle w:val="1AbcamStandardtext"/>
        <w:jc w:val="center"/>
        <w:rPr>
          <w:lang w:val="en-GB"/>
        </w:rPr>
      </w:pPr>
      <w:r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3926B7BD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FE9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0;margin-top:.85pt;width:14.25pt;height:18.2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">
                <w10:wrap anchorx="margin"/>
              </v:shape>
            </w:pict>
          </mc:Fallback>
        </mc:AlternateContent>
      </w:r>
    </w:p>
    <w:p w14:paraId="43FAC9BB" w14:textId="2102AB04" w:rsidR="00C202D8" w:rsidRDefault="00C202D8" w:rsidP="004A4F3D">
      <w:pPr>
        <w:pStyle w:val="1AbcamStandardtext"/>
        <w:jc w:val="center"/>
      </w:pPr>
    </w:p>
    <w:p w14:paraId="265C3C4E" w14:textId="00B32583" w:rsidR="002F55C6" w:rsidRDefault="00FF25AC" w:rsidP="00A66C8E">
      <w:pPr>
        <w:pStyle w:val="1AbcamStandardtext"/>
        <w:ind w:left="0"/>
        <w:jc w:val="center"/>
      </w:pPr>
      <w:r>
        <w:t>Add standard or prepared sample to wells</w:t>
      </w:r>
      <w:r w:rsidR="0091347E">
        <w:t xml:space="preserve">. </w:t>
      </w:r>
    </w:p>
    <w:p w14:paraId="7B30897D" w14:textId="6CF6BF9D" w:rsidR="00F34AC2" w:rsidRDefault="00F34AC2" w:rsidP="00A66C8E">
      <w:pPr>
        <w:pStyle w:val="1AbcamStandardtext"/>
        <w:ind w:left="0"/>
        <w:jc w:val="center"/>
      </w:pPr>
      <w:r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3CBB16" wp14:editId="4B5E5BEC">
                <wp:simplePos x="0" y="0"/>
                <wp:positionH relativeFrom="margin">
                  <wp:posOffset>2025015</wp:posOffset>
                </wp:positionH>
                <wp:positionV relativeFrom="paragraph">
                  <wp:posOffset>29210</wp:posOffset>
                </wp:positionV>
                <wp:extent cx="180975" cy="231140"/>
                <wp:effectExtent l="38100" t="0" r="28575" b="355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B2EA" id="AutoShape 10" o:spid="_x0000_s1026" type="#_x0000_t67" style="position:absolute;margin-left:159.45pt;margin-top:2.3pt;width:14.25pt;height:18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C6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70A2594C" w14:textId="1F48A974" w:rsidR="00F34AC2" w:rsidRDefault="00F34AC2" w:rsidP="00A66C8E">
      <w:pPr>
        <w:pStyle w:val="1AbcamStandardtext"/>
        <w:ind w:left="0"/>
        <w:jc w:val="center"/>
      </w:pPr>
    </w:p>
    <w:p w14:paraId="41998FE5" w14:textId="0CF389EF" w:rsidR="00F34AC2" w:rsidRDefault="00FF25AC" w:rsidP="00A66C8E">
      <w:pPr>
        <w:pStyle w:val="1AbcamStandardtext"/>
        <w:ind w:left="0"/>
        <w:jc w:val="center"/>
      </w:pPr>
      <w:r>
        <w:t>Incubate at 37°C for 60 minutes</w:t>
      </w:r>
      <w:r w:rsidR="00F34AC2">
        <w:t>.</w:t>
      </w:r>
    </w:p>
    <w:p w14:paraId="71B5BA59" w14:textId="0BA345CB" w:rsidR="00C202D8" w:rsidRPr="003A795D" w:rsidRDefault="00C202D8" w:rsidP="004A4F3D">
      <w:pPr>
        <w:pStyle w:val="1AbcamStandardtext"/>
        <w:jc w:val="center"/>
      </w:pPr>
      <w:r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39CC74B0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C09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0;margin-top:7.4pt;width:14.25pt;height:18.2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">
                <w10:wrap anchorx="margin"/>
              </v:shape>
            </w:pict>
          </mc:Fallback>
        </mc:AlternateContent>
      </w:r>
    </w:p>
    <w:p w14:paraId="10B27F39" w14:textId="21B6B0FA" w:rsidR="002F55C6" w:rsidRPr="003A795D" w:rsidRDefault="002F55C6" w:rsidP="004A4F3D">
      <w:pPr>
        <w:pStyle w:val="1AbcamStandardtext"/>
        <w:jc w:val="center"/>
      </w:pPr>
    </w:p>
    <w:p w14:paraId="388EA4C8" w14:textId="3F871B0E" w:rsidR="00AD2A65" w:rsidRPr="003A795D" w:rsidRDefault="00FF25AC" w:rsidP="00A66C8E">
      <w:pPr>
        <w:pStyle w:val="1AbcamStandardtext"/>
        <w:jc w:val="center"/>
        <w:rPr>
          <w:lang w:val="en-GB"/>
        </w:rPr>
      </w:pPr>
      <w:r>
        <w:t>Remove solution, wash and add Free Radical Initiator Solution to all wells</w:t>
      </w:r>
      <w:r w:rsidR="00C202D8">
        <w:t>.</w:t>
      </w:r>
    </w:p>
    <w:p w14:paraId="4B8EB4B7" w14:textId="1968B7ED" w:rsidR="002F55C6" w:rsidRPr="003A795D" w:rsidRDefault="00690AD7" w:rsidP="004A4F3D">
      <w:pPr>
        <w:pStyle w:val="1AbcamStandardtext"/>
        <w:jc w:val="center"/>
        <w:rPr>
          <w:lang w:val="en-GB"/>
        </w:rPr>
      </w:pPr>
      <w:r w:rsidRPr="00D9005D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19D2F3C" wp14:editId="6164CCC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80975" cy="231140"/>
                <wp:effectExtent l="38100" t="0" r="28575" b="355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C27D" id="AutoShape 9" o:spid="_x0000_s1026" type="#_x0000_t67" style="position:absolute;margin-left:0;margin-top:.95pt;width:14.25pt;height:18.2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1nQQ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">
                <w10:wrap anchorx="margin"/>
              </v:shape>
            </w:pict>
          </mc:Fallback>
        </mc:AlternateContent>
      </w:r>
      <w:r w:rsidR="00C202D8" w:rsidRPr="003A795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6B0DF" wp14:editId="066EDE77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180975" cy="231140"/>
                <wp:effectExtent l="38100" t="0" r="28575" b="355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94824" id="AutoShape 9" o:spid="_x0000_s1026" type="#_x0000_t67" style="position:absolute;margin-left:0;margin-top:1.25pt;width:14.25pt;height:18.2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">
                <w10:wrap anchorx="margin"/>
              </v:shape>
            </w:pict>
          </mc:Fallback>
        </mc:AlternateContent>
      </w:r>
    </w:p>
    <w:p w14:paraId="0830A8AF" w14:textId="77777777" w:rsidR="00C202D8" w:rsidRDefault="00C202D8" w:rsidP="004A4F3D">
      <w:pPr>
        <w:pStyle w:val="1AbcamStandardtext"/>
        <w:jc w:val="center"/>
      </w:pPr>
    </w:p>
    <w:p w14:paraId="6B0E347B" w14:textId="06840BD6" w:rsidR="002F55C6" w:rsidRPr="00D9005D" w:rsidRDefault="00FF25AC" w:rsidP="004A4F3D">
      <w:pPr>
        <w:pStyle w:val="1AbcamStandardtext"/>
        <w:jc w:val="center"/>
        <w:rPr>
          <w:highlight w:val="yellow"/>
        </w:rPr>
      </w:pPr>
      <w:r w:rsidRPr="00FF25AC">
        <w:t xml:space="preserve">Immediately begin reading wells with a fluorescent microplate reader at 37ºC </w:t>
      </w:r>
      <w:r>
        <w:t xml:space="preserve">at </w:t>
      </w:r>
      <w:r w:rsidRPr="00FF25AC">
        <w:t>480</w:t>
      </w:r>
      <w:r>
        <w:t xml:space="preserve">/530 nm. </w:t>
      </w:r>
      <w:r w:rsidRPr="00FF25AC">
        <w:t>Read th</w:t>
      </w:r>
      <w:r>
        <w:t>e wells in increments between 1-</w:t>
      </w:r>
      <w:r w:rsidRPr="00FF25AC">
        <w:t>5 minutes for a total of 60 minutes</w:t>
      </w:r>
      <w:r w:rsidR="00B022E1">
        <w:t>.</w:t>
      </w:r>
    </w:p>
    <w:p w14:paraId="334A7C63" w14:textId="17F8AA31" w:rsidR="002F55C6" w:rsidRPr="00D9005D" w:rsidRDefault="002F55C6" w:rsidP="004A4F3D">
      <w:pPr>
        <w:pStyle w:val="1AbcamStandardtext"/>
        <w:jc w:val="center"/>
        <w:rPr>
          <w:highlight w:val="yellow"/>
        </w:rPr>
      </w:pPr>
    </w:p>
    <w:p w14:paraId="23E91C02" w14:textId="04AE8C33" w:rsidR="00C202D8" w:rsidRDefault="00C202D8" w:rsidP="004A4F3D">
      <w:pPr>
        <w:pStyle w:val="1AbcamStandardtext"/>
        <w:jc w:val="center"/>
      </w:pPr>
    </w:p>
    <w:p w14:paraId="7E263783" w14:textId="7A26C69D" w:rsidR="00690AD7" w:rsidRPr="00D9005D" w:rsidRDefault="00690AD7" w:rsidP="004A4F3D">
      <w:pPr>
        <w:pStyle w:val="1AbcamStandardtext"/>
        <w:jc w:val="center"/>
        <w:rPr>
          <w:highlight w:val="yellow"/>
        </w:rPr>
      </w:pPr>
    </w:p>
    <w:p w14:paraId="47B69826" w14:textId="5DAE7B33" w:rsidR="00690AD7" w:rsidRDefault="00AB07A5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5B640BF8" w14:textId="3B30340E" w:rsidR="00C57FD3" w:rsidRDefault="00A11D95" w:rsidP="00C57FD3">
      <w:pPr>
        <w:pStyle w:val="1Abcamheading"/>
        <w:rPr>
          <w:lang w:val="en-GB"/>
        </w:rPr>
      </w:pPr>
      <w:bookmarkStart w:id="6" w:name="_Toc531004650"/>
      <w:r>
        <w:rPr>
          <w:lang w:val="en-GB"/>
        </w:rPr>
        <w:lastRenderedPageBreak/>
        <w:t>General guidelines, p</w:t>
      </w:r>
      <w:r w:rsidR="00C57FD3">
        <w:rPr>
          <w:lang w:val="en-GB"/>
        </w:rPr>
        <w:t>recautions</w:t>
      </w:r>
      <w:r>
        <w:rPr>
          <w:lang w:val="en-GB"/>
        </w:rPr>
        <w:t>, and troubleshooting</w:t>
      </w:r>
      <w:bookmarkEnd w:id="6"/>
    </w:p>
    <w:p w14:paraId="4349CFB9" w14:textId="4FA59C6D" w:rsidR="00A11D95" w:rsidRPr="00A11D95" w:rsidRDefault="00A11D95" w:rsidP="008725FC">
      <w:pPr>
        <w:pStyle w:val="1AbcamBulletpoints"/>
        <w:rPr>
          <w:lang w:val="en-GB"/>
        </w:rPr>
      </w:pPr>
      <w:r w:rsidRPr="00A11D95">
        <w:rPr>
          <w:lang w:val="en-GB"/>
        </w:rPr>
        <w:t>Please observe safe laboratory practice and consult the safety datasheet.</w:t>
      </w:r>
    </w:p>
    <w:p w14:paraId="32448990" w14:textId="25BA47D8" w:rsidR="008E3135" w:rsidRDefault="008E3135" w:rsidP="008725FC">
      <w:pPr>
        <w:pStyle w:val="1AbcamBulletpoints"/>
        <w:rPr>
          <w:rStyle w:val="Hyperlink"/>
        </w:rPr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7EBACA94" w14:textId="1A1A7BD3" w:rsidR="00C57FD3" w:rsidRDefault="00B94910" w:rsidP="001266B5">
      <w:pPr>
        <w:pStyle w:val="1AbcamBulletpoints"/>
      </w:pPr>
      <w:r w:rsidRPr="00B94910">
        <w:t>For typical data produced using the a</w:t>
      </w:r>
      <w:r w:rsidR="00EA487C">
        <w:t xml:space="preserve">ssay, please see the assay kit </w:t>
      </w:r>
      <w:r w:rsidRPr="00B94910">
        <w:t>datasheet on our website.</w:t>
      </w:r>
    </w:p>
    <w:p w14:paraId="2760B432" w14:textId="06370B12" w:rsidR="00AB07A5" w:rsidRPr="00C57FD3" w:rsidRDefault="00AB07A5" w:rsidP="00AB07A5">
      <w:pPr>
        <w:spacing w:before="0" w:after="0"/>
      </w:pPr>
      <w:r>
        <w:br w:type="page"/>
      </w:r>
    </w:p>
    <w:p w14:paraId="73A027DD" w14:textId="3DA6C0A2" w:rsidR="00EF1DC4" w:rsidRDefault="00EF1DC4" w:rsidP="00EF1DC4">
      <w:pPr>
        <w:pStyle w:val="1Abcamheading"/>
      </w:pPr>
      <w:bookmarkStart w:id="7" w:name="_Toc531004651"/>
      <w:r>
        <w:lastRenderedPageBreak/>
        <w:t>Materials Supplied</w:t>
      </w:r>
      <w:r w:rsidR="003D19BD">
        <w:t>,</w:t>
      </w:r>
      <w:r w:rsidR="00A11D95">
        <w:t xml:space="preserve"> and Storage</w:t>
      </w:r>
      <w:r w:rsidR="003D19BD">
        <w:t xml:space="preserve"> and Stability</w:t>
      </w:r>
      <w:bookmarkEnd w:id="7"/>
    </w:p>
    <w:p w14:paraId="5ABB21B8" w14:textId="78FB9BF1" w:rsidR="003D19BD" w:rsidRDefault="00AB694C" w:rsidP="008725FC">
      <w:pPr>
        <w:pStyle w:val="1AbcamBulletpoints"/>
      </w:pPr>
      <w:r>
        <w:t>Store kit at -20</w:t>
      </w:r>
      <w:r w:rsidR="00A11D95">
        <w:t>°C immediately upon receipt</w:t>
      </w:r>
      <w:r w:rsidR="003D19BD">
        <w:t xml:space="preserve"> </w:t>
      </w:r>
      <w:r w:rsidR="003D19BD" w:rsidRPr="003D19BD">
        <w:t>and check below for storage for individual components.</w:t>
      </w:r>
      <w:r w:rsidR="003D19BD">
        <w:t xml:space="preserve"> </w:t>
      </w:r>
      <w:r w:rsidR="003D19BD" w:rsidRPr="003D19BD">
        <w:t xml:space="preserve">Kit can be stored for 1 year from </w:t>
      </w:r>
      <w:proofErr w:type="gramStart"/>
      <w:r w:rsidR="003D19BD" w:rsidRPr="003D19BD">
        <w:t>receipt, if</w:t>
      </w:r>
      <w:proofErr w:type="gramEnd"/>
      <w:r w:rsidR="003D19BD" w:rsidRPr="003D19BD">
        <w:t xml:space="preserve"> components have not been reconstituted.</w:t>
      </w:r>
    </w:p>
    <w:p w14:paraId="4F0673B6" w14:textId="41229221" w:rsidR="003D19BD" w:rsidRDefault="003D19BD" w:rsidP="008725FC">
      <w:pPr>
        <w:pStyle w:val="1AbcamBulletpoints"/>
      </w:pPr>
      <w:r>
        <w:t xml:space="preserve">Aliquot components in working volumes before storing at the recommended temperature. </w:t>
      </w:r>
    </w:p>
    <w:p w14:paraId="7D925FF3" w14:textId="56CF92F8" w:rsidR="003D19BD" w:rsidRDefault="003D19BD" w:rsidP="008725FC">
      <w:pPr>
        <w:pStyle w:val="1AbcamBulletpoints"/>
      </w:pPr>
      <w:r>
        <w:t>Avoid repeated freeze-thaws of reagents.</w:t>
      </w:r>
    </w:p>
    <w:p w14:paraId="74462229" w14:textId="77777777" w:rsidR="00A2131B" w:rsidRDefault="00A2131B" w:rsidP="00A2131B">
      <w:pPr>
        <w:pStyle w:val="1AbcamBulletpoints"/>
        <w:numPr>
          <w:ilvl w:val="0"/>
          <w:numId w:val="0"/>
        </w:numPr>
        <w:ind w:left="357"/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1134"/>
        <w:gridCol w:w="1134"/>
      </w:tblGrid>
      <w:tr w:rsidR="00EA487C" w:rsidRPr="002A066A" w14:paraId="05F4CE50" w14:textId="77777777" w:rsidTr="004619AC">
        <w:trPr>
          <w:trHeight w:val="740"/>
          <w:jc w:val="center"/>
        </w:trPr>
        <w:tc>
          <w:tcPr>
            <w:tcW w:w="3681" w:type="dxa"/>
            <w:vAlign w:val="center"/>
          </w:tcPr>
          <w:p w14:paraId="59F50704" w14:textId="77777777" w:rsidR="00EA487C" w:rsidRPr="00ED263F" w:rsidRDefault="00EA487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34" w:type="dxa"/>
            <w:vAlign w:val="center"/>
          </w:tcPr>
          <w:p w14:paraId="6AAB4E4F" w14:textId="29094B02" w:rsidR="00EA487C" w:rsidRPr="00ED263F" w:rsidRDefault="00EA487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134" w:type="dxa"/>
            <w:vAlign w:val="center"/>
          </w:tcPr>
          <w:p w14:paraId="2EC852DA" w14:textId="4645466B" w:rsidR="00EA487C" w:rsidRPr="00ED263F" w:rsidRDefault="00EA487C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condition</w:t>
            </w:r>
          </w:p>
        </w:tc>
      </w:tr>
      <w:tr w:rsidR="00EA487C" w:rsidRPr="002A066A" w14:paraId="7075565B" w14:textId="77777777" w:rsidTr="004619AC">
        <w:trPr>
          <w:trHeight w:val="306"/>
          <w:jc w:val="center"/>
        </w:trPr>
        <w:tc>
          <w:tcPr>
            <w:tcW w:w="3681" w:type="dxa"/>
            <w:vAlign w:val="center"/>
          </w:tcPr>
          <w:p w14:paraId="1B9B8CD6" w14:textId="285C79E0" w:rsidR="00EA487C" w:rsidRPr="004619AC" w:rsidRDefault="00FF25AC" w:rsidP="00EA487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 w:rsidRPr="00FF25AC">
              <w:rPr>
                <w:rFonts w:cs="Arial"/>
                <w:bCs/>
                <w:color w:val="000000"/>
                <w:sz w:val="18"/>
                <w:szCs w:val="18"/>
              </w:rPr>
              <w:t>96-well Cell Culture Microtiter Plate</w:t>
            </w:r>
          </w:p>
        </w:tc>
        <w:tc>
          <w:tcPr>
            <w:tcW w:w="1134" w:type="dxa"/>
          </w:tcPr>
          <w:p w14:paraId="514F817A" w14:textId="68CDA691" w:rsidR="00EA487C" w:rsidRPr="004619AC" w:rsidRDefault="00AB694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2 x </w:t>
            </w:r>
            <w:r w:rsidR="00EA487C" w:rsidRPr="004619AC">
              <w:rPr>
                <w:sz w:val="18"/>
                <w:szCs w:val="18"/>
              </w:rPr>
              <w:t xml:space="preserve">96 well </w:t>
            </w:r>
          </w:p>
        </w:tc>
        <w:tc>
          <w:tcPr>
            <w:tcW w:w="1134" w:type="dxa"/>
            <w:vAlign w:val="center"/>
          </w:tcPr>
          <w:p w14:paraId="1755D00B" w14:textId="670BF8AA" w:rsidR="00EA487C" w:rsidRPr="004619AC" w:rsidRDefault="00EA487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619AC">
              <w:rPr>
                <w:rFonts w:cs="Arial"/>
                <w:color w:val="000000"/>
                <w:sz w:val="18"/>
                <w:szCs w:val="18"/>
                <w:lang w:val="en-GB"/>
              </w:rPr>
              <w:t>+4°C</w:t>
            </w:r>
          </w:p>
        </w:tc>
      </w:tr>
      <w:tr w:rsidR="00EA487C" w:rsidRPr="002A066A" w14:paraId="027BB5F9" w14:textId="77777777" w:rsidTr="004619AC">
        <w:trPr>
          <w:trHeight w:val="306"/>
          <w:jc w:val="center"/>
        </w:trPr>
        <w:tc>
          <w:tcPr>
            <w:tcW w:w="3681" w:type="dxa"/>
            <w:vAlign w:val="center"/>
          </w:tcPr>
          <w:p w14:paraId="1EBA2E7A" w14:textId="3543EB19" w:rsidR="00EA487C" w:rsidRPr="004619AC" w:rsidRDefault="00FF25AC" w:rsidP="00EA487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 w:rsidRPr="00FF25AC">
              <w:rPr>
                <w:rFonts w:cs="Arial"/>
                <w:bCs/>
                <w:color w:val="000000"/>
                <w:sz w:val="18"/>
                <w:szCs w:val="18"/>
              </w:rPr>
              <w:t>DCFH-DA Probe (1000X)</w:t>
            </w:r>
          </w:p>
        </w:tc>
        <w:tc>
          <w:tcPr>
            <w:tcW w:w="1134" w:type="dxa"/>
          </w:tcPr>
          <w:p w14:paraId="5C17C513" w14:textId="6E7C0944" w:rsidR="00EA487C" w:rsidRPr="004619AC" w:rsidRDefault="00FF25A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1</w:t>
            </w:r>
            <w:r w:rsidR="00AB694C">
              <w:rPr>
                <w:sz w:val="18"/>
                <w:szCs w:val="18"/>
              </w:rPr>
              <w:t>0</w:t>
            </w:r>
            <w:r w:rsidR="00DB65A9">
              <w:rPr>
                <w:sz w:val="18"/>
                <w:szCs w:val="18"/>
              </w:rPr>
              <w:t>0 µ</w:t>
            </w:r>
            <w:r w:rsidR="00EA487C" w:rsidRPr="004619AC">
              <w:rPr>
                <w:sz w:val="18"/>
                <w:szCs w:val="18"/>
              </w:rPr>
              <w:t xml:space="preserve">L </w:t>
            </w:r>
          </w:p>
        </w:tc>
        <w:tc>
          <w:tcPr>
            <w:tcW w:w="1134" w:type="dxa"/>
          </w:tcPr>
          <w:p w14:paraId="75C705C9" w14:textId="2A7DC8A4" w:rsidR="00EA487C" w:rsidRPr="004619AC" w:rsidRDefault="00AB694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C40564" w:rsidRPr="004619AC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EA487C" w:rsidRPr="002A066A" w14:paraId="51D65C27" w14:textId="77777777" w:rsidTr="004619AC">
        <w:trPr>
          <w:trHeight w:val="306"/>
          <w:jc w:val="center"/>
        </w:trPr>
        <w:tc>
          <w:tcPr>
            <w:tcW w:w="3681" w:type="dxa"/>
            <w:vAlign w:val="center"/>
          </w:tcPr>
          <w:p w14:paraId="5F00CC6D" w14:textId="0561E527" w:rsidR="00EA487C" w:rsidRPr="004619AC" w:rsidRDefault="00FF25AC" w:rsidP="00EA487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 w:rsidRPr="00FF25AC">
              <w:rPr>
                <w:rFonts w:cs="Arial"/>
                <w:bCs/>
                <w:color w:val="000000"/>
                <w:sz w:val="18"/>
                <w:szCs w:val="18"/>
              </w:rPr>
              <w:t>Free Radical Initiator</w:t>
            </w:r>
          </w:p>
        </w:tc>
        <w:tc>
          <w:tcPr>
            <w:tcW w:w="1134" w:type="dxa"/>
          </w:tcPr>
          <w:p w14:paraId="1D8E3D3A" w14:textId="4B17F1E4" w:rsidR="00EA487C" w:rsidRPr="004619AC" w:rsidRDefault="00FF25A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200 mg</w:t>
            </w:r>
          </w:p>
        </w:tc>
        <w:tc>
          <w:tcPr>
            <w:tcW w:w="1134" w:type="dxa"/>
          </w:tcPr>
          <w:p w14:paraId="2BA61399" w14:textId="16F058E0" w:rsidR="00EA487C" w:rsidRPr="004619AC" w:rsidRDefault="00EA487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4619AC">
              <w:rPr>
                <w:rFonts w:cs="Arial"/>
                <w:color w:val="000000"/>
                <w:sz w:val="18"/>
                <w:szCs w:val="18"/>
                <w:lang w:val="en-GB"/>
              </w:rPr>
              <w:t>+4°C</w:t>
            </w:r>
          </w:p>
        </w:tc>
      </w:tr>
      <w:tr w:rsidR="00EA487C" w:rsidRPr="002A066A" w14:paraId="6C99A44E" w14:textId="77777777" w:rsidTr="004619AC">
        <w:trPr>
          <w:trHeight w:val="306"/>
          <w:jc w:val="center"/>
        </w:trPr>
        <w:tc>
          <w:tcPr>
            <w:tcW w:w="3681" w:type="dxa"/>
            <w:vAlign w:val="center"/>
          </w:tcPr>
          <w:p w14:paraId="279A1B29" w14:textId="79FE6082" w:rsidR="00EA487C" w:rsidRPr="004619AC" w:rsidRDefault="00FF25AC" w:rsidP="00EA487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F25AC">
              <w:rPr>
                <w:rFonts w:cs="Arial"/>
                <w:bCs/>
                <w:color w:val="000000"/>
                <w:sz w:val="18"/>
                <w:szCs w:val="18"/>
              </w:rPr>
              <w:t>Quercetin</w:t>
            </w:r>
          </w:p>
        </w:tc>
        <w:tc>
          <w:tcPr>
            <w:tcW w:w="1134" w:type="dxa"/>
          </w:tcPr>
          <w:p w14:paraId="5D75577D" w14:textId="15D8FF0B" w:rsidR="00EA487C" w:rsidRPr="004619AC" w:rsidRDefault="00FF25A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250 µ</w:t>
            </w:r>
            <w:r w:rsidR="00FF716C">
              <w:rPr>
                <w:sz w:val="18"/>
                <w:szCs w:val="18"/>
              </w:rPr>
              <w:t>L</w:t>
            </w:r>
          </w:p>
        </w:tc>
        <w:tc>
          <w:tcPr>
            <w:tcW w:w="1134" w:type="dxa"/>
          </w:tcPr>
          <w:p w14:paraId="4507DE99" w14:textId="0B6CAA3E" w:rsidR="00EA487C" w:rsidRPr="004619AC" w:rsidRDefault="00AB694C" w:rsidP="00EA48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EA487C" w:rsidRPr="004619AC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35B8F428" w14:textId="667D2FB1" w:rsidR="00AB07A5" w:rsidRDefault="00AB07A5" w:rsidP="00AB07A5">
      <w:pPr>
        <w:spacing w:before="0" w:after="0"/>
        <w:rPr>
          <w:rFonts w:eastAsia="Times New Roman"/>
          <w:b/>
          <w:bCs/>
          <w:sz w:val="24"/>
          <w:szCs w:val="28"/>
        </w:rPr>
      </w:pPr>
    </w:p>
    <w:p w14:paraId="24B49D0E" w14:textId="56721C13" w:rsidR="006937D2" w:rsidRPr="00AB07A5" w:rsidRDefault="006937D2" w:rsidP="00AB07A5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4"/>
          <w:szCs w:val="28"/>
        </w:rPr>
        <w:br w:type="page"/>
      </w:r>
    </w:p>
    <w:p w14:paraId="719EC1F1" w14:textId="51511095" w:rsidR="00AB07A5" w:rsidRPr="002A066A" w:rsidRDefault="00AB07A5" w:rsidP="001E2DD7">
      <w:pPr>
        <w:pStyle w:val="1Abcamheading"/>
      </w:pPr>
      <w:bookmarkStart w:id="8" w:name="_Toc531004652"/>
      <w:r>
        <w:lastRenderedPageBreak/>
        <w:t>Materials Required, Not Supplied</w:t>
      </w:r>
      <w:bookmarkEnd w:id="8"/>
    </w:p>
    <w:p w14:paraId="6E31375D" w14:textId="088EA6A7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639BFA94" w14:textId="77777777" w:rsidR="00F42219" w:rsidRPr="002A066A" w:rsidRDefault="00F42219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</w:p>
    <w:p w14:paraId="4A7755E2" w14:textId="6801E2F3" w:rsidR="00FF25AC" w:rsidRDefault="00FF25AC" w:rsidP="00FF25AC">
      <w:pPr>
        <w:pStyle w:val="1AbcamBulletpoints"/>
      </w:pPr>
      <w:r w:rsidRPr="00FF25AC">
        <w:t>Adherent cell lines and test samples</w:t>
      </w:r>
    </w:p>
    <w:p w14:paraId="2B6C7964" w14:textId="68ADF319" w:rsidR="0001082A" w:rsidRDefault="0001082A" w:rsidP="00FF25AC">
      <w:pPr>
        <w:pStyle w:val="1AbcamBulletpoints"/>
      </w:pPr>
      <w:r>
        <w:t>Sterile DPBS or HBSS for washes and component dilutions</w:t>
      </w:r>
    </w:p>
    <w:p w14:paraId="7845042F" w14:textId="77777777" w:rsidR="0001082A" w:rsidRPr="0001082A" w:rsidRDefault="0001082A" w:rsidP="00FF25AC">
      <w:pPr>
        <w:pStyle w:val="1AbcamBulletpoints"/>
      </w:pPr>
      <w:r>
        <w:t xml:space="preserve">10 </w:t>
      </w:r>
      <w:proofErr w:type="spellStart"/>
      <w:r w:rsidRPr="0001082A">
        <w:rPr>
          <w:rFonts w:cs="Arial"/>
          <w:shd w:val="clear" w:color="auto" w:fill="FFFFFF"/>
        </w:rPr>
        <w:t>μ</w:t>
      </w:r>
      <w:r>
        <w:rPr>
          <w:rFonts w:cs="Arial"/>
          <w:shd w:val="clear" w:color="auto" w:fill="FFFFFF"/>
        </w:rPr>
        <w:t>L</w:t>
      </w:r>
      <w:proofErr w:type="spellEnd"/>
      <w:r>
        <w:rPr>
          <w:rFonts w:cs="Arial"/>
          <w:shd w:val="clear" w:color="auto" w:fill="FFFFFF"/>
        </w:rPr>
        <w:t xml:space="preserve"> to 1000 </w:t>
      </w:r>
      <w:proofErr w:type="spellStart"/>
      <w:r w:rsidRPr="0001082A">
        <w:rPr>
          <w:rFonts w:cs="Arial"/>
          <w:shd w:val="clear" w:color="auto" w:fill="FFFFFF"/>
        </w:rPr>
        <w:t>μ</w:t>
      </w:r>
      <w:r>
        <w:rPr>
          <w:rFonts w:cs="Arial"/>
          <w:shd w:val="clear" w:color="auto" w:fill="FFFFFF"/>
        </w:rPr>
        <w:t>L</w:t>
      </w:r>
      <w:proofErr w:type="spellEnd"/>
      <w:r>
        <w:rPr>
          <w:rFonts w:cs="Arial"/>
          <w:shd w:val="clear" w:color="auto" w:fill="FFFFFF"/>
        </w:rPr>
        <w:t xml:space="preserve"> adjustable single channel </w:t>
      </w:r>
      <w:proofErr w:type="spellStart"/>
      <w:r>
        <w:rPr>
          <w:rFonts w:cs="Arial"/>
          <w:shd w:val="clear" w:color="auto" w:fill="FFFFFF"/>
        </w:rPr>
        <w:t>micropippettes</w:t>
      </w:r>
      <w:proofErr w:type="spellEnd"/>
      <w:r>
        <w:rPr>
          <w:rFonts w:cs="Arial"/>
          <w:shd w:val="clear" w:color="auto" w:fill="FFFFFF"/>
        </w:rPr>
        <w:t xml:space="preserve"> with disposable tips</w:t>
      </w:r>
    </w:p>
    <w:p w14:paraId="7D34A4F5" w14:textId="77777777" w:rsidR="0001082A" w:rsidRPr="0001082A" w:rsidRDefault="0001082A" w:rsidP="00FF25AC">
      <w:pPr>
        <w:pStyle w:val="1AbcamBulletpoints"/>
      </w:pPr>
      <w:r>
        <w:rPr>
          <w:rFonts w:cs="Arial"/>
          <w:shd w:val="clear" w:color="auto" w:fill="FFFFFF"/>
        </w:rPr>
        <w:t xml:space="preserve">50 </w:t>
      </w:r>
      <w:proofErr w:type="spellStart"/>
      <w:r w:rsidRPr="0001082A">
        <w:rPr>
          <w:rFonts w:cs="Arial"/>
          <w:shd w:val="clear" w:color="auto" w:fill="FFFFFF"/>
        </w:rPr>
        <w:t>μ</w:t>
      </w:r>
      <w:r>
        <w:rPr>
          <w:rFonts w:cs="Arial"/>
          <w:shd w:val="clear" w:color="auto" w:fill="FFFFFF"/>
        </w:rPr>
        <w:t>L</w:t>
      </w:r>
      <w:proofErr w:type="spellEnd"/>
      <w:r>
        <w:rPr>
          <w:rFonts w:cs="Arial"/>
          <w:shd w:val="clear" w:color="auto" w:fill="FFFFFF"/>
        </w:rPr>
        <w:t xml:space="preserve"> to 300 </w:t>
      </w:r>
      <w:proofErr w:type="spellStart"/>
      <w:r w:rsidRPr="0001082A">
        <w:rPr>
          <w:rFonts w:cs="Arial"/>
          <w:shd w:val="clear" w:color="auto" w:fill="FFFFFF"/>
        </w:rPr>
        <w:t>μ</w:t>
      </w:r>
      <w:r>
        <w:rPr>
          <w:rFonts w:cs="Arial"/>
          <w:shd w:val="clear" w:color="auto" w:fill="FFFFFF"/>
        </w:rPr>
        <w:t>L</w:t>
      </w:r>
      <w:proofErr w:type="spellEnd"/>
      <w:r>
        <w:rPr>
          <w:rFonts w:cs="Arial"/>
          <w:shd w:val="clear" w:color="auto" w:fill="FFFFFF"/>
        </w:rPr>
        <w:t xml:space="preserve"> adjustable multichannel micropipette with disposable tips </w:t>
      </w:r>
    </w:p>
    <w:p w14:paraId="3A172653" w14:textId="77777777" w:rsidR="0001082A" w:rsidRPr="0001082A" w:rsidRDefault="0001082A" w:rsidP="00FF25AC">
      <w:pPr>
        <w:pStyle w:val="1AbcamBulletpoints"/>
      </w:pPr>
      <w:proofErr w:type="spellStart"/>
      <w:r>
        <w:rPr>
          <w:rFonts w:cs="Arial"/>
          <w:shd w:val="clear" w:color="auto" w:fill="FFFFFF"/>
        </w:rPr>
        <w:t>Mulitchannel</w:t>
      </w:r>
      <w:proofErr w:type="spellEnd"/>
      <w:r>
        <w:rPr>
          <w:rFonts w:cs="Arial"/>
          <w:shd w:val="clear" w:color="auto" w:fill="FFFFFF"/>
        </w:rPr>
        <w:t xml:space="preserve"> micropipette reservoir </w:t>
      </w:r>
    </w:p>
    <w:p w14:paraId="5BF281C0" w14:textId="77777777" w:rsidR="0001082A" w:rsidRPr="0001082A" w:rsidRDefault="0001082A" w:rsidP="00FF25AC">
      <w:pPr>
        <w:pStyle w:val="1AbcamBulletpoints"/>
      </w:pPr>
      <w:r>
        <w:rPr>
          <w:rFonts w:cs="Arial"/>
          <w:shd w:val="clear" w:color="auto" w:fill="FFFFFF"/>
        </w:rPr>
        <w:t>Cell culture incubator (37ºC, 5% CO</w:t>
      </w:r>
      <w:r>
        <w:rPr>
          <w:rFonts w:cs="Arial"/>
          <w:shd w:val="clear" w:color="auto" w:fill="FFFFFF"/>
          <w:vertAlign w:val="subscript"/>
        </w:rPr>
        <w:t>2</w:t>
      </w:r>
      <w:r>
        <w:rPr>
          <w:rFonts w:cs="Arial"/>
          <w:shd w:val="clear" w:color="auto" w:fill="FFFFFF"/>
        </w:rPr>
        <w:t xml:space="preserve"> atmosphere)</w:t>
      </w:r>
    </w:p>
    <w:p w14:paraId="7453E6E3" w14:textId="2AFD3716" w:rsidR="0001082A" w:rsidRDefault="0001082A" w:rsidP="00FF25AC">
      <w:pPr>
        <w:pStyle w:val="1AbcamBulletpoints"/>
      </w:pPr>
      <w:r>
        <w:rPr>
          <w:rFonts w:cs="Arial"/>
          <w:shd w:val="clear" w:color="auto" w:fill="FFFFFF"/>
        </w:rPr>
        <w:t>Cell culture medium (</w:t>
      </w:r>
      <w:proofErr w:type="gramStart"/>
      <w:r>
        <w:rPr>
          <w:rFonts w:cs="Arial"/>
          <w:shd w:val="clear" w:color="auto" w:fill="FFFFFF"/>
        </w:rPr>
        <w:t>i.e.</w:t>
      </w:r>
      <w:proofErr w:type="gramEnd"/>
      <w:r>
        <w:rPr>
          <w:rFonts w:cs="Arial"/>
          <w:shd w:val="clear" w:color="auto" w:fill="FFFFFF"/>
        </w:rPr>
        <w:t xml:space="preserve"> DMEM +/- 10% FBS) </w:t>
      </w:r>
    </w:p>
    <w:p w14:paraId="11FE889D" w14:textId="2C40BBF4" w:rsidR="00B97336" w:rsidRDefault="00FF716C" w:rsidP="00FF25AC">
      <w:pPr>
        <w:pStyle w:val="1AbcamBulletpoints"/>
      </w:pPr>
      <w:r w:rsidRPr="00FF716C">
        <w:t xml:space="preserve">Fluorescence microplate reader equipped </w:t>
      </w:r>
      <w:r w:rsidR="00FF25AC">
        <w:t>with a 480</w:t>
      </w:r>
      <w:r w:rsidRPr="00FF716C">
        <w:t xml:space="preserve"> nm excitation filter and 530 nm emission filter</w:t>
      </w:r>
    </w:p>
    <w:p w14:paraId="1AECFE5B" w14:textId="77777777" w:rsidR="00B97336" w:rsidRDefault="00B97336" w:rsidP="00B97336">
      <w:pPr>
        <w:pStyle w:val="1AbcamBulletpoints"/>
        <w:numPr>
          <w:ilvl w:val="0"/>
          <w:numId w:val="0"/>
        </w:numPr>
      </w:pPr>
    </w:p>
    <w:p w14:paraId="214F3B1C" w14:textId="14264335" w:rsidR="00645B4B" w:rsidRPr="008E3135" w:rsidRDefault="00645B4B" w:rsidP="00B97336">
      <w:pPr>
        <w:pStyle w:val="1AbcamBulletpoints"/>
        <w:numPr>
          <w:ilvl w:val="0"/>
          <w:numId w:val="0"/>
        </w:numPr>
      </w:pPr>
      <w:r w:rsidRPr="008E3135"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9" w:name="_Toc446403819"/>
      <w:bookmarkStart w:id="10" w:name="_Toc531004653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9"/>
      <w:bookmarkEnd w:id="10"/>
    </w:p>
    <w:p w14:paraId="2B6EF634" w14:textId="25CBBCB5" w:rsidR="000744AC" w:rsidRDefault="000744AC" w:rsidP="000744AC">
      <w:pPr>
        <w:pStyle w:val="1AbcamBulletpoints"/>
      </w:pPr>
      <w:r>
        <w:t xml:space="preserve">Equilibrate all reagents to room temperature (18-25°C) prior to use.  </w:t>
      </w:r>
      <w:r w:rsidRPr="000744AC">
        <w:t>Before using the kit, spin tubes and bring down all components to the bottom of tubes</w:t>
      </w:r>
      <w:r>
        <w:t>.</w:t>
      </w:r>
    </w:p>
    <w:p w14:paraId="2240F9F9" w14:textId="2A898257" w:rsidR="000E4FA8" w:rsidRDefault="000744AC" w:rsidP="000744AC">
      <w:pPr>
        <w:pStyle w:val="1AbcamBulletpoints"/>
      </w:pPr>
      <w:r>
        <w:t xml:space="preserve">Prepare only as much reagent as is needed on the day of the experiment. </w:t>
      </w:r>
    </w:p>
    <w:p w14:paraId="785A2010" w14:textId="0AB639B4" w:rsidR="00FA4528" w:rsidRPr="00F42219" w:rsidRDefault="00FA4528" w:rsidP="000744AC">
      <w:pPr>
        <w:pStyle w:val="1AbcamBulletpoints"/>
      </w:pPr>
      <w:r>
        <w:t>Any components not listed here are ready to use as supplied.</w:t>
      </w:r>
    </w:p>
    <w:p w14:paraId="31C27EA1" w14:textId="77777777" w:rsidR="006B6677" w:rsidRDefault="006B6677" w:rsidP="00A40EA9">
      <w:pPr>
        <w:spacing w:before="60" w:after="60"/>
        <w:ind w:left="567"/>
      </w:pPr>
    </w:p>
    <w:p w14:paraId="7CA97A3D" w14:textId="6E2B35F2" w:rsidR="00581E8F" w:rsidRDefault="00FF25AC" w:rsidP="00581E8F">
      <w:pPr>
        <w:pStyle w:val="11Abcambold"/>
      </w:pPr>
      <w:r>
        <w:t>Free Radical Initiator</w:t>
      </w:r>
      <w:r w:rsidR="00C40564">
        <w:t>:</w:t>
      </w:r>
    </w:p>
    <w:p w14:paraId="63CF47F7" w14:textId="6B07D166" w:rsidR="00581E8F" w:rsidRDefault="00FF25AC" w:rsidP="00FF25AC">
      <w:pPr>
        <w:pStyle w:val="111Abcam"/>
      </w:pPr>
      <w:r w:rsidRPr="00FF25AC">
        <w:t>Freshly weigh out and prepare a 2.8 % solution of the Free Radical</w:t>
      </w:r>
      <w:r>
        <w:t xml:space="preserve"> Initiator in 1X sterile DPBS. </w:t>
      </w:r>
      <w:r w:rsidRPr="00FF25AC">
        <w:t>(e</w:t>
      </w:r>
      <w:r>
        <w:t>.</w:t>
      </w:r>
      <w:r w:rsidRPr="00FF25AC">
        <w:t xml:space="preserve">g. Reconstitute 28 </w:t>
      </w:r>
      <w:r>
        <w:t xml:space="preserve">mg of powder in 1000 µL DPBS). This is a 100X solution. </w:t>
      </w:r>
      <w:r w:rsidRPr="00FF25AC">
        <w:t xml:space="preserve">Prior to use, dilute the Free Radical Initiator 1:100 in </w:t>
      </w:r>
      <w:r>
        <w:t xml:space="preserve">DPBS. Vortex thoroughly. </w:t>
      </w:r>
      <w:r w:rsidRPr="00FF25AC">
        <w:t xml:space="preserve">The 100X Free Radical Initiator solution is stable </w:t>
      </w:r>
      <w:r>
        <w:t>for 1 week when stored at -20ºC</w:t>
      </w:r>
      <w:r w:rsidR="00581E8F">
        <w:t>.</w:t>
      </w:r>
    </w:p>
    <w:p w14:paraId="0D80B0AC" w14:textId="4CBA325A" w:rsidR="006B6677" w:rsidRPr="00B94910" w:rsidRDefault="00567809" w:rsidP="00C545F3">
      <w:pPr>
        <w:pStyle w:val="11Abcambold"/>
      </w:pPr>
      <w:r>
        <w:t>Fluorescent Probe</w:t>
      </w:r>
      <w:r w:rsidR="00A311DB" w:rsidRPr="00B94910">
        <w:t>:</w:t>
      </w:r>
    </w:p>
    <w:p w14:paraId="27627A12" w14:textId="7464F419" w:rsidR="00FA4528" w:rsidRDefault="00FF25AC" w:rsidP="00FF25AC">
      <w:pPr>
        <w:pStyle w:val="111Abcam"/>
      </w:pPr>
      <w:r w:rsidRPr="00FF25AC">
        <w:t xml:space="preserve">Dilute the DCFH-DA Probe (1000X) stock solution to 2X in cell culture </w:t>
      </w:r>
      <w:r>
        <w:t xml:space="preserve">media, preferably without FBS. Stir or vortex to homogeneity. </w:t>
      </w:r>
      <w:r w:rsidRPr="00FF25AC">
        <w:t>Label this as 2X DCFH-DA Probe/Media So</w:t>
      </w:r>
      <w:r>
        <w:t xml:space="preserve">lution. </w:t>
      </w:r>
      <w:r w:rsidRPr="00FF25AC">
        <w:t>Prepare only enough for immediate applications</w:t>
      </w:r>
      <w:r w:rsidR="00C545F3" w:rsidRPr="00C545F3">
        <w:t>.</w:t>
      </w:r>
      <w:r w:rsidR="00B94910">
        <w:t xml:space="preserve"> </w:t>
      </w:r>
    </w:p>
    <w:p w14:paraId="2F4BECA2" w14:textId="77777777" w:rsidR="00C40564" w:rsidRDefault="00C40564" w:rsidP="005226AD">
      <w:pPr>
        <w:pStyle w:val="111Abcam"/>
        <w:numPr>
          <w:ilvl w:val="0"/>
          <w:numId w:val="0"/>
        </w:numPr>
        <w:rPr>
          <w:b/>
        </w:rPr>
      </w:pPr>
    </w:p>
    <w:p w14:paraId="1C065F61" w14:textId="00E2A7EE" w:rsidR="00FA4528" w:rsidRPr="00FA4528" w:rsidRDefault="005226AD" w:rsidP="005226AD">
      <w:pPr>
        <w:pStyle w:val="111Abcam"/>
        <w:numPr>
          <w:ilvl w:val="0"/>
          <w:numId w:val="0"/>
        </w:numPr>
      </w:pPr>
      <w:r w:rsidRPr="005226AD">
        <w:rPr>
          <w:b/>
        </w:rPr>
        <w:t>Δ Note:</w:t>
      </w:r>
      <w:r>
        <w:t xml:space="preserve"> </w:t>
      </w:r>
      <w:r w:rsidR="00FF25AC" w:rsidRPr="00FF25AC">
        <w:t>Due to light-induced auto-oxidation, DCFH-DA fluorescence probe solutions at any concentration must be protected from light</w:t>
      </w:r>
      <w:r w:rsidR="00FF25AC">
        <w:t>.</w:t>
      </w:r>
    </w:p>
    <w:p w14:paraId="7433BD0E" w14:textId="1B1FB47F" w:rsidR="00B94910" w:rsidRPr="00C40564" w:rsidRDefault="00C40564" w:rsidP="00C40564">
      <w:pPr>
        <w:spacing w:before="0" w:after="0"/>
        <w:rPr>
          <w:noProof/>
          <w:sz w:val="18"/>
        </w:rPr>
      </w:pPr>
      <w:r>
        <w:br w:type="page"/>
      </w:r>
    </w:p>
    <w:p w14:paraId="6C8D2090" w14:textId="7A544090" w:rsidR="00826A4D" w:rsidRDefault="000D75D1" w:rsidP="00F42219">
      <w:pPr>
        <w:pStyle w:val="1Abcamheading"/>
      </w:pPr>
      <w:bookmarkStart w:id="11" w:name="_Toc446403820"/>
      <w:r>
        <w:lastRenderedPageBreak/>
        <w:t xml:space="preserve"> </w:t>
      </w:r>
      <w:bookmarkStart w:id="12" w:name="_Toc531004654"/>
      <w:r w:rsidR="00174FD5" w:rsidRPr="002A066A">
        <w:t>Standard</w:t>
      </w:r>
      <w:r w:rsidR="00B72440">
        <w:t xml:space="preserve"> </w:t>
      </w:r>
      <w:r w:rsidR="00174FD5" w:rsidRPr="002A066A">
        <w:t>P</w:t>
      </w:r>
      <w:r w:rsidR="000E4FA8" w:rsidRPr="002A066A">
        <w:t>reparation</w:t>
      </w:r>
      <w:bookmarkEnd w:id="11"/>
      <w:bookmarkEnd w:id="12"/>
    </w:p>
    <w:p w14:paraId="4D58EABB" w14:textId="77777777" w:rsidR="007A54B5" w:rsidRPr="00AD7FAE" w:rsidRDefault="007A54B5" w:rsidP="007A54B5">
      <w:pPr>
        <w:pStyle w:val="1AbcamBulletpoints"/>
      </w:pPr>
      <w:r w:rsidRPr="00AD7FAE">
        <w:t>Always prepare a fresh set of standards for every use.</w:t>
      </w:r>
    </w:p>
    <w:p w14:paraId="0C577B21" w14:textId="0EB9CC86" w:rsidR="0061187F" w:rsidRPr="00AD7FAE" w:rsidRDefault="0061187F" w:rsidP="0061187F">
      <w:pPr>
        <w:pStyle w:val="1AbcamBulletpoints"/>
      </w:pPr>
      <w:r w:rsidRPr="0061187F">
        <w:t>Each Antioxidant Standard and sample should be assayed in duplicate or triplicate</w:t>
      </w:r>
    </w:p>
    <w:p w14:paraId="3A71746D" w14:textId="77777777" w:rsidR="007A54B5" w:rsidRPr="00AD7FAE" w:rsidRDefault="007A54B5" w:rsidP="007A54B5">
      <w:pPr>
        <w:pStyle w:val="1AbcamImageLegend"/>
      </w:pPr>
    </w:p>
    <w:p w14:paraId="4C10F76B" w14:textId="77777777" w:rsidR="00FF25AC" w:rsidRPr="00FF25AC" w:rsidRDefault="00FF25AC" w:rsidP="00FF25AC">
      <w:pPr>
        <w:pStyle w:val="11Abcambold"/>
        <w:rPr>
          <w:lang w:val="en-GB"/>
        </w:rPr>
      </w:pPr>
      <w:r w:rsidRPr="00FF25AC">
        <w:rPr>
          <w:b w:val="0"/>
          <w:lang w:val="en-GB"/>
        </w:rPr>
        <w:t>Immediately before use, prepare a 1:25 dilution of the stock Quercetin in cell</w:t>
      </w:r>
      <w:r>
        <w:rPr>
          <w:b w:val="0"/>
          <w:lang w:val="en-GB"/>
        </w:rPr>
        <w:t xml:space="preserve"> culture media.</w:t>
      </w:r>
    </w:p>
    <w:p w14:paraId="67B5CED3" w14:textId="2E068B0B" w:rsidR="007368F7" w:rsidRDefault="00FF25AC" w:rsidP="00FF25AC">
      <w:pPr>
        <w:pStyle w:val="11Abcambold"/>
        <w:rPr>
          <w:lang w:val="en-GB"/>
        </w:rPr>
      </w:pPr>
      <w:r w:rsidRPr="00FF25AC">
        <w:rPr>
          <w:b w:val="0"/>
          <w:lang w:val="en-GB"/>
        </w:rPr>
        <w:t>Use this Quercetin solution to prepare a series of Quercetin standards in the concentration range of 0 µM – 2000 µM in cell culture media according to the table below</w:t>
      </w:r>
      <w:r w:rsidR="000014A7">
        <w:rPr>
          <w:lang w:val="en-GB"/>
        </w:rPr>
        <w:t>.</w:t>
      </w:r>
    </w:p>
    <w:p w14:paraId="6EF6899B" w14:textId="77777777" w:rsidR="00A2131B" w:rsidRDefault="00A2131B" w:rsidP="00A2131B">
      <w:pPr>
        <w:pStyle w:val="11Abcambold"/>
        <w:numPr>
          <w:ilvl w:val="0"/>
          <w:numId w:val="0"/>
        </w:numPr>
        <w:rPr>
          <w:lang w:val="en-GB"/>
        </w:rPr>
      </w:pPr>
    </w:p>
    <w:p w14:paraId="6AA38C48" w14:textId="77777777" w:rsidR="005226AD" w:rsidRPr="00831AD4" w:rsidRDefault="005226AD" w:rsidP="005226AD">
      <w:pPr>
        <w:pStyle w:val="11Abcambold"/>
        <w:numPr>
          <w:ilvl w:val="0"/>
          <w:numId w:val="0"/>
        </w:numPr>
        <w:ind w:left="567"/>
        <w:rPr>
          <w:lang w:val="en-GB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5"/>
        <w:gridCol w:w="1873"/>
        <w:gridCol w:w="847"/>
        <w:gridCol w:w="1214"/>
      </w:tblGrid>
      <w:tr w:rsidR="007368F7" w:rsidRPr="007A54B5" w14:paraId="0EA08713" w14:textId="74F70CF7" w:rsidTr="005226AD">
        <w:tc>
          <w:tcPr>
            <w:tcW w:w="1005" w:type="dxa"/>
          </w:tcPr>
          <w:p w14:paraId="293F6CB7" w14:textId="77777777" w:rsidR="007368F7" w:rsidRPr="00AD7FAE" w:rsidRDefault="007368F7" w:rsidP="007A54B5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Standard #</w:t>
            </w:r>
          </w:p>
        </w:tc>
        <w:tc>
          <w:tcPr>
            <w:tcW w:w="1873" w:type="dxa"/>
          </w:tcPr>
          <w:p w14:paraId="013A7237" w14:textId="51B58700" w:rsidR="007368F7" w:rsidRPr="00AD7FAE" w:rsidRDefault="00FF25AC" w:rsidP="008725FC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Quercetin</w:t>
            </w:r>
            <w:r w:rsidR="000014A7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 w:rsidR="00487D55">
              <w:rPr>
                <w:rFonts w:eastAsiaTheme="minorHAnsi" w:cstheme="minorBidi"/>
                <w:b/>
                <w:noProof/>
                <w:sz w:val="18"/>
                <w:szCs w:val="18"/>
              </w:rPr>
              <w:t>Standard</w:t>
            </w:r>
            <w:r w:rsidR="007368F7"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(μL)</w:t>
            </w:r>
          </w:p>
        </w:tc>
        <w:tc>
          <w:tcPr>
            <w:tcW w:w="847" w:type="dxa"/>
          </w:tcPr>
          <w:p w14:paraId="3A3C5144" w14:textId="57B7ED9C" w:rsidR="007368F7" w:rsidRPr="00AD7FAE" w:rsidRDefault="00FF25AC" w:rsidP="008725FC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Cell Culture Media</w:t>
            </w:r>
            <w:r w:rsidR="00C40564"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(μL)</w:t>
            </w:r>
          </w:p>
        </w:tc>
        <w:tc>
          <w:tcPr>
            <w:tcW w:w="1214" w:type="dxa"/>
          </w:tcPr>
          <w:p w14:paraId="4DD6E099" w14:textId="5E105DD8" w:rsidR="007368F7" w:rsidRDefault="00FF25AC" w:rsidP="008725FC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Quercetin</w:t>
            </w:r>
          </w:p>
          <w:p w14:paraId="37067AC4" w14:textId="7C58D7CE" w:rsidR="007368F7" w:rsidRPr="008725FC" w:rsidRDefault="007368F7" w:rsidP="008725FC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(</w:t>
            </w:r>
            <w:r w:rsidR="00487D55">
              <w:rPr>
                <w:rFonts w:eastAsiaTheme="minorHAnsi" w:cstheme="minorBidi"/>
                <w:b/>
                <w:noProof/>
                <w:sz w:val="18"/>
                <w:szCs w:val="18"/>
              </w:rPr>
              <w:t>µ</w:t>
            </w:r>
            <w:r w:rsidR="000014A7">
              <w:rPr>
                <w:rFonts w:eastAsiaTheme="minorHAnsi" w:cstheme="minorBidi"/>
                <w:b/>
                <w:noProof/>
                <w:sz w:val="18"/>
                <w:szCs w:val="18"/>
              </w:rPr>
              <w:t>M</w:t>
            </w:r>
            <w:r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)</w:t>
            </w:r>
          </w:p>
        </w:tc>
      </w:tr>
      <w:tr w:rsidR="007368F7" w:rsidRPr="007A54B5" w14:paraId="38EAA932" w14:textId="139CE870" w:rsidTr="005226AD">
        <w:tc>
          <w:tcPr>
            <w:tcW w:w="1005" w:type="dxa"/>
          </w:tcPr>
          <w:p w14:paraId="3F6A9D86" w14:textId="77777777" w:rsidR="007368F7" w:rsidRPr="008725FC" w:rsidRDefault="007368F7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8725FC">
              <w:rPr>
                <w:rFonts w:eastAsiaTheme="minorHAnsi" w:cstheme="minorBidi"/>
                <w:noProof/>
                <w:sz w:val="18"/>
                <w:szCs w:val="18"/>
              </w:rPr>
              <w:t>1</w:t>
            </w:r>
          </w:p>
        </w:tc>
        <w:tc>
          <w:tcPr>
            <w:tcW w:w="1873" w:type="dxa"/>
          </w:tcPr>
          <w:p w14:paraId="16283F5D" w14:textId="6D9157D1" w:rsidR="007368F7" w:rsidRPr="008725FC" w:rsidRDefault="0061187F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  <w:r w:rsidR="000014A7"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7829EB4D" w14:textId="41EB00EF" w:rsidR="007368F7" w:rsidRPr="008725FC" w:rsidRDefault="0061187F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960</w:t>
            </w:r>
          </w:p>
        </w:tc>
        <w:tc>
          <w:tcPr>
            <w:tcW w:w="1214" w:type="dxa"/>
          </w:tcPr>
          <w:p w14:paraId="7B34F011" w14:textId="3474792C" w:rsidR="007368F7" w:rsidRPr="008725FC" w:rsidRDefault="0061187F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2000</w:t>
            </w:r>
          </w:p>
        </w:tc>
      </w:tr>
      <w:tr w:rsidR="007368F7" w:rsidRPr="007A54B5" w14:paraId="3C5265FF" w14:textId="2C186082" w:rsidTr="005226AD">
        <w:tc>
          <w:tcPr>
            <w:tcW w:w="1005" w:type="dxa"/>
          </w:tcPr>
          <w:p w14:paraId="1D69C818" w14:textId="77777777" w:rsidR="007368F7" w:rsidRPr="008725FC" w:rsidRDefault="007368F7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8725FC"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1873" w:type="dxa"/>
          </w:tcPr>
          <w:p w14:paraId="7E2E0DE4" w14:textId="42878A75" w:rsidR="007368F7" w:rsidRPr="008725FC" w:rsidRDefault="00FF25AC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FF25AC">
              <w:rPr>
                <w:rFonts w:eastAsiaTheme="minorHAnsi" w:cstheme="minorBidi"/>
                <w:noProof/>
                <w:sz w:val="18"/>
                <w:szCs w:val="18"/>
              </w:rPr>
              <w:t>500 of Tube #1</w:t>
            </w:r>
          </w:p>
        </w:tc>
        <w:tc>
          <w:tcPr>
            <w:tcW w:w="847" w:type="dxa"/>
          </w:tcPr>
          <w:p w14:paraId="47D7E77A" w14:textId="4373C8BE" w:rsidR="007368F7" w:rsidRPr="008725FC" w:rsidRDefault="0061187F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500</w:t>
            </w:r>
          </w:p>
        </w:tc>
        <w:tc>
          <w:tcPr>
            <w:tcW w:w="1214" w:type="dxa"/>
          </w:tcPr>
          <w:p w14:paraId="40D812B4" w14:textId="11778689" w:rsidR="007368F7" w:rsidRPr="008725FC" w:rsidRDefault="0061187F" w:rsidP="007A54B5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1000</w:t>
            </w:r>
          </w:p>
        </w:tc>
      </w:tr>
      <w:tr w:rsidR="007368F7" w:rsidRPr="007A54B5" w14:paraId="21EA2CAE" w14:textId="7CACAA2B" w:rsidTr="005226AD">
        <w:tc>
          <w:tcPr>
            <w:tcW w:w="1005" w:type="dxa"/>
          </w:tcPr>
          <w:p w14:paraId="401FC2FA" w14:textId="77777777" w:rsidR="007368F7" w:rsidRPr="008725FC" w:rsidRDefault="007368F7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8725FC">
              <w:rPr>
                <w:rFonts w:eastAsiaTheme="minorHAnsi" w:cstheme="minorBidi"/>
                <w:noProof/>
                <w:sz w:val="18"/>
                <w:szCs w:val="18"/>
              </w:rPr>
              <w:t>3</w:t>
            </w:r>
          </w:p>
        </w:tc>
        <w:tc>
          <w:tcPr>
            <w:tcW w:w="1873" w:type="dxa"/>
          </w:tcPr>
          <w:p w14:paraId="1D87B468" w14:textId="726D557B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FF25AC">
              <w:rPr>
                <w:rFonts w:eastAsiaTheme="minorHAnsi" w:cstheme="minorBidi"/>
                <w:noProof/>
                <w:sz w:val="18"/>
                <w:szCs w:val="18"/>
              </w:rPr>
              <w:t>500 of Tube #</w:t>
            </w: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847" w:type="dxa"/>
          </w:tcPr>
          <w:p w14:paraId="7A20CD79" w14:textId="653E1D23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500</w:t>
            </w:r>
          </w:p>
        </w:tc>
        <w:tc>
          <w:tcPr>
            <w:tcW w:w="1214" w:type="dxa"/>
          </w:tcPr>
          <w:p w14:paraId="5777970A" w14:textId="2323EA30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500</w:t>
            </w:r>
          </w:p>
        </w:tc>
      </w:tr>
      <w:tr w:rsidR="007368F7" w:rsidRPr="007A54B5" w14:paraId="3B6A36C1" w14:textId="06F09929" w:rsidTr="005226AD">
        <w:tc>
          <w:tcPr>
            <w:tcW w:w="1005" w:type="dxa"/>
          </w:tcPr>
          <w:p w14:paraId="2FC0E514" w14:textId="77777777" w:rsidR="007368F7" w:rsidRPr="008725FC" w:rsidRDefault="007368F7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8725FC"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1873" w:type="dxa"/>
          </w:tcPr>
          <w:p w14:paraId="16211040" w14:textId="586FB6CB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FF25AC">
              <w:rPr>
                <w:rFonts w:eastAsiaTheme="minorHAnsi" w:cstheme="minorBidi"/>
                <w:noProof/>
                <w:sz w:val="18"/>
                <w:szCs w:val="18"/>
              </w:rPr>
              <w:t>500 of Tube #</w:t>
            </w:r>
            <w:r>
              <w:rPr>
                <w:rFonts w:eastAsiaTheme="minorHAnsi" w:cstheme="minorBidi"/>
                <w:noProof/>
                <w:sz w:val="18"/>
                <w:szCs w:val="18"/>
              </w:rPr>
              <w:t>3</w:t>
            </w:r>
          </w:p>
        </w:tc>
        <w:tc>
          <w:tcPr>
            <w:tcW w:w="847" w:type="dxa"/>
          </w:tcPr>
          <w:p w14:paraId="0D7934E1" w14:textId="21F6DD14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500</w:t>
            </w:r>
          </w:p>
        </w:tc>
        <w:tc>
          <w:tcPr>
            <w:tcW w:w="1214" w:type="dxa"/>
          </w:tcPr>
          <w:p w14:paraId="7DEE561B" w14:textId="552E16C6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250</w:t>
            </w:r>
          </w:p>
        </w:tc>
      </w:tr>
      <w:tr w:rsidR="007368F7" w:rsidRPr="007A54B5" w14:paraId="394C0559" w14:textId="766DD7DD" w:rsidTr="005226AD">
        <w:tc>
          <w:tcPr>
            <w:tcW w:w="1005" w:type="dxa"/>
          </w:tcPr>
          <w:p w14:paraId="74C36825" w14:textId="77777777" w:rsidR="007368F7" w:rsidRPr="008725FC" w:rsidRDefault="007368F7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8725FC">
              <w:rPr>
                <w:rFonts w:eastAsiaTheme="minorHAnsi" w:cstheme="minorBidi"/>
                <w:noProof/>
                <w:sz w:val="18"/>
                <w:szCs w:val="18"/>
              </w:rPr>
              <w:t>5</w:t>
            </w:r>
          </w:p>
        </w:tc>
        <w:tc>
          <w:tcPr>
            <w:tcW w:w="1873" w:type="dxa"/>
          </w:tcPr>
          <w:p w14:paraId="077F5213" w14:textId="11EABF1F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FF25AC">
              <w:rPr>
                <w:rFonts w:eastAsiaTheme="minorHAnsi" w:cstheme="minorBidi"/>
                <w:noProof/>
                <w:sz w:val="18"/>
                <w:szCs w:val="18"/>
              </w:rPr>
              <w:t>500 of Tube #</w:t>
            </w: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847" w:type="dxa"/>
          </w:tcPr>
          <w:p w14:paraId="3A7C557B" w14:textId="04CEBE87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500</w:t>
            </w:r>
          </w:p>
        </w:tc>
        <w:tc>
          <w:tcPr>
            <w:tcW w:w="1214" w:type="dxa"/>
          </w:tcPr>
          <w:p w14:paraId="4EE81A76" w14:textId="208BB95D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125</w:t>
            </w:r>
          </w:p>
        </w:tc>
      </w:tr>
      <w:tr w:rsidR="007368F7" w:rsidRPr="007A54B5" w14:paraId="398F1749" w14:textId="4F6A2C4C" w:rsidTr="005226AD">
        <w:tc>
          <w:tcPr>
            <w:tcW w:w="1005" w:type="dxa"/>
          </w:tcPr>
          <w:p w14:paraId="3475F110" w14:textId="77777777" w:rsidR="007368F7" w:rsidRPr="008725FC" w:rsidRDefault="007368F7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8725FC"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1873" w:type="dxa"/>
          </w:tcPr>
          <w:p w14:paraId="2BADC276" w14:textId="316AB1A6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FF25AC">
              <w:rPr>
                <w:rFonts w:eastAsiaTheme="minorHAnsi" w:cstheme="minorBidi"/>
                <w:noProof/>
                <w:sz w:val="18"/>
                <w:szCs w:val="18"/>
              </w:rPr>
              <w:t>500 of Tube #</w:t>
            </w:r>
            <w:r>
              <w:rPr>
                <w:rFonts w:eastAsiaTheme="minorHAnsi" w:cstheme="minorBidi"/>
                <w:noProof/>
                <w:sz w:val="18"/>
                <w:szCs w:val="18"/>
              </w:rPr>
              <w:t>5</w:t>
            </w:r>
          </w:p>
        </w:tc>
        <w:tc>
          <w:tcPr>
            <w:tcW w:w="847" w:type="dxa"/>
          </w:tcPr>
          <w:p w14:paraId="440A05EE" w14:textId="721FEE9A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500</w:t>
            </w:r>
          </w:p>
        </w:tc>
        <w:tc>
          <w:tcPr>
            <w:tcW w:w="1214" w:type="dxa"/>
          </w:tcPr>
          <w:p w14:paraId="4F9245DD" w14:textId="2E33F993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62.5</w:t>
            </w:r>
          </w:p>
        </w:tc>
      </w:tr>
      <w:tr w:rsidR="007368F7" w:rsidRPr="007A54B5" w14:paraId="78BD2CD1" w14:textId="1F9022E5" w:rsidTr="005226AD">
        <w:tc>
          <w:tcPr>
            <w:tcW w:w="1005" w:type="dxa"/>
          </w:tcPr>
          <w:p w14:paraId="417D29DB" w14:textId="77777777" w:rsidR="007368F7" w:rsidRPr="008725FC" w:rsidRDefault="007368F7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8725FC">
              <w:rPr>
                <w:rFonts w:eastAsiaTheme="minorHAnsi" w:cstheme="minorBidi"/>
                <w:noProof/>
                <w:sz w:val="18"/>
                <w:szCs w:val="18"/>
              </w:rPr>
              <w:t>7</w:t>
            </w:r>
          </w:p>
        </w:tc>
        <w:tc>
          <w:tcPr>
            <w:tcW w:w="1873" w:type="dxa"/>
          </w:tcPr>
          <w:p w14:paraId="79BB8455" w14:textId="26544A32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 w:rsidRPr="00FF25AC">
              <w:rPr>
                <w:rFonts w:eastAsiaTheme="minorHAnsi" w:cstheme="minorBidi"/>
                <w:noProof/>
                <w:sz w:val="18"/>
                <w:szCs w:val="18"/>
              </w:rPr>
              <w:t>500 of Tube #</w:t>
            </w: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847" w:type="dxa"/>
          </w:tcPr>
          <w:p w14:paraId="29D09F8D" w14:textId="2BDB4B05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500</w:t>
            </w:r>
          </w:p>
        </w:tc>
        <w:tc>
          <w:tcPr>
            <w:tcW w:w="1214" w:type="dxa"/>
          </w:tcPr>
          <w:p w14:paraId="4385A2A3" w14:textId="53F449C2" w:rsidR="007368F7" w:rsidRPr="008725FC" w:rsidRDefault="0061187F" w:rsidP="007368F7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31.3</w:t>
            </w:r>
          </w:p>
        </w:tc>
      </w:tr>
      <w:tr w:rsidR="00C40564" w:rsidRPr="007A54B5" w14:paraId="78412F7A" w14:textId="098FA453" w:rsidTr="005226AD">
        <w:tc>
          <w:tcPr>
            <w:tcW w:w="1005" w:type="dxa"/>
          </w:tcPr>
          <w:p w14:paraId="0C6D3375" w14:textId="76CF3B43" w:rsidR="00C40564" w:rsidRPr="008725FC" w:rsidRDefault="00C40564" w:rsidP="00C4056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8</w:t>
            </w:r>
          </w:p>
        </w:tc>
        <w:tc>
          <w:tcPr>
            <w:tcW w:w="1873" w:type="dxa"/>
          </w:tcPr>
          <w:p w14:paraId="545BC7C6" w14:textId="31331631" w:rsidR="00C40564" w:rsidRPr="008725FC" w:rsidRDefault="000014A7" w:rsidP="00C4056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  <w:tc>
          <w:tcPr>
            <w:tcW w:w="847" w:type="dxa"/>
          </w:tcPr>
          <w:p w14:paraId="600BE094" w14:textId="7599A83E" w:rsidR="00C40564" w:rsidRPr="008725FC" w:rsidRDefault="0061187F" w:rsidP="00C4056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1000</w:t>
            </w:r>
          </w:p>
        </w:tc>
        <w:tc>
          <w:tcPr>
            <w:tcW w:w="1214" w:type="dxa"/>
          </w:tcPr>
          <w:p w14:paraId="42B36BF3" w14:textId="5DBE882B" w:rsidR="00C40564" w:rsidRPr="008725FC" w:rsidRDefault="0061187F" w:rsidP="00C4056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</w:tr>
    </w:tbl>
    <w:p w14:paraId="17A3EB81" w14:textId="23538E5E" w:rsidR="00487D55" w:rsidRDefault="00487D55" w:rsidP="007A54B5">
      <w:pPr>
        <w:pStyle w:val="1AbcamImageLegend"/>
      </w:pPr>
    </w:p>
    <w:p w14:paraId="6C94CB99" w14:textId="6EB6DB17" w:rsidR="003903A2" w:rsidRPr="00487D55" w:rsidRDefault="00487D55" w:rsidP="00487D55">
      <w:pPr>
        <w:spacing w:before="0" w:after="0"/>
        <w:rPr>
          <w:noProof/>
          <w:sz w:val="18"/>
        </w:rPr>
      </w:pPr>
      <w:r>
        <w:br w:type="page"/>
      </w:r>
    </w:p>
    <w:p w14:paraId="068E66BE" w14:textId="778D9697" w:rsidR="000E4FA8" w:rsidRPr="002A066A" w:rsidRDefault="000D75D1" w:rsidP="001E2DD7">
      <w:pPr>
        <w:pStyle w:val="1Abcamheading"/>
      </w:pPr>
      <w:bookmarkStart w:id="13" w:name="_Toc446403821"/>
      <w:bookmarkEnd w:id="13"/>
      <w:r>
        <w:lastRenderedPageBreak/>
        <w:t xml:space="preserve"> </w:t>
      </w:r>
      <w:bookmarkStart w:id="14" w:name="_Toc531004655"/>
      <w:r w:rsidR="00331AEA" w:rsidRPr="002A066A">
        <w:t xml:space="preserve">Sample </w:t>
      </w:r>
      <w:r w:rsidR="00174FD5" w:rsidRPr="002A066A">
        <w:t>P</w:t>
      </w:r>
      <w:r w:rsidR="00331AEA" w:rsidRPr="002A066A">
        <w:t>reparation</w:t>
      </w:r>
      <w:bookmarkEnd w:id="14"/>
    </w:p>
    <w:p w14:paraId="20084750" w14:textId="77777777" w:rsidR="000E4FA8" w:rsidRPr="002A066A" w:rsidRDefault="000E4FA8" w:rsidP="00A40EA9">
      <w:pPr>
        <w:spacing w:before="60" w:after="60"/>
        <w:rPr>
          <w:b/>
        </w:rPr>
      </w:pPr>
      <w:r w:rsidRPr="002A066A">
        <w:rPr>
          <w:b/>
        </w:rPr>
        <w:t>General sample information:</w:t>
      </w:r>
    </w:p>
    <w:p w14:paraId="78A49C0E" w14:textId="77777777" w:rsidR="000E4FA8" w:rsidRPr="00F42219" w:rsidRDefault="000E4FA8" w:rsidP="00F42219">
      <w:pPr>
        <w:pStyle w:val="1AbcamBulletpoints"/>
        <w:numPr>
          <w:ilvl w:val="0"/>
          <w:numId w:val="25"/>
        </w:numPr>
      </w:pPr>
      <w:r w:rsidRPr="00F42219">
        <w:t>We recommend performing several dilutions of your sample to ensure the readings are within the standard value range.</w:t>
      </w:r>
    </w:p>
    <w:p w14:paraId="1DDC9289" w14:textId="6859AAFB" w:rsidR="001B7FC8" w:rsidRDefault="000E4FA8" w:rsidP="001B7FC8">
      <w:pPr>
        <w:pStyle w:val="1AbcamBulletpoints"/>
      </w:pPr>
      <w:r w:rsidRPr="00BF2F41">
        <w:t>We recommend that you use fresh samples</w:t>
      </w:r>
      <w:r w:rsidR="00DF2200" w:rsidRPr="00BF2F41">
        <w:t xml:space="preserve"> for the most reproducible assay</w:t>
      </w:r>
      <w:r w:rsidRPr="00BF2F41">
        <w:t>.</w:t>
      </w:r>
      <w:r w:rsidR="001B7FC8" w:rsidRPr="00BF2F41">
        <w:t xml:space="preserve"> </w:t>
      </w:r>
    </w:p>
    <w:p w14:paraId="5301587E" w14:textId="64CC4BC1" w:rsidR="0061187F" w:rsidRPr="00BF2F41" w:rsidRDefault="0061187F" w:rsidP="0061187F">
      <w:pPr>
        <w:pStyle w:val="1AbcamBulletpoints"/>
      </w:pPr>
      <w:r w:rsidRPr="0061187F">
        <w:t>Prepare all samples by diluting and ti</w:t>
      </w:r>
      <w:r>
        <w:t xml:space="preserve">trating in cell culture media. </w:t>
      </w:r>
      <w:r w:rsidRPr="0061187F">
        <w:t>Samples will be diluted 1:2 final within the assay</w:t>
      </w:r>
      <w:r>
        <w:t>.</w:t>
      </w:r>
    </w:p>
    <w:p w14:paraId="5E55682D" w14:textId="0D6A38F9" w:rsidR="00C52378" w:rsidRDefault="00C52378" w:rsidP="00592267">
      <w:pPr>
        <w:pStyle w:val="ListParagraph"/>
        <w:autoSpaceDE w:val="0"/>
        <w:autoSpaceDN w:val="0"/>
        <w:adjustRightInd w:val="0"/>
        <w:spacing w:before="60" w:after="60"/>
        <w:rPr>
          <w:rFonts w:cs="Arial"/>
          <w:szCs w:val="20"/>
        </w:rPr>
      </w:pPr>
    </w:p>
    <w:p w14:paraId="31499D95" w14:textId="57762883" w:rsidR="0061187F" w:rsidRPr="00B94910" w:rsidRDefault="0061187F" w:rsidP="0061187F">
      <w:pPr>
        <w:pStyle w:val="11Abcambold"/>
      </w:pPr>
      <w:r>
        <w:rPr>
          <w:lang w:val="en-GB"/>
        </w:rPr>
        <w:t>Nutrition Extracts</w:t>
      </w:r>
      <w:r w:rsidRPr="00B94910">
        <w:t>:</w:t>
      </w:r>
    </w:p>
    <w:p w14:paraId="4FCFDB65" w14:textId="77777777" w:rsidR="0061187F" w:rsidRDefault="0061187F" w:rsidP="0061187F">
      <w:pPr>
        <w:pStyle w:val="111Abcam"/>
      </w:pPr>
      <w:r w:rsidRPr="0061187F">
        <w:t>Weigh solid sample and then blend with a Waring blender for 5 min. in chilled 80% acetone (1:2 w/v, e</w:t>
      </w:r>
      <w:r>
        <w:t>.</w:t>
      </w:r>
      <w:r w:rsidRPr="0061187F">
        <w:t xml:space="preserve">g. 1 g sample in 2 </w:t>
      </w:r>
      <w:r>
        <w:t>mL of 80% acetone).</w:t>
      </w:r>
    </w:p>
    <w:p w14:paraId="6486110B" w14:textId="77777777" w:rsidR="0061187F" w:rsidRDefault="0061187F" w:rsidP="0061187F">
      <w:pPr>
        <w:pStyle w:val="111Abcam"/>
      </w:pPr>
      <w:r w:rsidRPr="0061187F">
        <w:t>Next, hom</w:t>
      </w:r>
      <w:r>
        <w:t>ogenize the samples for 3 min.</w:t>
      </w:r>
    </w:p>
    <w:p w14:paraId="20252E29" w14:textId="77777777" w:rsidR="0061187F" w:rsidRDefault="0061187F" w:rsidP="0061187F">
      <w:pPr>
        <w:pStyle w:val="111Abcam"/>
      </w:pPr>
      <w:r w:rsidRPr="0061187F">
        <w:t>Filter through Whatman paper and ev</w:t>
      </w:r>
      <w:r>
        <w:t>aporate filtrate under vacuum.</w:t>
      </w:r>
    </w:p>
    <w:p w14:paraId="0AF38F28" w14:textId="77777777" w:rsidR="0061187F" w:rsidRDefault="0061187F" w:rsidP="0061187F">
      <w:pPr>
        <w:pStyle w:val="111Abcam"/>
      </w:pPr>
      <w:r w:rsidRPr="0061187F">
        <w:t>Reconstitute samples in 70</w:t>
      </w:r>
      <w:r>
        <w:t>% methanol and store at -80ºC.</w:t>
      </w:r>
    </w:p>
    <w:p w14:paraId="61043889" w14:textId="77777777" w:rsidR="0061187F" w:rsidRDefault="0061187F" w:rsidP="0061187F">
      <w:pPr>
        <w:pStyle w:val="111Abcam"/>
      </w:pPr>
      <w:r w:rsidRPr="0061187F">
        <w:t>Before use, evaporate methanol, preferably under nitrogen, and reconstitute extracts</w:t>
      </w:r>
      <w:r>
        <w:t xml:space="preserve"> with deionized water or DPBS.</w:t>
      </w:r>
    </w:p>
    <w:p w14:paraId="19E0A801" w14:textId="77777777" w:rsidR="0061187F" w:rsidRDefault="0061187F" w:rsidP="0061187F">
      <w:pPr>
        <w:pStyle w:val="111Abcam"/>
      </w:pPr>
      <w:r w:rsidRPr="0061187F">
        <w:t>Samples may also be d</w:t>
      </w:r>
      <w:r>
        <w:t>iluted in cell culture medium.</w:t>
      </w:r>
    </w:p>
    <w:p w14:paraId="702F1FAA" w14:textId="7B52284A" w:rsidR="0061187F" w:rsidRDefault="0061187F" w:rsidP="0061187F">
      <w:pPr>
        <w:pStyle w:val="111Abcam"/>
      </w:pPr>
      <w:r w:rsidRPr="0061187F">
        <w:t>Final treatment solutions should contain 2% or less of solvent to prevent cytotoxicity</w:t>
      </w:r>
      <w:r w:rsidRPr="00C545F3">
        <w:t>.</w:t>
      </w:r>
      <w:r>
        <w:t xml:space="preserve"> </w:t>
      </w:r>
    </w:p>
    <w:p w14:paraId="21EFE6D8" w14:textId="77777777" w:rsidR="0061187F" w:rsidRPr="00466892" w:rsidRDefault="0061187F" w:rsidP="0061187F">
      <w:pPr>
        <w:pStyle w:val="11Abcambold"/>
        <w:numPr>
          <w:ilvl w:val="0"/>
          <w:numId w:val="0"/>
        </w:numPr>
        <w:ind w:left="567"/>
        <w:rPr>
          <w:lang w:val="en-GB"/>
        </w:rPr>
      </w:pPr>
    </w:p>
    <w:p w14:paraId="0D8A6223" w14:textId="689F5643" w:rsidR="00E56AC7" w:rsidRDefault="00E56AC7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1256C1D0" w14:textId="0DD70DC1" w:rsidR="006B255F" w:rsidRDefault="000D75D1" w:rsidP="000C54E5">
      <w:pPr>
        <w:pStyle w:val="1Abcamheading"/>
      </w:pPr>
      <w:r>
        <w:lastRenderedPageBreak/>
        <w:t xml:space="preserve"> </w:t>
      </w:r>
      <w:bookmarkStart w:id="15" w:name="_Toc531004656"/>
      <w:r w:rsidR="00174FD5" w:rsidRPr="002A066A">
        <w:t>Assay Procedure</w:t>
      </w:r>
      <w:bookmarkStart w:id="16" w:name="_Toc271554832"/>
      <w:bookmarkStart w:id="17" w:name="_Toc273532551"/>
      <w:bookmarkEnd w:id="3"/>
      <w:bookmarkEnd w:id="15"/>
    </w:p>
    <w:p w14:paraId="2556057B" w14:textId="7BBEAB1F" w:rsidR="00595684" w:rsidRPr="000D75D1" w:rsidRDefault="00007205" w:rsidP="000D75D1">
      <w:pPr>
        <w:pStyle w:val="1AbcamBulletpoints"/>
      </w:pPr>
      <w:r w:rsidRPr="000D75D1">
        <w:t>Equilibrate all materials and prepared reagents to room temperature</w:t>
      </w:r>
      <w:r w:rsidR="00227F9F" w:rsidRPr="000D75D1">
        <w:t xml:space="preserve"> </w:t>
      </w:r>
      <w:r w:rsidRPr="000D75D1">
        <w:t>prior to use.</w:t>
      </w:r>
    </w:p>
    <w:p w14:paraId="64DBD995" w14:textId="44CC6498" w:rsidR="001B7FC8" w:rsidRDefault="00A311DB" w:rsidP="007967F5">
      <w:pPr>
        <w:pStyle w:val="1AbcamBulletpoints"/>
      </w:pPr>
      <w:r w:rsidRPr="000D75D1">
        <w:t>We recommend that you assay all standards, controls and samples in duplicate.</w:t>
      </w:r>
    </w:p>
    <w:p w14:paraId="49E0099A" w14:textId="77777777" w:rsidR="007368F7" w:rsidRDefault="007368F7" w:rsidP="007368F7">
      <w:pPr>
        <w:pStyle w:val="1AbcamBulletpoints"/>
        <w:numPr>
          <w:ilvl w:val="0"/>
          <w:numId w:val="0"/>
        </w:numPr>
        <w:ind w:left="357"/>
      </w:pPr>
    </w:p>
    <w:p w14:paraId="2B3396C4" w14:textId="7B84AC10" w:rsidR="00831AD4" w:rsidRDefault="000039D4" w:rsidP="000039D4">
      <w:pPr>
        <w:pStyle w:val="11Abcam"/>
      </w:pPr>
      <w:r w:rsidRPr="000039D4">
        <w:t>Culture cells such as HepG2 or HeLa in the 96-well Cell Culture Microtiter Plate until cells are 90% to 100% confluent</w:t>
      </w:r>
      <w:r w:rsidR="00831AD4">
        <w:t>.</w:t>
      </w:r>
    </w:p>
    <w:p w14:paraId="70FD6A2C" w14:textId="5D804910" w:rsidR="00831AD4" w:rsidRDefault="000039D4" w:rsidP="000039D4">
      <w:pPr>
        <w:pStyle w:val="11Abcam"/>
      </w:pPr>
      <w:r w:rsidRPr="000039D4">
        <w:t>Carefully remove med</w:t>
      </w:r>
      <w:r>
        <w:t xml:space="preserve">ia from all wells and discard. </w:t>
      </w:r>
      <w:r w:rsidRPr="000039D4">
        <w:t>Wash cells gen</w:t>
      </w:r>
      <w:r>
        <w:t xml:space="preserve">tly 3 times with DPBS or HBSS. </w:t>
      </w:r>
      <w:r w:rsidRPr="000039D4">
        <w:t>Remove the last wash and discard</w:t>
      </w:r>
      <w:r w:rsidR="008503D0">
        <w:t>.</w:t>
      </w:r>
    </w:p>
    <w:p w14:paraId="46FAB897" w14:textId="2AFF3191" w:rsidR="00831AD4" w:rsidRDefault="000039D4" w:rsidP="000039D4">
      <w:pPr>
        <w:pStyle w:val="11Abcam"/>
      </w:pPr>
      <w:r w:rsidRPr="000039D4">
        <w:t>Add 50 µL of DCFH-DA Pr</w:t>
      </w:r>
      <w:r>
        <w:t xml:space="preserve">obe solutions to all wells with </w:t>
      </w:r>
      <w:r w:rsidRPr="000039D4">
        <w:t>confluent cells to be tested</w:t>
      </w:r>
      <w:r w:rsidR="00831AD4">
        <w:t>.</w:t>
      </w:r>
    </w:p>
    <w:p w14:paraId="56919714" w14:textId="4D05C8BA" w:rsidR="00831AD4" w:rsidRDefault="000039D4" w:rsidP="000039D4">
      <w:pPr>
        <w:pStyle w:val="11Abcam"/>
      </w:pPr>
      <w:r w:rsidRPr="000039D4">
        <w:t>Add 50 µL of Quercetin Standard or prepared sample to each well with</w:t>
      </w:r>
      <w:r>
        <w:t xml:space="preserve"> confluent cells to be tested. Incubate at 37ºC for 60 </w:t>
      </w:r>
      <w:r w:rsidRPr="000039D4">
        <w:t>minutes</w:t>
      </w:r>
      <w:r w:rsidR="00831AD4">
        <w:t>.</w:t>
      </w:r>
    </w:p>
    <w:p w14:paraId="1D4FEC6D" w14:textId="7EAF2977" w:rsidR="000039D4" w:rsidRDefault="000039D4" w:rsidP="000039D4">
      <w:pPr>
        <w:pStyle w:val="11Abcam"/>
      </w:pPr>
      <w:r>
        <w:t xml:space="preserve">Carefully remove the solution. </w:t>
      </w:r>
      <w:r w:rsidRPr="000039D4">
        <w:t>W</w:t>
      </w:r>
      <w:r>
        <w:t xml:space="preserve">ash 3 times with DPBS or HBSS. </w:t>
      </w:r>
      <w:r w:rsidRPr="000039D4">
        <w:t>Remove the last wash and discard</w:t>
      </w:r>
      <w:r w:rsidR="00831AD4">
        <w:t>.</w:t>
      </w:r>
    </w:p>
    <w:p w14:paraId="2F5D8F04" w14:textId="77777777" w:rsidR="000039D4" w:rsidRDefault="000039D4" w:rsidP="000039D4">
      <w:pPr>
        <w:pStyle w:val="11Abcam"/>
      </w:pPr>
      <w:r w:rsidRPr="000039D4">
        <w:t>Add 100 µL of the Free Radical In</w:t>
      </w:r>
      <w:r>
        <w:t>itiator solution to all wells.</w:t>
      </w:r>
    </w:p>
    <w:p w14:paraId="4C29E5E7" w14:textId="5DCBF843" w:rsidR="000039D4" w:rsidRDefault="000039D4" w:rsidP="000039D4">
      <w:pPr>
        <w:pStyle w:val="11Abcam"/>
      </w:pPr>
      <w:r w:rsidRPr="000039D4">
        <w:t>Immediately begin reading wells with a fluorescent microplate reader at 37ºC with an excitation wavelength of 480nm and an</w:t>
      </w:r>
      <w:r>
        <w:t xml:space="preserve"> emission wavelength of 530nm. </w:t>
      </w:r>
      <w:r w:rsidRPr="000039D4">
        <w:t>Read the wells in increments between 1 and 5 minutes for a t</w:t>
      </w:r>
      <w:r>
        <w:t xml:space="preserve">otal of 60 minutes. </w:t>
      </w:r>
      <w:r w:rsidRPr="000039D4">
        <w:t>Save values for Calculation of Results</w:t>
      </w:r>
      <w:r>
        <w:t>.</w:t>
      </w:r>
    </w:p>
    <w:p w14:paraId="60C3319B" w14:textId="0AE20E6C" w:rsidR="0096467A" w:rsidRPr="000039D4" w:rsidRDefault="0096467A" w:rsidP="000039D4">
      <w:pPr>
        <w:pStyle w:val="11Abcam"/>
        <w:numPr>
          <w:ilvl w:val="0"/>
          <w:numId w:val="0"/>
        </w:numPr>
        <w:ind w:left="567"/>
      </w:pPr>
      <w:r>
        <w:br w:type="page"/>
      </w:r>
    </w:p>
    <w:p w14:paraId="72C619C5" w14:textId="4FBBBB39" w:rsidR="00641B83" w:rsidRDefault="00641B83" w:rsidP="00641B83">
      <w:pPr>
        <w:pStyle w:val="1Abcamheading"/>
      </w:pPr>
      <w:bookmarkStart w:id="18" w:name="_Toc531004657"/>
      <w:r>
        <w:lastRenderedPageBreak/>
        <w:t>Data Analysis</w:t>
      </w:r>
      <w:bookmarkEnd w:id="18"/>
    </w:p>
    <w:p w14:paraId="700A6514" w14:textId="449E775A" w:rsidR="00641B83" w:rsidRDefault="00641B83" w:rsidP="00641B83">
      <w:pPr>
        <w:pStyle w:val="1AbcamStandardtext"/>
        <w:ind w:left="0"/>
      </w:pPr>
      <w:r w:rsidRPr="00641B83">
        <w:t>Samples producing signals greater than that of the highest standard should be further diluted in appropriate buffer and reanalyzed, then multiply the concentration found by the appropriate dilution factor.</w:t>
      </w:r>
    </w:p>
    <w:p w14:paraId="584AB2CB" w14:textId="5A85141C" w:rsidR="00BE7639" w:rsidRDefault="00BE7639" w:rsidP="00BE7639">
      <w:pPr>
        <w:pStyle w:val="11Abcam"/>
      </w:pPr>
      <w:r w:rsidRPr="00BE7639">
        <w:t xml:space="preserve">Calculate the </w:t>
      </w:r>
      <w:r w:rsidR="000039D4">
        <w:t xml:space="preserve">integrated </w:t>
      </w:r>
      <w:r w:rsidRPr="00BE7639">
        <w:t>area under the curve (AUC) for each sample and standard using the final assay values and the linear regression formula below. The AUC can be calculate</w:t>
      </w:r>
      <w:r>
        <w:t>d from the equation below:</w:t>
      </w:r>
    </w:p>
    <w:p w14:paraId="585AFAF8" w14:textId="77777777" w:rsidR="00BE7639" w:rsidRDefault="00BE7639" w:rsidP="00BE7639">
      <w:pPr>
        <w:pStyle w:val="11Abcam"/>
        <w:numPr>
          <w:ilvl w:val="0"/>
          <w:numId w:val="0"/>
        </w:numPr>
        <w:ind w:left="567"/>
      </w:pPr>
    </w:p>
    <w:p w14:paraId="4587B112" w14:textId="09CCBA82" w:rsidR="00BE7639" w:rsidRPr="00BE7639" w:rsidRDefault="00BE7639" w:rsidP="00BE7639">
      <w:pPr>
        <w:pStyle w:val="11Abcam"/>
        <w:numPr>
          <w:ilvl w:val="0"/>
          <w:numId w:val="0"/>
        </w:numPr>
        <w:rPr>
          <w:b/>
        </w:rPr>
      </w:pPr>
      <w:r w:rsidRPr="00BE7639">
        <w:rPr>
          <w:b/>
        </w:rPr>
        <w:t>AUC = 1 + RFU1/RFU0 + RFU2/RFU0 +……+ RFU59/RFU0 + RFU60/RFU0</w:t>
      </w:r>
    </w:p>
    <w:p w14:paraId="1460FD29" w14:textId="77777777" w:rsidR="00BE7639" w:rsidRDefault="00BE7639" w:rsidP="00BE7639">
      <w:pPr>
        <w:pStyle w:val="11Abcam"/>
        <w:numPr>
          <w:ilvl w:val="0"/>
          <w:numId w:val="0"/>
        </w:numPr>
      </w:pPr>
    </w:p>
    <w:p w14:paraId="00FC4365" w14:textId="77777777" w:rsidR="00BE7639" w:rsidRDefault="00BE7639" w:rsidP="00BE7639">
      <w:pPr>
        <w:pStyle w:val="11Abcam"/>
        <w:numPr>
          <w:ilvl w:val="0"/>
          <w:numId w:val="0"/>
        </w:numPr>
      </w:pPr>
      <w:r w:rsidRPr="00BE7639">
        <w:rPr>
          <w:b/>
        </w:rPr>
        <w:t>RFU0</w:t>
      </w:r>
      <w:r w:rsidRPr="00BE7639">
        <w:t xml:space="preserve"> = relative fluores</w:t>
      </w:r>
      <w:r>
        <w:t xml:space="preserve">cence value of time </w:t>
      </w:r>
      <w:proofErr w:type="gramStart"/>
      <w:r>
        <w:t>point</w:t>
      </w:r>
      <w:proofErr w:type="gramEnd"/>
      <w:r>
        <w:t xml:space="preserve"> zero.</w:t>
      </w:r>
    </w:p>
    <w:p w14:paraId="38B167A3" w14:textId="596D2BFF" w:rsidR="00641B83" w:rsidRDefault="00BE7639" w:rsidP="00BE7639">
      <w:pPr>
        <w:pStyle w:val="11Abcam"/>
        <w:numPr>
          <w:ilvl w:val="0"/>
          <w:numId w:val="0"/>
        </w:numPr>
      </w:pPr>
      <w:proofErr w:type="spellStart"/>
      <w:r w:rsidRPr="00BE7639">
        <w:rPr>
          <w:b/>
        </w:rPr>
        <w:t>RFUx</w:t>
      </w:r>
      <w:proofErr w:type="spellEnd"/>
      <w:r w:rsidRPr="00BE7639">
        <w:t xml:space="preserve"> = relative fluorescence value of time points (</w:t>
      </w:r>
      <w:r w:rsidR="00B97336" w:rsidRPr="00BE7639">
        <w:t>e.g.</w:t>
      </w:r>
      <w:r w:rsidRPr="00BE7639">
        <w:t xml:space="preserve"> RFU5 is relative fluorescence value at minute five)</w:t>
      </w:r>
      <w:r w:rsidR="00641B83">
        <w:t>.</w:t>
      </w:r>
    </w:p>
    <w:p w14:paraId="2C3DF919" w14:textId="4B750FB7" w:rsidR="00B97336" w:rsidRDefault="00B97336" w:rsidP="00BE7639">
      <w:pPr>
        <w:pStyle w:val="11Abcam"/>
        <w:numPr>
          <w:ilvl w:val="0"/>
          <w:numId w:val="0"/>
        </w:numPr>
      </w:pPr>
    </w:p>
    <w:p w14:paraId="64E8C72E" w14:textId="70701E07" w:rsidR="00B97336" w:rsidRDefault="00B97336" w:rsidP="00BE7639">
      <w:pPr>
        <w:pStyle w:val="11Abcam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83CDFB7" wp14:editId="06D1C278">
            <wp:extent cx="3560747" cy="1270000"/>
            <wp:effectExtent l="0" t="0" r="190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2299_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0747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F2E76" w14:textId="77777777" w:rsidR="00BE7639" w:rsidRDefault="00BE7639" w:rsidP="00BE7639">
      <w:pPr>
        <w:pStyle w:val="11Abcam"/>
        <w:numPr>
          <w:ilvl w:val="0"/>
          <w:numId w:val="0"/>
        </w:numPr>
      </w:pPr>
    </w:p>
    <w:p w14:paraId="7B9BB02E" w14:textId="19748ACB" w:rsidR="00BE7639" w:rsidRDefault="000039D4" w:rsidP="000039D4">
      <w:pPr>
        <w:pStyle w:val="11Abcam"/>
      </w:pPr>
      <w:r w:rsidRPr="000039D4">
        <w:t>Use the AUC values to determine the Cellular Antioxidant Activity values according to the formula</w:t>
      </w:r>
      <w:r w:rsidR="00BE7639">
        <w:t>.</w:t>
      </w:r>
    </w:p>
    <w:p w14:paraId="26FD5980" w14:textId="77777777" w:rsidR="000039D4" w:rsidRDefault="000039D4" w:rsidP="000039D4">
      <w:pPr>
        <w:pStyle w:val="11Abcam"/>
        <w:numPr>
          <w:ilvl w:val="0"/>
          <w:numId w:val="0"/>
        </w:numPr>
        <w:ind w:left="567"/>
      </w:pPr>
    </w:p>
    <w:p w14:paraId="30DCA472" w14:textId="0BBCB7C6" w:rsidR="00BE7639" w:rsidRPr="000039D4" w:rsidRDefault="000039D4" w:rsidP="00BE7639">
      <w:pPr>
        <w:pStyle w:val="11Abcam"/>
        <w:numPr>
          <w:ilvl w:val="0"/>
          <w:numId w:val="0"/>
        </w:numPr>
        <w:rPr>
          <w:b/>
        </w:rPr>
      </w:pPr>
      <w:r w:rsidRPr="000039D4">
        <w:rPr>
          <w:b/>
        </w:rPr>
        <w:t xml:space="preserve">CAA </w:t>
      </w:r>
      <w:proofErr w:type="gramStart"/>
      <w:r w:rsidRPr="000039D4">
        <w:rPr>
          <w:b/>
        </w:rPr>
        <w:t>Units  =</w:t>
      </w:r>
      <w:proofErr w:type="gramEnd"/>
      <w:r w:rsidRPr="000039D4">
        <w:rPr>
          <w:b/>
        </w:rPr>
        <w:t xml:space="preserve">  100 – (</w:t>
      </w:r>
      <w:proofErr w:type="spellStart"/>
      <w:r w:rsidRPr="000039D4">
        <w:rPr>
          <w:b/>
        </w:rPr>
        <w:t>AUC</w:t>
      </w:r>
      <w:r w:rsidRPr="000039D4">
        <w:rPr>
          <w:b/>
          <w:vertAlign w:val="subscript"/>
        </w:rPr>
        <w:t>Antioxidant</w:t>
      </w:r>
      <w:proofErr w:type="spellEnd"/>
      <w:r w:rsidRPr="000039D4">
        <w:rPr>
          <w:b/>
        </w:rPr>
        <w:t xml:space="preserve"> / </w:t>
      </w:r>
      <w:proofErr w:type="spellStart"/>
      <w:r w:rsidRPr="000039D4">
        <w:rPr>
          <w:b/>
        </w:rPr>
        <w:t>AUC</w:t>
      </w:r>
      <w:r w:rsidRPr="000039D4">
        <w:rPr>
          <w:b/>
          <w:vertAlign w:val="subscript"/>
        </w:rPr>
        <w:t>Control</w:t>
      </w:r>
      <w:proofErr w:type="spellEnd"/>
      <w:r w:rsidRPr="000039D4">
        <w:rPr>
          <w:b/>
        </w:rPr>
        <w:t>) x 100</w:t>
      </w:r>
    </w:p>
    <w:p w14:paraId="3E0968F6" w14:textId="0307A270" w:rsidR="00B97336" w:rsidRPr="00BE7639" w:rsidRDefault="00B97336" w:rsidP="00BE7639">
      <w:pPr>
        <w:pStyle w:val="11Abcam"/>
        <w:numPr>
          <w:ilvl w:val="0"/>
          <w:numId w:val="0"/>
        </w:numPr>
        <w:rPr>
          <w:b/>
        </w:rPr>
      </w:pPr>
    </w:p>
    <w:p w14:paraId="04794986" w14:textId="77777777" w:rsidR="00BE7639" w:rsidRDefault="00BE7639" w:rsidP="00BE7639">
      <w:pPr>
        <w:pStyle w:val="11Abcam"/>
        <w:numPr>
          <w:ilvl w:val="0"/>
          <w:numId w:val="0"/>
        </w:numPr>
      </w:pPr>
    </w:p>
    <w:p w14:paraId="52A9F517" w14:textId="2F7D53E5" w:rsidR="00641B83" w:rsidRDefault="000039D4" w:rsidP="000039D4">
      <w:pPr>
        <w:pStyle w:val="11Abcam"/>
      </w:pPr>
      <w:r w:rsidRPr="000039D4">
        <w:t>Plot a dose-response curve by graphing CAA units versus Quercetin</w:t>
      </w:r>
      <w:r>
        <w:t xml:space="preserve"> concentration. </w:t>
      </w:r>
      <w:r w:rsidRPr="000039D4">
        <w:t>Based on the Quercetin antioxidant standard curve, determine the equivalent Quercetin Equivalents (QE) value of unknown samples</w:t>
      </w:r>
      <w:r w:rsidR="00BE7639">
        <w:t>.</w:t>
      </w:r>
    </w:p>
    <w:p w14:paraId="19FE3DD7" w14:textId="35EEE4C3" w:rsidR="00744158" w:rsidRDefault="00AB07A5" w:rsidP="00AB07A5">
      <w:pPr>
        <w:spacing w:before="0" w:after="0"/>
        <w:rPr>
          <w:rFonts w:eastAsiaTheme="minorHAnsi"/>
        </w:rPr>
      </w:pPr>
      <w:r>
        <w:rPr>
          <w:rFonts w:eastAsiaTheme="minorHAnsi"/>
        </w:rPr>
        <w:br w:type="page"/>
      </w:r>
    </w:p>
    <w:bookmarkEnd w:id="16"/>
    <w:bookmarkEnd w:id="17"/>
    <w:p w14:paraId="5DB8F534" w14:textId="57F24F41" w:rsidR="00B86D77" w:rsidRPr="002A066A" w:rsidRDefault="003E277F" w:rsidP="001E2DD7">
      <w:pPr>
        <w:pStyle w:val="1Abcamheading"/>
      </w:pPr>
      <w:r>
        <w:lastRenderedPageBreak/>
        <w:t xml:space="preserve"> </w:t>
      </w:r>
      <w:bookmarkStart w:id="19" w:name="_Toc531004658"/>
      <w:r w:rsidR="00E44FA4" w:rsidRPr="002A066A">
        <w:t xml:space="preserve">Typical </w:t>
      </w:r>
      <w:r w:rsidR="00B86D77" w:rsidRPr="002A066A">
        <w:t>Data</w:t>
      </w:r>
      <w:bookmarkEnd w:id="19"/>
    </w:p>
    <w:p w14:paraId="72A64B3F" w14:textId="72ABF2BF" w:rsidR="006B255F" w:rsidRDefault="003E277F" w:rsidP="00D530F3">
      <w:pPr>
        <w:spacing w:before="60" w:after="60"/>
        <w:rPr>
          <w:lang w:val="en-GB"/>
        </w:rPr>
      </w:pPr>
      <w:r>
        <w:rPr>
          <w:lang w:val="en-GB"/>
        </w:rPr>
        <w:t>Typical standard curve - 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>
        <w:rPr>
          <w:lang w:val="en-GB"/>
        </w:rPr>
        <w:t xml:space="preserve">. </w:t>
      </w:r>
      <w:r w:rsidRPr="003E277F">
        <w:rPr>
          <w:lang w:val="en-GB"/>
        </w:rPr>
        <w:t>A new standard curve must be generated for each assay performed.</w:t>
      </w:r>
    </w:p>
    <w:p w14:paraId="48C18B52" w14:textId="29A8CD39" w:rsidR="006937D2" w:rsidRDefault="006937D2" w:rsidP="00D530F3">
      <w:pPr>
        <w:spacing w:before="60" w:after="60"/>
        <w:rPr>
          <w:lang w:val="en-GB"/>
        </w:rPr>
      </w:pPr>
    </w:p>
    <w:p w14:paraId="03414F29" w14:textId="03C2037D" w:rsidR="009B1C9B" w:rsidRDefault="00BF2F41" w:rsidP="00D530F3">
      <w:pPr>
        <w:spacing w:before="60" w:after="6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B10FA1F" wp14:editId="0F1F7036">
            <wp:extent cx="2880000" cy="19248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2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5C523" w14:textId="77777777" w:rsidR="006937D2" w:rsidRDefault="006937D2" w:rsidP="008A2F6E">
      <w:pPr>
        <w:pStyle w:val="1AbcamImageLegend"/>
        <w:rPr>
          <w:b/>
        </w:rPr>
      </w:pPr>
    </w:p>
    <w:p w14:paraId="3D3F6F7D" w14:textId="5584D957" w:rsidR="00A2131B" w:rsidRPr="006937D2" w:rsidRDefault="00E44FA4" w:rsidP="006937D2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0039D4" w:rsidRPr="000039D4">
        <w:t>Cellular Antioxidant Activity of Qu</w:t>
      </w:r>
      <w:r w:rsidR="006937D2">
        <w:t xml:space="preserve">ercetin in HeLa Cells. </w:t>
      </w:r>
      <w:r w:rsidR="000039D4" w:rsidRPr="000039D4">
        <w:t xml:space="preserve">60,000 HeLa cells were seeded and cultured in a </w:t>
      </w:r>
      <w:r w:rsidR="006937D2">
        <w:t xml:space="preserve">96-well plate until confluent. </w:t>
      </w:r>
      <w:r w:rsidR="000039D4" w:rsidRPr="000039D4">
        <w:t>Cells were then pretreated with DCFH-DA and Que</w:t>
      </w:r>
      <w:r w:rsidR="006937D2">
        <w:t xml:space="preserve">rcetin for 60 minutes at 37ºC. </w:t>
      </w:r>
      <w:r w:rsidR="000039D4" w:rsidRPr="000039D4">
        <w:t>Free Radical Initiator was then added to the cells to begin the assay, which was read every five minutes for 1 hour at 37ºC.</w:t>
      </w:r>
    </w:p>
    <w:p w14:paraId="50B08BB2" w14:textId="77777777" w:rsidR="000039D4" w:rsidRDefault="000039D4" w:rsidP="000039D4">
      <w:pPr>
        <w:spacing w:before="60" w:after="6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E7C01F0" wp14:editId="5DEA1BEC">
            <wp:extent cx="2880000" cy="1675199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7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D7CA4" w14:textId="77777777" w:rsidR="006937D2" w:rsidRDefault="006937D2" w:rsidP="000039D4">
      <w:pPr>
        <w:pStyle w:val="1AbcamImageLegend"/>
        <w:rPr>
          <w:b/>
        </w:rPr>
      </w:pPr>
    </w:p>
    <w:p w14:paraId="1FEC1205" w14:textId="4473310C" w:rsidR="000039D4" w:rsidRDefault="000039D4" w:rsidP="000039D4">
      <w:pPr>
        <w:pStyle w:val="1AbcamImageLegend"/>
      </w:pPr>
      <w:r w:rsidRPr="008A2F6E">
        <w:rPr>
          <w:b/>
        </w:rPr>
        <w:t xml:space="preserve">Figure </w:t>
      </w:r>
      <w:r>
        <w:rPr>
          <w:b/>
        </w:rPr>
        <w:t>2</w:t>
      </w:r>
      <w:r w:rsidRPr="008A2F6E">
        <w:t xml:space="preserve">. </w:t>
      </w:r>
      <w:r w:rsidRPr="000039D4">
        <w:t>Dose-Respo</w:t>
      </w:r>
      <w:r>
        <w:t>nse Curve of Quercetin Standard.</w:t>
      </w:r>
    </w:p>
    <w:p w14:paraId="011E14FF" w14:textId="6876EFE8" w:rsidR="0009439C" w:rsidRDefault="0009439C" w:rsidP="00B97336">
      <w:pPr>
        <w:pStyle w:val="1AbcamImageLegend"/>
        <w:rPr>
          <w:b/>
        </w:rPr>
      </w:pPr>
    </w:p>
    <w:p w14:paraId="7E6A157F" w14:textId="4F1B7CF5" w:rsidR="00A2131B" w:rsidRPr="00B97336" w:rsidRDefault="00B97336" w:rsidP="00A2131B">
      <w:pPr>
        <w:spacing w:before="0" w:after="0"/>
        <w:rPr>
          <w:b/>
        </w:rPr>
      </w:pPr>
      <w:r>
        <w:rPr>
          <w:b/>
        </w:rPr>
        <w:br w:type="page"/>
      </w:r>
    </w:p>
    <w:p w14:paraId="0549F477" w14:textId="57206369" w:rsidR="00FE4E16" w:rsidRDefault="00FE4E16" w:rsidP="00744158">
      <w:pPr>
        <w:pStyle w:val="1Abcamheading"/>
      </w:pPr>
      <w:bookmarkStart w:id="20" w:name="_Toc475603240"/>
      <w:bookmarkStart w:id="21" w:name="_Toc531004659"/>
      <w:r w:rsidRPr="00744158">
        <w:lastRenderedPageBreak/>
        <w:t>Notes</w:t>
      </w:r>
      <w:bookmarkEnd w:id="20"/>
      <w:bookmarkEnd w:id="21"/>
    </w:p>
    <w:p w14:paraId="1092989A" w14:textId="62F4FD2C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BA167C9" w14:textId="2A176BF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9532B3" w14:textId="79C6ECAB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724EAF" w14:textId="3F418570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FA8E8D0" w14:textId="1DF84636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8AA4681" w14:textId="175FA83E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BC62325" w14:textId="793E1D59" w:rsidR="006937D2" w:rsidRDefault="006937D2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5EF8DFC2" w14:textId="77777777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7090211" w14:textId="77777777" w:rsidR="008351DB" w:rsidRDefault="008351DB" w:rsidP="00B97336">
      <w:pPr>
        <w:spacing w:before="0" w:after="0"/>
        <w:sectPr w:rsidR="008351DB" w:rsidSect="007F1A39">
          <w:footerReference w:type="default" r:id="rId17"/>
          <w:footerReference w:type="first" r:id="rId18"/>
          <w:pgSz w:w="8400" w:h="11900"/>
          <w:pgMar w:top="737" w:right="737" w:bottom="737" w:left="1021" w:header="0" w:footer="0" w:gutter="0"/>
          <w:cols w:space="708"/>
          <w:docGrid w:linePitch="272"/>
        </w:sectPr>
      </w:pPr>
    </w:p>
    <w:p w14:paraId="6C95DAD2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742B994F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2C101DF2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64D848E2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7E34D335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12338D15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55E08FE3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57CB50F2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02738F16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3E25169F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7FCBC140" w14:textId="77777777" w:rsidR="0001082A" w:rsidRDefault="0001082A" w:rsidP="0001082A">
      <w:pPr>
        <w:pStyle w:val="NormalWeb"/>
        <w:spacing w:after="240" w:afterAutospacing="0"/>
        <w:rPr>
          <w:rStyle w:val="Strong"/>
          <w:rFonts w:ascii="Century Gothic" w:hAnsi="Century Gothic"/>
          <w:sz w:val="20"/>
          <w:szCs w:val="20"/>
        </w:rPr>
      </w:pPr>
    </w:p>
    <w:p w14:paraId="733057F5" w14:textId="46C1BBF2" w:rsidR="0001082A" w:rsidRPr="0001082A" w:rsidRDefault="0001082A" w:rsidP="0001082A">
      <w:pPr>
        <w:pStyle w:val="NormalWeb"/>
        <w:spacing w:after="240" w:afterAutospacing="0"/>
        <w:rPr>
          <w:rFonts w:ascii="Century Gothic" w:hAnsi="Century Gothic"/>
          <w:sz w:val="20"/>
          <w:szCs w:val="20"/>
        </w:rPr>
      </w:pPr>
      <w:r w:rsidRPr="0001082A">
        <w:rPr>
          <w:rStyle w:val="Strong"/>
          <w:rFonts w:ascii="Century Gothic" w:hAnsi="Century Gothic"/>
          <w:sz w:val="20"/>
          <w:szCs w:val="20"/>
        </w:rPr>
        <w:t>Technical Support</w:t>
      </w:r>
    </w:p>
    <w:p w14:paraId="20AB3B95" w14:textId="77777777" w:rsidR="0001082A" w:rsidRPr="0001082A" w:rsidRDefault="0001082A" w:rsidP="0001082A">
      <w:pPr>
        <w:pStyle w:val="NormalWeb"/>
        <w:rPr>
          <w:rFonts w:ascii="Century Gothic" w:hAnsi="Century Gothic"/>
          <w:sz w:val="20"/>
          <w:szCs w:val="20"/>
        </w:rPr>
      </w:pPr>
      <w:r w:rsidRPr="0001082A">
        <w:rPr>
          <w:rFonts w:ascii="Century Gothic" w:hAnsi="Century Gothic"/>
          <w:sz w:val="20"/>
          <w:szCs w:val="20"/>
        </w:rPr>
        <w:t>Copyright © 2023 Abcam. All Rights Reserved. The Abcam logo is a registered trademark. All information / detail is correct at time of going to print.</w:t>
      </w:r>
    </w:p>
    <w:p w14:paraId="6419740E" w14:textId="77777777" w:rsidR="0001082A" w:rsidRPr="0001082A" w:rsidRDefault="0001082A" w:rsidP="0001082A">
      <w:pPr>
        <w:pStyle w:val="NormalWeb"/>
        <w:rPr>
          <w:rFonts w:ascii="Century Gothic" w:hAnsi="Century Gothic"/>
          <w:sz w:val="20"/>
          <w:szCs w:val="20"/>
        </w:rPr>
      </w:pPr>
      <w:r w:rsidRPr="0001082A">
        <w:rPr>
          <w:rFonts w:ascii="Century Gothic" w:hAnsi="Century Gothic"/>
          <w:sz w:val="20"/>
          <w:szCs w:val="20"/>
        </w:rPr>
        <w:t>For all technical or commercial enquiries please go to:</w:t>
      </w:r>
    </w:p>
    <w:p w14:paraId="3F862E61" w14:textId="77777777" w:rsidR="0001082A" w:rsidRPr="0001082A" w:rsidRDefault="00435AA2" w:rsidP="0001082A">
      <w:pPr>
        <w:pStyle w:val="NormalWeb"/>
        <w:rPr>
          <w:rFonts w:ascii="Century Gothic" w:hAnsi="Century Gothic"/>
          <w:sz w:val="20"/>
          <w:szCs w:val="20"/>
        </w:rPr>
      </w:pPr>
      <w:hyperlink r:id="rId19" w:tgtFrame="_blank" w:tooltip="http://www.abcam.com/contactus" w:history="1">
        <w:r w:rsidR="0001082A" w:rsidRPr="0001082A">
          <w:rPr>
            <w:rStyle w:val="Hyperlink"/>
            <w:rFonts w:ascii="Century Gothic" w:hAnsi="Century Gothic"/>
            <w:sz w:val="20"/>
            <w:szCs w:val="20"/>
          </w:rPr>
          <w:t>www.abcam.com/contactus</w:t>
        </w:r>
      </w:hyperlink>
    </w:p>
    <w:p w14:paraId="19AE0B4B" w14:textId="77777777" w:rsidR="0001082A" w:rsidRPr="0001082A" w:rsidRDefault="00435AA2" w:rsidP="0001082A">
      <w:pPr>
        <w:pStyle w:val="NormalWeb"/>
        <w:rPr>
          <w:rFonts w:ascii="Century Gothic" w:hAnsi="Century Gothic"/>
          <w:sz w:val="20"/>
          <w:szCs w:val="20"/>
        </w:rPr>
      </w:pPr>
      <w:hyperlink r:id="rId20" w:tgtFrame="_blank" w:tooltip="https://www.abcam.cn/contactus" w:history="1">
        <w:r w:rsidR="0001082A" w:rsidRPr="0001082A">
          <w:rPr>
            <w:rStyle w:val="Hyperlink"/>
            <w:rFonts w:ascii="Century Gothic" w:hAnsi="Century Gothic"/>
            <w:sz w:val="20"/>
            <w:szCs w:val="20"/>
          </w:rPr>
          <w:t>www.abcam.cn/contactus</w:t>
        </w:r>
      </w:hyperlink>
      <w:r w:rsidR="0001082A" w:rsidRPr="0001082A">
        <w:rPr>
          <w:rFonts w:ascii="Century Gothic" w:hAnsi="Century Gothic"/>
          <w:sz w:val="20"/>
          <w:szCs w:val="20"/>
        </w:rPr>
        <w:t xml:space="preserve"> (China)</w:t>
      </w:r>
    </w:p>
    <w:p w14:paraId="44F3FDBC" w14:textId="77777777" w:rsidR="0001082A" w:rsidRPr="0001082A" w:rsidRDefault="00435AA2" w:rsidP="0001082A">
      <w:pPr>
        <w:pStyle w:val="NormalWeb"/>
        <w:rPr>
          <w:rFonts w:ascii="Century Gothic" w:hAnsi="Century Gothic"/>
          <w:sz w:val="20"/>
          <w:szCs w:val="20"/>
        </w:rPr>
      </w:pPr>
      <w:hyperlink r:id="rId21" w:tgtFrame="_blank" w:tooltip="https://www.abcam.co.jp/contactus" w:history="1">
        <w:r w:rsidR="0001082A" w:rsidRPr="0001082A">
          <w:rPr>
            <w:rStyle w:val="Hyperlink"/>
            <w:rFonts w:ascii="Century Gothic" w:hAnsi="Century Gothic"/>
            <w:sz w:val="20"/>
            <w:szCs w:val="20"/>
          </w:rPr>
          <w:t>www.abcam.co.jp/contactus</w:t>
        </w:r>
      </w:hyperlink>
      <w:r w:rsidR="0001082A" w:rsidRPr="0001082A">
        <w:rPr>
          <w:rFonts w:ascii="Century Gothic" w:hAnsi="Century Gothic"/>
          <w:sz w:val="20"/>
          <w:szCs w:val="20"/>
        </w:rPr>
        <w:t xml:space="preserve"> (Japan)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22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8CB7" w14:textId="77777777" w:rsidR="00EE172D" w:rsidRDefault="00EE172D" w:rsidP="00DC1372">
      <w:r>
        <w:separator/>
      </w:r>
    </w:p>
    <w:p w14:paraId="5C734A08" w14:textId="77777777" w:rsidR="00EE172D" w:rsidRDefault="00EE172D"/>
    <w:p w14:paraId="4DEBF0FE" w14:textId="77777777" w:rsidR="00EE172D" w:rsidRDefault="00EE172D"/>
  </w:endnote>
  <w:endnote w:type="continuationSeparator" w:id="0">
    <w:p w14:paraId="7B176C8E" w14:textId="77777777" w:rsidR="00EE172D" w:rsidRDefault="00EE172D" w:rsidP="00DC1372">
      <w:r>
        <w:continuationSeparator/>
      </w:r>
    </w:p>
    <w:p w14:paraId="4CAC837D" w14:textId="77777777" w:rsidR="00EE172D" w:rsidRDefault="00EE172D"/>
    <w:p w14:paraId="113D2EA6" w14:textId="77777777" w:rsidR="00EE172D" w:rsidRDefault="00EE1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altName w:val="Calibri"/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09B81364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01082A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6E498B22" w:rsidR="006B2A3A" w:rsidRPr="001F3104" w:rsidRDefault="00E86403" w:rsidP="001F3104">
    <w:pPr>
      <w:pStyle w:val="Footer"/>
    </w:pPr>
    <w:r>
      <w:rPr>
        <w:sz w:val="16"/>
        <w:szCs w:val="16"/>
      </w:rPr>
      <w:t>ab242300</w:t>
    </w:r>
    <w:r w:rsidR="000008B5">
      <w:rPr>
        <w:sz w:val="16"/>
        <w:szCs w:val="16"/>
      </w:rPr>
      <w:t xml:space="preserve"> </w:t>
    </w:r>
    <w:r>
      <w:rPr>
        <w:sz w:val="16"/>
        <w:szCs w:val="16"/>
      </w:rPr>
      <w:t>Cellular Antioxidant Assay Kit</w:t>
    </w:r>
    <w:r w:rsidR="00EA487C">
      <w:rPr>
        <w:sz w:val="16"/>
        <w:szCs w:val="16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DF52" w14:textId="6F1B0D1D" w:rsidR="008351DB" w:rsidRPr="008351DB" w:rsidRDefault="008351DB" w:rsidP="008351DB">
    <w:pPr>
      <w:pStyle w:val="Footer"/>
    </w:pPr>
    <w:r w:rsidRPr="008351DB">
      <w:rPr>
        <w:sz w:val="16"/>
        <w:szCs w:val="16"/>
      </w:rPr>
      <w:t>Copyright © 20</w:t>
    </w:r>
    <w:r w:rsidR="0001082A">
      <w:rPr>
        <w:sz w:val="16"/>
        <w:szCs w:val="16"/>
      </w:rPr>
      <w:t>23</w:t>
    </w:r>
    <w:r w:rsidRPr="008351DB">
      <w:rPr>
        <w:sz w:val="16"/>
        <w:szCs w:val="16"/>
      </w:rPr>
      <w:t xml:space="preserve"> Abcam.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B732" w14:textId="77777777" w:rsidR="00EE172D" w:rsidRDefault="00EE172D" w:rsidP="00DC1372">
      <w:r>
        <w:separator/>
      </w:r>
    </w:p>
    <w:p w14:paraId="2D41D3C1" w14:textId="77777777" w:rsidR="00EE172D" w:rsidRDefault="00EE172D"/>
    <w:p w14:paraId="51655DBE" w14:textId="77777777" w:rsidR="00EE172D" w:rsidRDefault="00EE172D"/>
  </w:footnote>
  <w:footnote w:type="continuationSeparator" w:id="0">
    <w:p w14:paraId="3C1D44A6" w14:textId="77777777" w:rsidR="00EE172D" w:rsidRDefault="00EE172D" w:rsidP="00DC1372">
      <w:r>
        <w:continuationSeparator/>
      </w:r>
    </w:p>
    <w:p w14:paraId="49DF6334" w14:textId="77777777" w:rsidR="00EE172D" w:rsidRDefault="00EE172D"/>
    <w:p w14:paraId="19EDA5FF" w14:textId="77777777" w:rsidR="00EE172D" w:rsidRDefault="00EE17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6B2A3A" w:rsidRDefault="00435AA2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B101563"/>
    <w:multiLevelType w:val="hybridMultilevel"/>
    <w:tmpl w:val="0B8EC00E"/>
    <w:lvl w:ilvl="0" w:tplc="B4722482">
      <w:start w:val="95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11884895"/>
    <w:multiLevelType w:val="hybridMultilevel"/>
    <w:tmpl w:val="982E81D6"/>
    <w:lvl w:ilvl="0" w:tplc="7CF66B66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141D0B"/>
    <w:multiLevelType w:val="hybridMultilevel"/>
    <w:tmpl w:val="EBD28F0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541100"/>
    <w:multiLevelType w:val="hybridMultilevel"/>
    <w:tmpl w:val="2A1826A2"/>
    <w:lvl w:ilvl="0" w:tplc="90D0219C">
      <w:start w:val="1"/>
      <w:numFmt w:val="bullet"/>
      <w:pStyle w:val="1AbcamBulletpoint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4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7FDE4F16"/>
    <w:multiLevelType w:val="hybridMultilevel"/>
    <w:tmpl w:val="9D1CA41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18047">
    <w:abstractNumId w:val="1"/>
  </w:num>
  <w:num w:numId="2" w16cid:durableId="709454563">
    <w:abstractNumId w:val="16"/>
  </w:num>
  <w:num w:numId="3" w16cid:durableId="978337237">
    <w:abstractNumId w:val="14"/>
  </w:num>
  <w:num w:numId="4" w16cid:durableId="1374959599">
    <w:abstractNumId w:val="2"/>
  </w:num>
  <w:num w:numId="5" w16cid:durableId="1915356977">
    <w:abstractNumId w:val="8"/>
  </w:num>
  <w:num w:numId="6" w16cid:durableId="1683049880">
    <w:abstractNumId w:val="23"/>
  </w:num>
  <w:num w:numId="7" w16cid:durableId="736899120">
    <w:abstractNumId w:val="26"/>
  </w:num>
  <w:num w:numId="8" w16cid:durableId="34814033">
    <w:abstractNumId w:val="19"/>
  </w:num>
  <w:num w:numId="9" w16cid:durableId="1195382388">
    <w:abstractNumId w:val="20"/>
  </w:num>
  <w:num w:numId="10" w16cid:durableId="349063322">
    <w:abstractNumId w:val="15"/>
  </w:num>
  <w:num w:numId="11" w16cid:durableId="1158761801">
    <w:abstractNumId w:val="18"/>
  </w:num>
  <w:num w:numId="12" w16cid:durableId="1881824795">
    <w:abstractNumId w:val="21"/>
  </w:num>
  <w:num w:numId="13" w16cid:durableId="2010407375">
    <w:abstractNumId w:val="6"/>
  </w:num>
  <w:num w:numId="14" w16cid:durableId="443355322">
    <w:abstractNumId w:val="5"/>
  </w:num>
  <w:num w:numId="15" w16cid:durableId="1770394936">
    <w:abstractNumId w:val="25"/>
  </w:num>
  <w:num w:numId="16" w16cid:durableId="1197818697">
    <w:abstractNumId w:val="4"/>
  </w:num>
  <w:num w:numId="17" w16cid:durableId="1004549732">
    <w:abstractNumId w:val="0"/>
  </w:num>
  <w:num w:numId="18" w16cid:durableId="430663947">
    <w:abstractNumId w:val="10"/>
  </w:num>
  <w:num w:numId="19" w16cid:durableId="329910349">
    <w:abstractNumId w:val="7"/>
  </w:num>
  <w:num w:numId="20" w16cid:durableId="1643465541">
    <w:abstractNumId w:val="17"/>
  </w:num>
  <w:num w:numId="21" w16cid:durableId="1156265004">
    <w:abstractNumId w:val="11"/>
  </w:num>
  <w:num w:numId="22" w16cid:durableId="498271840">
    <w:abstractNumId w:val="12"/>
  </w:num>
  <w:num w:numId="23" w16cid:durableId="1023094573">
    <w:abstractNumId w:val="24"/>
  </w:num>
  <w:num w:numId="24" w16cid:durableId="897977124">
    <w:abstractNumId w:val="9"/>
  </w:num>
  <w:num w:numId="25" w16cid:durableId="1341733518">
    <w:abstractNumId w:val="13"/>
  </w:num>
  <w:num w:numId="26" w16cid:durableId="570702712">
    <w:abstractNumId w:val="22"/>
  </w:num>
  <w:num w:numId="27" w16cid:durableId="1204053645">
    <w:abstractNumId w:val="27"/>
  </w:num>
  <w:num w:numId="28" w16cid:durableId="745806438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08B5"/>
    <w:rsid w:val="000014A7"/>
    <w:rsid w:val="00001864"/>
    <w:rsid w:val="00003378"/>
    <w:rsid w:val="000039D4"/>
    <w:rsid w:val="00007205"/>
    <w:rsid w:val="0001082A"/>
    <w:rsid w:val="00013984"/>
    <w:rsid w:val="00013D0A"/>
    <w:rsid w:val="00014148"/>
    <w:rsid w:val="0003337F"/>
    <w:rsid w:val="00033EBE"/>
    <w:rsid w:val="00043E6C"/>
    <w:rsid w:val="000464DA"/>
    <w:rsid w:val="000519C2"/>
    <w:rsid w:val="00052D70"/>
    <w:rsid w:val="00052E61"/>
    <w:rsid w:val="00056D89"/>
    <w:rsid w:val="000740F7"/>
    <w:rsid w:val="000744AC"/>
    <w:rsid w:val="00087B14"/>
    <w:rsid w:val="0009439C"/>
    <w:rsid w:val="000A2DCC"/>
    <w:rsid w:val="000B05CA"/>
    <w:rsid w:val="000B75FC"/>
    <w:rsid w:val="000B7DFC"/>
    <w:rsid w:val="000C46A1"/>
    <w:rsid w:val="000C54E5"/>
    <w:rsid w:val="000C79B9"/>
    <w:rsid w:val="000D1BC7"/>
    <w:rsid w:val="000D5A13"/>
    <w:rsid w:val="000D75D1"/>
    <w:rsid w:val="000E1B75"/>
    <w:rsid w:val="000E2C7A"/>
    <w:rsid w:val="000E4FA8"/>
    <w:rsid w:val="000E5E2C"/>
    <w:rsid w:val="000F0173"/>
    <w:rsid w:val="000F0972"/>
    <w:rsid w:val="001110FC"/>
    <w:rsid w:val="001112A0"/>
    <w:rsid w:val="00115758"/>
    <w:rsid w:val="00116EC6"/>
    <w:rsid w:val="001326E7"/>
    <w:rsid w:val="00134B2D"/>
    <w:rsid w:val="00135041"/>
    <w:rsid w:val="001352EB"/>
    <w:rsid w:val="001402DA"/>
    <w:rsid w:val="00146054"/>
    <w:rsid w:val="00147FFC"/>
    <w:rsid w:val="001541C7"/>
    <w:rsid w:val="001560CB"/>
    <w:rsid w:val="001611C7"/>
    <w:rsid w:val="00174FD5"/>
    <w:rsid w:val="00176175"/>
    <w:rsid w:val="0018707A"/>
    <w:rsid w:val="00187415"/>
    <w:rsid w:val="001879A9"/>
    <w:rsid w:val="00197FDA"/>
    <w:rsid w:val="001A4A94"/>
    <w:rsid w:val="001B583F"/>
    <w:rsid w:val="001B7467"/>
    <w:rsid w:val="001B7FC8"/>
    <w:rsid w:val="001C3AD3"/>
    <w:rsid w:val="001C6CF5"/>
    <w:rsid w:val="001C766D"/>
    <w:rsid w:val="001C766F"/>
    <w:rsid w:val="001D7756"/>
    <w:rsid w:val="001E09D0"/>
    <w:rsid w:val="001E2DD7"/>
    <w:rsid w:val="001E6D23"/>
    <w:rsid w:val="001F3104"/>
    <w:rsid w:val="001F3671"/>
    <w:rsid w:val="001F46D1"/>
    <w:rsid w:val="001F5484"/>
    <w:rsid w:val="0021509B"/>
    <w:rsid w:val="00220404"/>
    <w:rsid w:val="00222423"/>
    <w:rsid w:val="00227F9F"/>
    <w:rsid w:val="00231117"/>
    <w:rsid w:val="00244627"/>
    <w:rsid w:val="0025058F"/>
    <w:rsid w:val="002556AE"/>
    <w:rsid w:val="00255E25"/>
    <w:rsid w:val="002603D1"/>
    <w:rsid w:val="00260B00"/>
    <w:rsid w:val="00262B70"/>
    <w:rsid w:val="00262F3B"/>
    <w:rsid w:val="00264DBC"/>
    <w:rsid w:val="002743BD"/>
    <w:rsid w:val="00277074"/>
    <w:rsid w:val="002830C3"/>
    <w:rsid w:val="00284B94"/>
    <w:rsid w:val="002A066A"/>
    <w:rsid w:val="002A2DCE"/>
    <w:rsid w:val="002A6C5E"/>
    <w:rsid w:val="002A6FE2"/>
    <w:rsid w:val="002B0C23"/>
    <w:rsid w:val="002C08B2"/>
    <w:rsid w:val="002C0A8F"/>
    <w:rsid w:val="002D18B4"/>
    <w:rsid w:val="002D28E9"/>
    <w:rsid w:val="002E19B0"/>
    <w:rsid w:val="002F0A89"/>
    <w:rsid w:val="002F55C6"/>
    <w:rsid w:val="00302BD8"/>
    <w:rsid w:val="0030365A"/>
    <w:rsid w:val="003074BA"/>
    <w:rsid w:val="00307C98"/>
    <w:rsid w:val="00326E64"/>
    <w:rsid w:val="0032714C"/>
    <w:rsid w:val="00331AEA"/>
    <w:rsid w:val="003357EB"/>
    <w:rsid w:val="0033728C"/>
    <w:rsid w:val="003475EB"/>
    <w:rsid w:val="00354811"/>
    <w:rsid w:val="003722E2"/>
    <w:rsid w:val="00374095"/>
    <w:rsid w:val="00374DFC"/>
    <w:rsid w:val="00375E88"/>
    <w:rsid w:val="00380497"/>
    <w:rsid w:val="003810BB"/>
    <w:rsid w:val="003839FE"/>
    <w:rsid w:val="00387DA1"/>
    <w:rsid w:val="003903A2"/>
    <w:rsid w:val="00391C31"/>
    <w:rsid w:val="00397108"/>
    <w:rsid w:val="003975F2"/>
    <w:rsid w:val="00397F0D"/>
    <w:rsid w:val="003A0264"/>
    <w:rsid w:val="003A3E9B"/>
    <w:rsid w:val="003A795D"/>
    <w:rsid w:val="003B0DB3"/>
    <w:rsid w:val="003B15FA"/>
    <w:rsid w:val="003B538C"/>
    <w:rsid w:val="003D19BD"/>
    <w:rsid w:val="003D75E4"/>
    <w:rsid w:val="003D7FB7"/>
    <w:rsid w:val="003E1658"/>
    <w:rsid w:val="003E1BB6"/>
    <w:rsid w:val="003E277F"/>
    <w:rsid w:val="003E2AFE"/>
    <w:rsid w:val="003E4ABF"/>
    <w:rsid w:val="003E69E9"/>
    <w:rsid w:val="00405915"/>
    <w:rsid w:val="00414435"/>
    <w:rsid w:val="0043186A"/>
    <w:rsid w:val="00435AA2"/>
    <w:rsid w:val="00435C08"/>
    <w:rsid w:val="00440C9B"/>
    <w:rsid w:val="00441EC7"/>
    <w:rsid w:val="00445BED"/>
    <w:rsid w:val="0045027E"/>
    <w:rsid w:val="004619AC"/>
    <w:rsid w:val="00466892"/>
    <w:rsid w:val="00471BB0"/>
    <w:rsid w:val="0047515A"/>
    <w:rsid w:val="00487D55"/>
    <w:rsid w:val="00491AA0"/>
    <w:rsid w:val="004A09CA"/>
    <w:rsid w:val="004A23D0"/>
    <w:rsid w:val="004A4F3D"/>
    <w:rsid w:val="004A73BA"/>
    <w:rsid w:val="004B7B21"/>
    <w:rsid w:val="004D79B3"/>
    <w:rsid w:val="004E4D1D"/>
    <w:rsid w:val="004F2E85"/>
    <w:rsid w:val="004F5B1C"/>
    <w:rsid w:val="005033B1"/>
    <w:rsid w:val="00504A2A"/>
    <w:rsid w:val="00504A8E"/>
    <w:rsid w:val="00510CB2"/>
    <w:rsid w:val="005137BA"/>
    <w:rsid w:val="0051552B"/>
    <w:rsid w:val="00515F98"/>
    <w:rsid w:val="00520C62"/>
    <w:rsid w:val="005226AD"/>
    <w:rsid w:val="00550065"/>
    <w:rsid w:val="00550EE8"/>
    <w:rsid w:val="00563AB5"/>
    <w:rsid w:val="00567809"/>
    <w:rsid w:val="00567983"/>
    <w:rsid w:val="00581E8F"/>
    <w:rsid w:val="00592267"/>
    <w:rsid w:val="00595684"/>
    <w:rsid w:val="005963A1"/>
    <w:rsid w:val="005A6EE4"/>
    <w:rsid w:val="005B2FE0"/>
    <w:rsid w:val="005B4251"/>
    <w:rsid w:val="005D086D"/>
    <w:rsid w:val="005D3429"/>
    <w:rsid w:val="005D4A4E"/>
    <w:rsid w:val="005D5667"/>
    <w:rsid w:val="005E07C9"/>
    <w:rsid w:val="005E3152"/>
    <w:rsid w:val="005F4732"/>
    <w:rsid w:val="0061187F"/>
    <w:rsid w:val="006119B8"/>
    <w:rsid w:val="00633C55"/>
    <w:rsid w:val="00633CE7"/>
    <w:rsid w:val="00635949"/>
    <w:rsid w:val="00641B83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0AD7"/>
    <w:rsid w:val="006937D2"/>
    <w:rsid w:val="00694CBE"/>
    <w:rsid w:val="00697363"/>
    <w:rsid w:val="006A2B41"/>
    <w:rsid w:val="006A7631"/>
    <w:rsid w:val="006B255F"/>
    <w:rsid w:val="006B2A3A"/>
    <w:rsid w:val="006B6677"/>
    <w:rsid w:val="006C1D16"/>
    <w:rsid w:val="006D4E00"/>
    <w:rsid w:val="006E40FB"/>
    <w:rsid w:val="00700BAF"/>
    <w:rsid w:val="0071197C"/>
    <w:rsid w:val="00714927"/>
    <w:rsid w:val="0073217A"/>
    <w:rsid w:val="00732AA2"/>
    <w:rsid w:val="00733AF3"/>
    <w:rsid w:val="007368F7"/>
    <w:rsid w:val="00737A70"/>
    <w:rsid w:val="00744158"/>
    <w:rsid w:val="00746382"/>
    <w:rsid w:val="007539DD"/>
    <w:rsid w:val="00755831"/>
    <w:rsid w:val="00761710"/>
    <w:rsid w:val="007619E2"/>
    <w:rsid w:val="007679B9"/>
    <w:rsid w:val="0079206C"/>
    <w:rsid w:val="007948D9"/>
    <w:rsid w:val="007A54B5"/>
    <w:rsid w:val="007A60F2"/>
    <w:rsid w:val="007B1E09"/>
    <w:rsid w:val="007C6B23"/>
    <w:rsid w:val="007C6E9E"/>
    <w:rsid w:val="007D5672"/>
    <w:rsid w:val="007E5C0E"/>
    <w:rsid w:val="007F072E"/>
    <w:rsid w:val="007F1A39"/>
    <w:rsid w:val="007F21D7"/>
    <w:rsid w:val="007F5EBC"/>
    <w:rsid w:val="007F64DC"/>
    <w:rsid w:val="00800999"/>
    <w:rsid w:val="008025AE"/>
    <w:rsid w:val="00804703"/>
    <w:rsid w:val="00807F7B"/>
    <w:rsid w:val="00826A4D"/>
    <w:rsid w:val="00831AD4"/>
    <w:rsid w:val="00833EC4"/>
    <w:rsid w:val="008351DB"/>
    <w:rsid w:val="008503D0"/>
    <w:rsid w:val="00855612"/>
    <w:rsid w:val="0085567B"/>
    <w:rsid w:val="008725FC"/>
    <w:rsid w:val="008727A9"/>
    <w:rsid w:val="00873D8C"/>
    <w:rsid w:val="0088153B"/>
    <w:rsid w:val="008820A7"/>
    <w:rsid w:val="008A0667"/>
    <w:rsid w:val="008A2F6E"/>
    <w:rsid w:val="008A4473"/>
    <w:rsid w:val="008B2920"/>
    <w:rsid w:val="008B4D57"/>
    <w:rsid w:val="008C0DA4"/>
    <w:rsid w:val="008C5D5E"/>
    <w:rsid w:val="008D155B"/>
    <w:rsid w:val="008D3BB0"/>
    <w:rsid w:val="008E0945"/>
    <w:rsid w:val="008E3135"/>
    <w:rsid w:val="008F23C1"/>
    <w:rsid w:val="008F3731"/>
    <w:rsid w:val="00901E8F"/>
    <w:rsid w:val="00904876"/>
    <w:rsid w:val="0091347E"/>
    <w:rsid w:val="00920CA4"/>
    <w:rsid w:val="00946FA4"/>
    <w:rsid w:val="00954FAB"/>
    <w:rsid w:val="009558F2"/>
    <w:rsid w:val="009564C7"/>
    <w:rsid w:val="009567DC"/>
    <w:rsid w:val="0096467A"/>
    <w:rsid w:val="0096742B"/>
    <w:rsid w:val="00967CE2"/>
    <w:rsid w:val="00971D31"/>
    <w:rsid w:val="009752DA"/>
    <w:rsid w:val="00977A58"/>
    <w:rsid w:val="00993B65"/>
    <w:rsid w:val="00993C34"/>
    <w:rsid w:val="009961F1"/>
    <w:rsid w:val="009A75E0"/>
    <w:rsid w:val="009B1C9B"/>
    <w:rsid w:val="009B472D"/>
    <w:rsid w:val="009B5A17"/>
    <w:rsid w:val="009C0D9A"/>
    <w:rsid w:val="009D40A6"/>
    <w:rsid w:val="00A11D95"/>
    <w:rsid w:val="00A13E14"/>
    <w:rsid w:val="00A14BAF"/>
    <w:rsid w:val="00A20163"/>
    <w:rsid w:val="00A2131B"/>
    <w:rsid w:val="00A217EC"/>
    <w:rsid w:val="00A311DB"/>
    <w:rsid w:val="00A31460"/>
    <w:rsid w:val="00A40EA9"/>
    <w:rsid w:val="00A4487B"/>
    <w:rsid w:val="00A57CEF"/>
    <w:rsid w:val="00A61EE0"/>
    <w:rsid w:val="00A66C8E"/>
    <w:rsid w:val="00A75412"/>
    <w:rsid w:val="00A80899"/>
    <w:rsid w:val="00A81E25"/>
    <w:rsid w:val="00A835F2"/>
    <w:rsid w:val="00A9248A"/>
    <w:rsid w:val="00A93842"/>
    <w:rsid w:val="00AA2058"/>
    <w:rsid w:val="00AA2E88"/>
    <w:rsid w:val="00AA76C0"/>
    <w:rsid w:val="00AB07A5"/>
    <w:rsid w:val="00AB2B9A"/>
    <w:rsid w:val="00AB694C"/>
    <w:rsid w:val="00AC3F23"/>
    <w:rsid w:val="00AD2A65"/>
    <w:rsid w:val="00AD5456"/>
    <w:rsid w:val="00AD7FAE"/>
    <w:rsid w:val="00AE3B29"/>
    <w:rsid w:val="00AF4129"/>
    <w:rsid w:val="00B022E1"/>
    <w:rsid w:val="00B02B56"/>
    <w:rsid w:val="00B348ED"/>
    <w:rsid w:val="00B44F2B"/>
    <w:rsid w:val="00B47D3A"/>
    <w:rsid w:val="00B553F7"/>
    <w:rsid w:val="00B6093A"/>
    <w:rsid w:val="00B65B1D"/>
    <w:rsid w:val="00B72440"/>
    <w:rsid w:val="00B73032"/>
    <w:rsid w:val="00B74805"/>
    <w:rsid w:val="00B8255E"/>
    <w:rsid w:val="00B8423B"/>
    <w:rsid w:val="00B86BEB"/>
    <w:rsid w:val="00B86D77"/>
    <w:rsid w:val="00B9305B"/>
    <w:rsid w:val="00B94910"/>
    <w:rsid w:val="00B97336"/>
    <w:rsid w:val="00BA030F"/>
    <w:rsid w:val="00BA3269"/>
    <w:rsid w:val="00BA44C9"/>
    <w:rsid w:val="00BA4F42"/>
    <w:rsid w:val="00BA5D43"/>
    <w:rsid w:val="00BA77F0"/>
    <w:rsid w:val="00BB488D"/>
    <w:rsid w:val="00BB5447"/>
    <w:rsid w:val="00BB584D"/>
    <w:rsid w:val="00BD0364"/>
    <w:rsid w:val="00BD36DA"/>
    <w:rsid w:val="00BE7639"/>
    <w:rsid w:val="00BF2F41"/>
    <w:rsid w:val="00BF4659"/>
    <w:rsid w:val="00BF5975"/>
    <w:rsid w:val="00BF65CB"/>
    <w:rsid w:val="00C01E6B"/>
    <w:rsid w:val="00C12998"/>
    <w:rsid w:val="00C12EBE"/>
    <w:rsid w:val="00C15E7D"/>
    <w:rsid w:val="00C202D8"/>
    <w:rsid w:val="00C307AA"/>
    <w:rsid w:val="00C40564"/>
    <w:rsid w:val="00C43CFB"/>
    <w:rsid w:val="00C51F4B"/>
    <w:rsid w:val="00C52378"/>
    <w:rsid w:val="00C545F3"/>
    <w:rsid w:val="00C57FD3"/>
    <w:rsid w:val="00C708D5"/>
    <w:rsid w:val="00C7670C"/>
    <w:rsid w:val="00C76D97"/>
    <w:rsid w:val="00C82B34"/>
    <w:rsid w:val="00C82C3F"/>
    <w:rsid w:val="00C867B5"/>
    <w:rsid w:val="00C86BB0"/>
    <w:rsid w:val="00C95950"/>
    <w:rsid w:val="00C9660F"/>
    <w:rsid w:val="00C966CF"/>
    <w:rsid w:val="00C978F4"/>
    <w:rsid w:val="00CA633F"/>
    <w:rsid w:val="00CB5776"/>
    <w:rsid w:val="00CD4AB4"/>
    <w:rsid w:val="00CD750C"/>
    <w:rsid w:val="00CE7217"/>
    <w:rsid w:val="00CF5C3B"/>
    <w:rsid w:val="00CF6941"/>
    <w:rsid w:val="00D231CF"/>
    <w:rsid w:val="00D332B4"/>
    <w:rsid w:val="00D36450"/>
    <w:rsid w:val="00D4244D"/>
    <w:rsid w:val="00D50132"/>
    <w:rsid w:val="00D530F3"/>
    <w:rsid w:val="00D62222"/>
    <w:rsid w:val="00D6414F"/>
    <w:rsid w:val="00D65517"/>
    <w:rsid w:val="00D67976"/>
    <w:rsid w:val="00D72861"/>
    <w:rsid w:val="00D751DA"/>
    <w:rsid w:val="00D77C0B"/>
    <w:rsid w:val="00D9005D"/>
    <w:rsid w:val="00DA316D"/>
    <w:rsid w:val="00DB00ED"/>
    <w:rsid w:val="00DB1FFA"/>
    <w:rsid w:val="00DB39E6"/>
    <w:rsid w:val="00DB65A9"/>
    <w:rsid w:val="00DC09FA"/>
    <w:rsid w:val="00DC1372"/>
    <w:rsid w:val="00DC1BE4"/>
    <w:rsid w:val="00DC45C0"/>
    <w:rsid w:val="00DD2A5B"/>
    <w:rsid w:val="00DD60AF"/>
    <w:rsid w:val="00DF2200"/>
    <w:rsid w:val="00DF5155"/>
    <w:rsid w:val="00DF609A"/>
    <w:rsid w:val="00E043D5"/>
    <w:rsid w:val="00E1415E"/>
    <w:rsid w:val="00E212C7"/>
    <w:rsid w:val="00E23F59"/>
    <w:rsid w:val="00E2448A"/>
    <w:rsid w:val="00E26CC5"/>
    <w:rsid w:val="00E279D2"/>
    <w:rsid w:val="00E304A3"/>
    <w:rsid w:val="00E328B4"/>
    <w:rsid w:val="00E351A1"/>
    <w:rsid w:val="00E44FA4"/>
    <w:rsid w:val="00E46D91"/>
    <w:rsid w:val="00E56AC7"/>
    <w:rsid w:val="00E625BC"/>
    <w:rsid w:val="00E75A3C"/>
    <w:rsid w:val="00E80001"/>
    <w:rsid w:val="00E8117D"/>
    <w:rsid w:val="00E83618"/>
    <w:rsid w:val="00E86403"/>
    <w:rsid w:val="00E90961"/>
    <w:rsid w:val="00E90BE0"/>
    <w:rsid w:val="00E94675"/>
    <w:rsid w:val="00EA487C"/>
    <w:rsid w:val="00EB29BD"/>
    <w:rsid w:val="00EB6596"/>
    <w:rsid w:val="00EC5878"/>
    <w:rsid w:val="00ED21B9"/>
    <w:rsid w:val="00ED263F"/>
    <w:rsid w:val="00EE172D"/>
    <w:rsid w:val="00EE25B9"/>
    <w:rsid w:val="00EE3AF6"/>
    <w:rsid w:val="00EE3D9C"/>
    <w:rsid w:val="00EE7AF5"/>
    <w:rsid w:val="00EF1DC4"/>
    <w:rsid w:val="00EF5E31"/>
    <w:rsid w:val="00F102C1"/>
    <w:rsid w:val="00F107B1"/>
    <w:rsid w:val="00F1129A"/>
    <w:rsid w:val="00F132CD"/>
    <w:rsid w:val="00F2362D"/>
    <w:rsid w:val="00F23F25"/>
    <w:rsid w:val="00F34AC2"/>
    <w:rsid w:val="00F37A7E"/>
    <w:rsid w:val="00F42219"/>
    <w:rsid w:val="00F45E53"/>
    <w:rsid w:val="00F47BCF"/>
    <w:rsid w:val="00F52D8E"/>
    <w:rsid w:val="00F54055"/>
    <w:rsid w:val="00F55255"/>
    <w:rsid w:val="00F57CCB"/>
    <w:rsid w:val="00F6044E"/>
    <w:rsid w:val="00F66B2E"/>
    <w:rsid w:val="00F717BA"/>
    <w:rsid w:val="00F764D7"/>
    <w:rsid w:val="00F8500B"/>
    <w:rsid w:val="00F962E3"/>
    <w:rsid w:val="00F963B9"/>
    <w:rsid w:val="00FA0E17"/>
    <w:rsid w:val="00FA4528"/>
    <w:rsid w:val="00FC3AC9"/>
    <w:rsid w:val="00FC4CD5"/>
    <w:rsid w:val="00FD0ED8"/>
    <w:rsid w:val="00FD382B"/>
    <w:rsid w:val="00FE4E16"/>
    <w:rsid w:val="00FE64CE"/>
    <w:rsid w:val="00FF25AC"/>
    <w:rsid w:val="00FF71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0D75D1"/>
    <w:pPr>
      <w:numPr>
        <w:numId w:val="26"/>
      </w:numPr>
      <w:spacing w:before="60" w:after="60"/>
      <w:ind w:left="357" w:hanging="357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0D75D1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7A54B5"/>
    <w:pPr>
      <w:numPr>
        <w:ilvl w:val="2"/>
        <w:numId w:val="12"/>
      </w:numPr>
      <w:spacing w:before="60" w:after="60"/>
      <w:ind w:left="68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B94910"/>
    <w:pPr>
      <w:spacing w:before="60" w:after="60"/>
      <w:ind w:left="567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744158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744158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F102C1"/>
    <w:pPr>
      <w:numPr>
        <w:numId w:val="12"/>
      </w:numPr>
      <w:pBdr>
        <w:bottom w:val="none" w:sz="0" w:space="0" w:color="auto"/>
      </w:pBdr>
      <w:ind w:left="357" w:hanging="357"/>
    </w:pPr>
  </w:style>
  <w:style w:type="character" w:customStyle="1" w:styleId="1AbcamheadingChar">
    <w:name w:val="1 Abcam heading Char"/>
    <w:basedOn w:val="Heading1Char"/>
    <w:link w:val="1Abcamheading"/>
    <w:rsid w:val="00F102C1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AD7FAE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Emphasis">
    <w:name w:val="Emphasis"/>
    <w:basedOn w:val="DefaultParagraphFont"/>
    <w:qFormat/>
    <w:rsid w:val="00520C6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351D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01082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www.abcam.co.jp/contactus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s://www.abcam.cn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abcam.com/contact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B1ED5-1237-4EE0-AB09-4466A342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3</cp:revision>
  <cp:lastPrinted>2018-04-13T15:00:00Z</cp:lastPrinted>
  <dcterms:created xsi:type="dcterms:W3CDTF">2023-06-29T13:42:00Z</dcterms:created>
  <dcterms:modified xsi:type="dcterms:W3CDTF">2023-06-29T13:43:00Z</dcterms:modified>
</cp:coreProperties>
</file>