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F6F9" w14:textId="5849FC05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B75024">
        <w:t>2</w:t>
      </w:r>
      <w:bookmarkStart w:id="0" w:name="_GoBack"/>
      <w:bookmarkEnd w:id="0"/>
      <w:r>
        <w:t xml:space="preserve"> 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591875">
        <w:rPr>
          <w:noProof/>
        </w:rPr>
        <w:t>12 August 2019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E74DC4" w14:paraId="0D851F8A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1A8C177D" w14:textId="460D3084" w:rsidR="00F37A7E" w:rsidRPr="00DC5F3D" w:rsidRDefault="00AA7F59" w:rsidP="00BC4A30">
            <w:pPr>
              <w:pStyle w:val="Title"/>
              <w:rPr>
                <w:rFonts w:ascii="Century Gothic" w:hAnsi="Century Gothic" w:cs="Lao UI"/>
                <w:b/>
              </w:rPr>
            </w:pPr>
            <w:bookmarkStart w:id="1" w:name="_Hlk531591182"/>
            <w:bookmarkStart w:id="2" w:name="_Hlk511400159"/>
            <w:r>
              <w:rPr>
                <w:rFonts w:ascii="Century Gothic" w:hAnsi="Century Gothic" w:cs="Lao UI"/>
                <w:b/>
              </w:rPr>
              <w:t>a</w:t>
            </w:r>
            <w:r w:rsidR="00F37A7E" w:rsidRPr="00DC5F3D">
              <w:rPr>
                <w:rFonts w:ascii="Century Gothic" w:hAnsi="Century Gothic" w:cs="Lao UI"/>
                <w:b/>
              </w:rPr>
              <w:t>b</w:t>
            </w:r>
            <w:r>
              <w:rPr>
                <w:rFonts w:ascii="Century Gothic" w:hAnsi="Century Gothic" w:cs="Lao UI"/>
                <w:b/>
              </w:rPr>
              <w:t>243377</w:t>
            </w:r>
          </w:p>
          <w:p w14:paraId="0B6DC758" w14:textId="658E1727" w:rsidR="00F37A7E" w:rsidRPr="00E74DC4" w:rsidRDefault="00AA7F59" w:rsidP="00BC4A30">
            <w:pPr>
              <w:pStyle w:val="Title"/>
              <w:rPr>
                <w:rFonts w:ascii="Century Gothic" w:hAnsi="Century Gothic"/>
              </w:rPr>
            </w:pPr>
            <w:r w:rsidRPr="00AA7F59">
              <w:rPr>
                <w:rFonts w:ascii="Century Gothic" w:hAnsi="Century Gothic" w:cs="Lao UI"/>
                <w:b/>
              </w:rPr>
              <w:t>Lipid Peroxidation Assay Kit (Cell-based)</w:t>
            </w:r>
            <w:bookmarkEnd w:id="1"/>
          </w:p>
        </w:tc>
      </w:tr>
    </w:tbl>
    <w:bookmarkEnd w:id="2"/>
    <w:p w14:paraId="1B289F45" w14:textId="6B53F10E" w:rsidR="0071259B" w:rsidRPr="0071259B" w:rsidRDefault="0071259B" w:rsidP="0071259B">
      <w:pPr>
        <w:spacing w:before="60" w:after="60"/>
        <w:rPr>
          <w:color w:val="0000FF"/>
          <w:sz w:val="24"/>
          <w:u w:val="single"/>
        </w:rPr>
      </w:pPr>
      <w:r w:rsidRPr="0071259B">
        <w:rPr>
          <w:sz w:val="24"/>
        </w:rPr>
        <w:fldChar w:fldCharType="begin"/>
      </w:r>
      <w:r w:rsidR="00B85FB7">
        <w:rPr>
          <w:sz w:val="24"/>
        </w:rPr>
        <w:instrText>HYPERLINK "https://www.abcam.com/ab243377"</w:instrText>
      </w:r>
      <w:r w:rsidRPr="0071259B">
        <w:rPr>
          <w:sz w:val="24"/>
        </w:rPr>
        <w:fldChar w:fldCharType="separate"/>
      </w:r>
      <w:r w:rsidRPr="0071259B">
        <w:rPr>
          <w:color w:val="0000FF"/>
          <w:sz w:val="24"/>
          <w:u w:val="single"/>
        </w:rPr>
        <w:t xml:space="preserve">View </w:t>
      </w:r>
      <w:r w:rsidR="004F6DFE" w:rsidRPr="004F6DFE">
        <w:rPr>
          <w:color w:val="0000FF"/>
          <w:sz w:val="24"/>
          <w:u w:val="single"/>
        </w:rPr>
        <w:t>Lipid Peroxidation Assay Kit (Cell-based)</w:t>
      </w:r>
      <w:r w:rsidRPr="0071259B">
        <w:rPr>
          <w:color w:val="0000FF"/>
          <w:sz w:val="24"/>
          <w:u w:val="single"/>
        </w:rPr>
        <w:t xml:space="preserve"> datasheet: </w:t>
      </w:r>
    </w:p>
    <w:p w14:paraId="42B2C564" w14:textId="75C3CA14" w:rsidR="004F6DFE" w:rsidRPr="00207182" w:rsidRDefault="0071259B" w:rsidP="0071259B">
      <w:pPr>
        <w:spacing w:before="60" w:after="60"/>
        <w:rPr>
          <w:rStyle w:val="Hyperlink"/>
          <w:sz w:val="24"/>
        </w:rPr>
      </w:pPr>
      <w:r w:rsidRPr="0071259B">
        <w:rPr>
          <w:sz w:val="24"/>
        </w:rPr>
        <w:fldChar w:fldCharType="end"/>
      </w:r>
      <w:r w:rsidR="004F6DFE">
        <w:rPr>
          <w:color w:val="0000FF"/>
          <w:sz w:val="24"/>
          <w:u w:val="single"/>
        </w:rPr>
        <w:fldChar w:fldCharType="begin"/>
      </w:r>
      <w:r w:rsidR="00B85FB7">
        <w:rPr>
          <w:color w:val="0000FF"/>
          <w:sz w:val="24"/>
          <w:u w:val="single"/>
        </w:rPr>
        <w:instrText>HYPERLINK "http://www.abcam.com/ab243377"</w:instrText>
      </w:r>
      <w:r w:rsidR="004F6DFE">
        <w:rPr>
          <w:color w:val="0000FF"/>
          <w:sz w:val="24"/>
          <w:u w:val="single"/>
        </w:rPr>
        <w:fldChar w:fldCharType="separate"/>
      </w:r>
      <w:r w:rsidR="004F6DFE" w:rsidRPr="00207182">
        <w:rPr>
          <w:rStyle w:val="Hyperlink"/>
          <w:sz w:val="24"/>
        </w:rPr>
        <w:t>www.abcam.com/ab243377</w:t>
      </w:r>
    </w:p>
    <w:p w14:paraId="68A29274" w14:textId="5F4B6BD0" w:rsidR="00D751DA" w:rsidRDefault="004F6DFE" w:rsidP="0071259B">
      <w:pPr>
        <w:pStyle w:val="1AbcamStandardtext"/>
      </w:pPr>
      <w:r>
        <w:rPr>
          <w:color w:val="0000FF"/>
          <w:sz w:val="24"/>
          <w:u w:val="single"/>
        </w:rPr>
        <w:fldChar w:fldCharType="end"/>
      </w:r>
    </w:p>
    <w:p w14:paraId="3FD95304" w14:textId="61FF4A27" w:rsidR="00DC1372" w:rsidRDefault="00B86D77" w:rsidP="001B583F">
      <w:pPr>
        <w:pStyle w:val="1AbcamStandardtext"/>
      </w:pPr>
      <w:r w:rsidRPr="00AA7F59">
        <w:t xml:space="preserve">For </w:t>
      </w:r>
      <w:r w:rsidR="00C82B34" w:rsidRPr="00AA7F59">
        <w:t xml:space="preserve">the </w:t>
      </w:r>
      <w:r w:rsidRPr="00AA7F59">
        <w:t xml:space="preserve">measurement of </w:t>
      </w:r>
      <w:r w:rsidR="00AA7F59" w:rsidRPr="00AA7F59">
        <w:t>lipid peroxidation</w:t>
      </w:r>
      <w:r w:rsidR="00C82B34" w:rsidRPr="00AA7F59">
        <w:t xml:space="preserve"> </w:t>
      </w:r>
      <w:r w:rsidRPr="00AA7F59">
        <w:t xml:space="preserve">in </w:t>
      </w:r>
      <w:r w:rsidR="00882C64">
        <w:t xml:space="preserve">cultured mammalian </w:t>
      </w:r>
      <w:r w:rsidR="00AA7F59" w:rsidRPr="00AA7F59">
        <w:t>cells.</w:t>
      </w:r>
    </w:p>
    <w:p w14:paraId="0F52A95B" w14:textId="77777777" w:rsidR="00BF65CB" w:rsidRPr="001B583F" w:rsidRDefault="00BF65CB" w:rsidP="001B583F">
      <w:pPr>
        <w:pStyle w:val="1AbcamStandardtext"/>
      </w:pPr>
    </w:p>
    <w:p w14:paraId="7137C6EC" w14:textId="77777777" w:rsidR="00BF65CB" w:rsidRPr="001B583F" w:rsidRDefault="00BF65CB" w:rsidP="001B583F">
      <w:pPr>
        <w:pStyle w:val="1AbcamStandardtext"/>
      </w:pP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77777777" w:rsidR="00B86D77" w:rsidRPr="001B583F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35BE867E" w14:textId="3AB26306" w:rsidR="008B2920" w:rsidRPr="001B583F" w:rsidRDefault="00550EE8" w:rsidP="00882C64">
      <w:pPr>
        <w:spacing w:before="0" w:after="0"/>
      </w:pPr>
      <w:r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3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3"/>
    </w:p>
    <w:bookmarkStart w:id="4" w:name="_Toc446403811"/>
    <w:bookmarkStart w:id="5" w:name="_Toc315440410"/>
    <w:p w14:paraId="7BB331C4" w14:textId="12C90CAD" w:rsidR="006D6E37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6D6E37">
        <w:rPr>
          <w:noProof/>
        </w:rPr>
        <w:t>1.</w:t>
      </w:r>
      <w:r w:rsidR="006D6E37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6D6E37">
        <w:rPr>
          <w:noProof/>
        </w:rPr>
        <w:t>Overview</w:t>
      </w:r>
      <w:r w:rsidR="006D6E37">
        <w:rPr>
          <w:noProof/>
        </w:rPr>
        <w:tab/>
      </w:r>
      <w:r w:rsidR="006D6E37">
        <w:rPr>
          <w:noProof/>
        </w:rPr>
        <w:fldChar w:fldCharType="begin"/>
      </w:r>
      <w:r w:rsidR="006D6E37">
        <w:rPr>
          <w:noProof/>
        </w:rPr>
        <w:instrText xml:space="preserve"> PAGEREF _Toc531594986 \h </w:instrText>
      </w:r>
      <w:r w:rsidR="006D6E37">
        <w:rPr>
          <w:noProof/>
        </w:rPr>
      </w:r>
      <w:r w:rsidR="006D6E37">
        <w:rPr>
          <w:noProof/>
        </w:rPr>
        <w:fldChar w:fldCharType="separate"/>
      </w:r>
      <w:r w:rsidR="006D6E37">
        <w:rPr>
          <w:noProof/>
        </w:rPr>
        <w:t>3</w:t>
      </w:r>
      <w:r w:rsidR="006D6E37">
        <w:rPr>
          <w:noProof/>
        </w:rPr>
        <w:fldChar w:fldCharType="end"/>
      </w:r>
    </w:p>
    <w:p w14:paraId="248930E7" w14:textId="54F5FA4C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E25DBC5" w14:textId="27BDDE76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D6CE3D7" w14:textId="408882C6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56D8FB0" w14:textId="7718167D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72E31F3" w14:textId="0E21EFDE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23EF70C" w14:textId="42E3EFFC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4982A93" w14:textId="21CA2779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CA6317C" w14:textId="28A46F5F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EC511A1" w14:textId="4A4346E7" w:rsidR="006D6E37" w:rsidRDefault="006D6E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_Toc531594995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7EE20ADD" w14:textId="7BA4C8AB" w:rsidR="00B9305B" w:rsidRDefault="001F3104" w:rsidP="00595684">
      <w:pPr>
        <w:pStyle w:val="TOC1"/>
      </w:pPr>
      <w:r>
        <w:fldChar w:fldCharType="end"/>
      </w:r>
    </w:p>
    <w:p w14:paraId="3098C176" w14:textId="6F42949F" w:rsidR="00882C64" w:rsidRDefault="00882C64" w:rsidP="00882C64"/>
    <w:p w14:paraId="684C7FE9" w14:textId="59D3FA11" w:rsidR="00882C64" w:rsidRDefault="00882C64" w:rsidP="00882C64"/>
    <w:p w14:paraId="342D31A6" w14:textId="44D66E1E" w:rsidR="00882C64" w:rsidRDefault="00882C64" w:rsidP="00882C64"/>
    <w:p w14:paraId="714B534E" w14:textId="09ED39BA" w:rsidR="00882C64" w:rsidRDefault="00882C64" w:rsidP="00882C64"/>
    <w:p w14:paraId="6CCC50E3" w14:textId="7547F6C5" w:rsidR="00882C64" w:rsidRDefault="00882C64" w:rsidP="00882C64"/>
    <w:p w14:paraId="64D2C964" w14:textId="0584FBD7" w:rsidR="00882C64" w:rsidRDefault="00882C64" w:rsidP="00882C64"/>
    <w:p w14:paraId="59BE19E8" w14:textId="50A64C32" w:rsidR="00882C64" w:rsidRDefault="00882C64" w:rsidP="00882C64"/>
    <w:p w14:paraId="16C60517" w14:textId="77777777" w:rsidR="006D6E37" w:rsidRDefault="006D6E37" w:rsidP="00882C64"/>
    <w:p w14:paraId="19E123AD" w14:textId="6D22699A" w:rsidR="00882C64" w:rsidRDefault="00882C64" w:rsidP="00882C64"/>
    <w:p w14:paraId="5C3A3D44" w14:textId="414D5184" w:rsidR="00882C64" w:rsidRDefault="00882C64" w:rsidP="00882C64"/>
    <w:p w14:paraId="4E3CF970" w14:textId="77777777" w:rsidR="00882C64" w:rsidRPr="00882C64" w:rsidRDefault="00882C64" w:rsidP="00882C64"/>
    <w:p w14:paraId="2F270870" w14:textId="77777777" w:rsidR="000E4FA8" w:rsidRPr="002A066A" w:rsidRDefault="000E4FA8" w:rsidP="00380497">
      <w:pPr>
        <w:pStyle w:val="1Abcamheading"/>
      </w:pPr>
      <w:bookmarkStart w:id="6" w:name="_Toc531594986"/>
      <w:r w:rsidRPr="002A066A">
        <w:lastRenderedPageBreak/>
        <w:t>Overview</w:t>
      </w:r>
      <w:bookmarkEnd w:id="4"/>
      <w:bookmarkEnd w:id="6"/>
    </w:p>
    <w:p w14:paraId="4D28123F" w14:textId="1A918A5D" w:rsidR="00755831" w:rsidRPr="002A066A" w:rsidRDefault="000F4F15" w:rsidP="006B2A3A">
      <w:pPr>
        <w:pStyle w:val="1AbcamStandardtext"/>
      </w:pPr>
      <w:r>
        <w:t xml:space="preserve">Lipid Peroxidation Assay Kit (Cell-based) (ab243377) </w:t>
      </w:r>
      <w:r w:rsidR="0025678A">
        <w:t>uses</w:t>
      </w:r>
      <w:r>
        <w:t xml:space="preserve"> a sensitive ratiometric Lipid Peroxidation S</w:t>
      </w:r>
      <w:r w:rsidR="00060E10" w:rsidRPr="00060E10">
        <w:t>ensor</w:t>
      </w:r>
      <w:r>
        <w:t xml:space="preserve"> that changes its</w:t>
      </w:r>
      <w:r w:rsidR="00060E10" w:rsidRPr="00060E10">
        <w:t xml:space="preserve"> fluorescence from red to green upon peroxidation by ROS in cells, this peroxidation-dependent shift enables the ratiometric measurement of lipid peroxidation. Our kit includes H</w:t>
      </w:r>
      <w:r w:rsidR="00060E10" w:rsidRPr="000F4F15">
        <w:rPr>
          <w:vertAlign w:val="subscript"/>
        </w:rPr>
        <w:t>2</w:t>
      </w:r>
      <w:r w:rsidR="00060E10" w:rsidRPr="00060E10">
        <w:t>O</w:t>
      </w:r>
      <w:r w:rsidR="00060E10" w:rsidRPr="000F4F15">
        <w:rPr>
          <w:vertAlign w:val="subscript"/>
        </w:rPr>
        <w:t>2</w:t>
      </w:r>
      <w:r w:rsidR="00060E10" w:rsidRPr="00060E10">
        <w:t xml:space="preserve"> as a positive control treatment to induce lipid peroxidation.</w:t>
      </w:r>
    </w:p>
    <w:p w14:paraId="2EC62667" w14:textId="77777777" w:rsidR="000F4F15" w:rsidRDefault="000F4F15" w:rsidP="001B583F">
      <w:pPr>
        <w:pStyle w:val="1AbcamStandardtext"/>
        <w:jc w:val="center"/>
      </w:pPr>
    </w:p>
    <w:p w14:paraId="01AA751F" w14:textId="77777777" w:rsidR="000F4F15" w:rsidRDefault="000F4F15" w:rsidP="001B583F">
      <w:pPr>
        <w:pStyle w:val="1AbcamStandardtext"/>
        <w:jc w:val="center"/>
      </w:pPr>
    </w:p>
    <w:p w14:paraId="3F45F8BC" w14:textId="77777777" w:rsidR="006D6E37" w:rsidRDefault="006D6E37" w:rsidP="001B583F">
      <w:pPr>
        <w:pStyle w:val="1AbcamStandardtext"/>
        <w:jc w:val="center"/>
      </w:pPr>
    </w:p>
    <w:p w14:paraId="6D9A39BF" w14:textId="77777777" w:rsidR="006D6E37" w:rsidRDefault="006D6E37" w:rsidP="001B583F">
      <w:pPr>
        <w:pStyle w:val="1AbcamStandardtext"/>
        <w:jc w:val="center"/>
      </w:pPr>
    </w:p>
    <w:p w14:paraId="1550D463" w14:textId="7A641C2F" w:rsidR="000E4FA8" w:rsidRPr="002A066A" w:rsidRDefault="00E91BD5" w:rsidP="001B583F">
      <w:pPr>
        <w:pStyle w:val="1AbcamStandardtext"/>
        <w:jc w:val="center"/>
      </w:pPr>
      <w:r>
        <w:t xml:space="preserve">Grow cells at desired density and incubate overnight in a humidified chamber at 37°C with 5% </w:t>
      </w:r>
      <w:proofErr w:type="gramStart"/>
      <w:r>
        <w:t>CO</w:t>
      </w:r>
      <w:r w:rsidRPr="0025678A">
        <w:rPr>
          <w:vertAlign w:val="subscript"/>
        </w:rPr>
        <w:t>2</w:t>
      </w:r>
      <w:r>
        <w:t xml:space="preserve"> .</w:t>
      </w:r>
      <w:proofErr w:type="gramEnd"/>
      <w:r w:rsidR="00755831">
        <w:t xml:space="preserve"> </w:t>
      </w:r>
    </w:p>
    <w:p w14:paraId="58F097DB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7E015" wp14:editId="285C3164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DA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20FE87C0" w14:textId="77777777" w:rsidR="000E4FA8" w:rsidRPr="002A066A" w:rsidRDefault="000E4FA8" w:rsidP="001B583F">
      <w:pPr>
        <w:pStyle w:val="1AbcamStandardtext"/>
        <w:jc w:val="center"/>
      </w:pPr>
    </w:p>
    <w:p w14:paraId="5FAA8666" w14:textId="1D91A7A2" w:rsidR="00755831" w:rsidRPr="002A066A" w:rsidRDefault="00973245" w:rsidP="00755831">
      <w:pPr>
        <w:pStyle w:val="1AbcamStandardtext"/>
        <w:jc w:val="center"/>
      </w:pPr>
      <w:r>
        <w:t>Treat cells with test compounds or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2 </w:t>
      </w:r>
      <w:r>
        <w:t>(positive control).</w:t>
      </w:r>
    </w:p>
    <w:p w14:paraId="2BF2D2FE" w14:textId="77777777" w:rsidR="001B583F" w:rsidRDefault="001B583F" w:rsidP="001B583F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6036B755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88BA" id="AutoShape 9" o:spid="_x0000_s1026" type="#_x0000_t67" style="position:absolute;margin-left:158.7pt;margin-top:3.85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1D952F3F" w14:textId="77777777" w:rsidR="000E4FA8" w:rsidRPr="002A066A" w:rsidRDefault="000E4FA8" w:rsidP="001B583F">
      <w:pPr>
        <w:pStyle w:val="1AbcamStandardtext"/>
        <w:jc w:val="center"/>
      </w:pPr>
    </w:p>
    <w:p w14:paraId="7F42369C" w14:textId="059679C3" w:rsidR="00755831" w:rsidRPr="002A066A" w:rsidRDefault="006D6E37" w:rsidP="00755831">
      <w:pPr>
        <w:pStyle w:val="1AbcamStandardtext"/>
        <w:jc w:val="center"/>
      </w:pPr>
      <w:r>
        <w:t xml:space="preserve">Add Lipid </w:t>
      </w:r>
      <w:proofErr w:type="spellStart"/>
      <w:r>
        <w:t>Perixidation</w:t>
      </w:r>
      <w:proofErr w:type="spellEnd"/>
      <w:r>
        <w:t xml:space="preserve"> Sensor to the cells.</w:t>
      </w:r>
    </w:p>
    <w:p w14:paraId="2A35FDC0" w14:textId="77777777" w:rsidR="00000557" w:rsidRDefault="001B583F" w:rsidP="001B583F">
      <w:pPr>
        <w:pStyle w:val="1AbcamStandardtext"/>
        <w:jc w:val="center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3CC7E37A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EB3B9"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74548AFC" w14:textId="77777777" w:rsidR="001B583F" w:rsidRPr="002A066A" w:rsidRDefault="001B583F" w:rsidP="001B583F">
      <w:pPr>
        <w:pStyle w:val="1AbcamStandardtext"/>
        <w:jc w:val="center"/>
        <w:rPr>
          <w:lang w:val="en-GB"/>
        </w:rPr>
      </w:pPr>
    </w:p>
    <w:p w14:paraId="6A64D663" w14:textId="3501760B" w:rsidR="00755831" w:rsidRPr="002A066A" w:rsidRDefault="006D6E37" w:rsidP="00755831">
      <w:pPr>
        <w:pStyle w:val="1AbcamStandardtext"/>
        <w:jc w:val="center"/>
      </w:pPr>
      <w:r>
        <w:t>Incubate the cells for 30 minutes at 37°C with 5% CO</w:t>
      </w:r>
      <w:r w:rsidRPr="0025678A">
        <w:rPr>
          <w:vertAlign w:val="subscript"/>
        </w:rPr>
        <w:t>2</w:t>
      </w:r>
      <w:r>
        <w:t xml:space="preserve"> cell incubator.</w:t>
      </w:r>
    </w:p>
    <w:p w14:paraId="39818316" w14:textId="3E232B04" w:rsidR="000E4FA8" w:rsidRDefault="006D6E37" w:rsidP="001B583F">
      <w:pPr>
        <w:pStyle w:val="1AbcamStandardtext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6FD0A1" wp14:editId="51FB1DD3">
                <wp:simplePos x="0" y="0"/>
                <wp:positionH relativeFrom="margin">
                  <wp:posOffset>2023110</wp:posOffset>
                </wp:positionH>
                <wp:positionV relativeFrom="paragraph">
                  <wp:posOffset>38100</wp:posOffset>
                </wp:positionV>
                <wp:extent cx="180975" cy="231140"/>
                <wp:effectExtent l="38100" t="0" r="28575" b="355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46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9.3pt;margin-top:3pt;width:14.25pt;height:18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M/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388EA4C8" w14:textId="3FABD550" w:rsidR="00AD2A65" w:rsidRDefault="00AD2A65" w:rsidP="001B583F">
      <w:pPr>
        <w:pStyle w:val="1AbcamStandardtext"/>
        <w:rPr>
          <w:lang w:val="en-GB"/>
        </w:rPr>
      </w:pPr>
    </w:p>
    <w:p w14:paraId="715BC2AB" w14:textId="41D906B6" w:rsidR="00EC5878" w:rsidRDefault="006D6E37" w:rsidP="006D6E37">
      <w:pPr>
        <w:spacing w:before="0" w:after="0"/>
        <w:jc w:val="center"/>
        <w:rPr>
          <w:lang w:val="en-GB"/>
        </w:rPr>
      </w:pPr>
      <w:r>
        <w:rPr>
          <w:lang w:val="en-GB"/>
        </w:rPr>
        <w:t>Wash cells 3 times with HHBS (or DPBS).</w:t>
      </w:r>
    </w:p>
    <w:p w14:paraId="743C59C5" w14:textId="7EE69B1D" w:rsidR="006D6E37" w:rsidRDefault="006D6E37">
      <w:pPr>
        <w:spacing w:before="0" w:after="0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E81C0F" wp14:editId="6FD9A5F0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180975" cy="231140"/>
                <wp:effectExtent l="38100" t="0" r="28575" b="355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04F8" id="AutoShape 10" o:spid="_x0000_s1026" type="#_x0000_t67" style="position:absolute;margin-left:0;margin-top:5.5pt;width:14.25pt;height:18.2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1D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">
                <w10:wrap anchorx="margin"/>
              </v:shape>
            </w:pict>
          </mc:Fallback>
        </mc:AlternateContent>
      </w:r>
    </w:p>
    <w:p w14:paraId="7E74EBB6" w14:textId="796A525C" w:rsidR="006D6E37" w:rsidRDefault="006D6E37">
      <w:pPr>
        <w:spacing w:before="0" w:after="0"/>
        <w:rPr>
          <w:lang w:val="en-GB"/>
        </w:rPr>
      </w:pPr>
    </w:p>
    <w:p w14:paraId="61F17D67" w14:textId="0864B495" w:rsidR="006D6E37" w:rsidRDefault="006D6E37">
      <w:pPr>
        <w:spacing w:before="0" w:after="0"/>
        <w:rPr>
          <w:lang w:val="en-GB"/>
        </w:rPr>
      </w:pPr>
    </w:p>
    <w:p w14:paraId="44BB8E35" w14:textId="2356BC7B" w:rsidR="006D6E37" w:rsidRDefault="006D6E37" w:rsidP="006D6E37">
      <w:pPr>
        <w:spacing w:before="0" w:after="0"/>
        <w:jc w:val="center"/>
      </w:pPr>
      <w:r>
        <w:t>Monitor fluorescence of cells with a fluorescence microscope or flow cytometer through FITC/TRITC or FITC/PE channels within 2 hours of staining.</w:t>
      </w:r>
    </w:p>
    <w:p w14:paraId="51898B88" w14:textId="24BAB9DF" w:rsidR="006D6E37" w:rsidRDefault="006D6E37" w:rsidP="006D6E37">
      <w:pPr>
        <w:spacing w:before="0" w:after="0"/>
        <w:jc w:val="center"/>
      </w:pPr>
    </w:p>
    <w:p w14:paraId="2A797535" w14:textId="109239E3" w:rsidR="006D6E37" w:rsidRDefault="006D6E37" w:rsidP="006D6E37">
      <w:pPr>
        <w:spacing w:before="0" w:after="0"/>
        <w:jc w:val="center"/>
      </w:pPr>
    </w:p>
    <w:p w14:paraId="54C385D1" w14:textId="6BF18049" w:rsidR="006D6E37" w:rsidRDefault="006D6E37" w:rsidP="006D6E37">
      <w:pPr>
        <w:spacing w:before="0" w:after="0"/>
        <w:jc w:val="center"/>
      </w:pPr>
    </w:p>
    <w:p w14:paraId="2AD356CC" w14:textId="08B5A7B4" w:rsidR="006D6E37" w:rsidRDefault="006D6E37" w:rsidP="006D6E37">
      <w:pPr>
        <w:spacing w:before="0" w:after="0"/>
        <w:jc w:val="center"/>
      </w:pPr>
    </w:p>
    <w:p w14:paraId="3BEF64D4" w14:textId="69FBFAF2" w:rsidR="006D6E37" w:rsidRDefault="006D6E37" w:rsidP="006D6E37">
      <w:pPr>
        <w:spacing w:before="0" w:after="0"/>
        <w:jc w:val="center"/>
      </w:pPr>
    </w:p>
    <w:p w14:paraId="288D1391" w14:textId="5CFCBAA5" w:rsidR="006D6E37" w:rsidRDefault="006D6E37" w:rsidP="006D6E37">
      <w:pPr>
        <w:spacing w:before="0" w:after="0"/>
        <w:jc w:val="center"/>
        <w:rPr>
          <w:lang w:val="en-GB"/>
        </w:rPr>
      </w:pPr>
    </w:p>
    <w:p w14:paraId="1948FF0C" w14:textId="77777777" w:rsidR="000E4FA8" w:rsidRDefault="000E4FA8" w:rsidP="001E2DD7">
      <w:pPr>
        <w:pStyle w:val="1Abcamheading"/>
      </w:pPr>
      <w:bookmarkStart w:id="7" w:name="_Toc446403816"/>
      <w:bookmarkStart w:id="8" w:name="_Toc531594987"/>
      <w:r w:rsidRPr="002A066A">
        <w:t xml:space="preserve">Materials </w:t>
      </w:r>
      <w:r w:rsidR="00174FD5" w:rsidRPr="002A066A">
        <w:t>S</w:t>
      </w:r>
      <w:r w:rsidRPr="002A066A">
        <w:t>upplied</w:t>
      </w:r>
      <w:bookmarkEnd w:id="7"/>
      <w:r w:rsidR="00DC1BE4">
        <w:t xml:space="preserve"> and S</w:t>
      </w:r>
      <w:r w:rsidR="00BA030F">
        <w:t>torage</w:t>
      </w:r>
      <w:bookmarkEnd w:id="8"/>
    </w:p>
    <w:p w14:paraId="206D3439" w14:textId="05D768E4" w:rsidR="001402DA" w:rsidRDefault="00DC1BE4" w:rsidP="00DC1BE4">
      <w:r>
        <w:t xml:space="preserve">Store kit at </w:t>
      </w:r>
      <w:r w:rsidR="00060E10" w:rsidRPr="00060E10">
        <w:t>-20</w:t>
      </w:r>
      <w:r w:rsidRPr="00060E10">
        <w:t xml:space="preserve">°C </w:t>
      </w:r>
      <w:r w:rsidR="00060E10" w:rsidRPr="00060E10">
        <w:t>in the dark</w:t>
      </w:r>
      <w:r w:rsidRPr="00060E10">
        <w:t xml:space="preserve"> </w:t>
      </w:r>
      <w:r w:rsidR="00C82B34" w:rsidRPr="00060E10">
        <w:t>immediately</w:t>
      </w:r>
      <w:r w:rsidR="00C82B34">
        <w:t xml:space="preserve"> </w:t>
      </w:r>
      <w:r>
        <w:t>on receipt</w:t>
      </w:r>
      <w:r w:rsidR="00C82B34">
        <w:t xml:space="preserve"> and check below for storage for individual components</w:t>
      </w:r>
      <w:r>
        <w:t xml:space="preserve">. Kit can be stored for 1 year from receipt, if components have not been reconstituted. </w:t>
      </w:r>
    </w:p>
    <w:p w14:paraId="79B6DB87" w14:textId="77777777" w:rsidR="00DC1BE4" w:rsidRDefault="00DC1BE4" w:rsidP="00DC1BE4">
      <w:r>
        <w:t xml:space="preserve">Aliquot components in working volumes before storing at the recommended temperature. </w:t>
      </w:r>
    </w:p>
    <w:p w14:paraId="7710C8D2" w14:textId="77777777" w:rsidR="006B6677" w:rsidRDefault="006B6677" w:rsidP="00DC1BE4">
      <w:r>
        <w:t>Avoid repeated freeze-thaws of reagents.</w:t>
      </w:r>
    </w:p>
    <w:tbl>
      <w:tblPr>
        <w:tblW w:w="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</w:tblGrid>
      <w:tr w:rsidR="00E91BD5" w:rsidRPr="002A066A" w14:paraId="05F4CE50" w14:textId="77777777" w:rsidTr="00E91BD5">
        <w:trPr>
          <w:trHeight w:val="306"/>
          <w:jc w:val="center"/>
        </w:trPr>
        <w:tc>
          <w:tcPr>
            <w:tcW w:w="3118" w:type="dxa"/>
            <w:vAlign w:val="center"/>
          </w:tcPr>
          <w:p w14:paraId="59F50704" w14:textId="77777777" w:rsidR="00E91BD5" w:rsidRPr="002A066A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281AFF7E" w14:textId="77777777" w:rsidR="00E91BD5" w:rsidRPr="002A066A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2EC852DA" w14:textId="77777777" w:rsidR="00E91BD5" w:rsidRPr="002A066A" w:rsidRDefault="00E91BD5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</w:tr>
      <w:tr w:rsidR="00E91BD5" w:rsidRPr="002A066A" w14:paraId="7075565B" w14:textId="77777777" w:rsidTr="00E91BD5">
        <w:trPr>
          <w:trHeight w:val="306"/>
          <w:jc w:val="center"/>
        </w:trPr>
        <w:tc>
          <w:tcPr>
            <w:tcW w:w="3118" w:type="dxa"/>
            <w:vAlign w:val="center"/>
          </w:tcPr>
          <w:p w14:paraId="1B9B8CD6" w14:textId="77F2605A" w:rsidR="00E91BD5" w:rsidRPr="00060E10" w:rsidRDefault="00E91BD5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Lipid Peroxidation Sensor</w:t>
            </w:r>
          </w:p>
        </w:tc>
        <w:tc>
          <w:tcPr>
            <w:tcW w:w="1109" w:type="dxa"/>
            <w:vAlign w:val="center"/>
          </w:tcPr>
          <w:p w14:paraId="3976A2F1" w14:textId="2CF13D8C" w:rsidR="00E91BD5" w:rsidRPr="00060E10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50 </w:t>
            </w:r>
            <w:r w:rsidRPr="00060E10">
              <w:t>µL</w:t>
            </w:r>
          </w:p>
        </w:tc>
        <w:tc>
          <w:tcPr>
            <w:tcW w:w="1440" w:type="dxa"/>
            <w:vAlign w:val="center"/>
          </w:tcPr>
          <w:p w14:paraId="1755D00B" w14:textId="6971C65B" w:rsidR="00E91BD5" w:rsidRPr="00060E10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060E10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E91BD5" w:rsidRPr="002A066A" w14:paraId="351C6E24" w14:textId="77777777" w:rsidTr="00E91BD5">
        <w:trPr>
          <w:trHeight w:val="306"/>
          <w:jc w:val="center"/>
        </w:trPr>
        <w:tc>
          <w:tcPr>
            <w:tcW w:w="3118" w:type="dxa"/>
            <w:vAlign w:val="center"/>
          </w:tcPr>
          <w:p w14:paraId="607ECEE7" w14:textId="6EEC4AB1" w:rsidR="00E91BD5" w:rsidRPr="00060E10" w:rsidRDefault="00E91BD5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HHBS</w:t>
            </w:r>
          </w:p>
        </w:tc>
        <w:tc>
          <w:tcPr>
            <w:tcW w:w="1109" w:type="dxa"/>
            <w:vAlign w:val="center"/>
          </w:tcPr>
          <w:p w14:paraId="7BD458D8" w14:textId="356EB628" w:rsidR="00E91BD5" w:rsidRPr="00060E10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50 mL</w:t>
            </w:r>
          </w:p>
        </w:tc>
        <w:tc>
          <w:tcPr>
            <w:tcW w:w="1440" w:type="dxa"/>
            <w:vAlign w:val="center"/>
          </w:tcPr>
          <w:p w14:paraId="1C614A03" w14:textId="09F68645" w:rsidR="00E91BD5" w:rsidRPr="00060E10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+4</w:t>
            </w:r>
            <w:r w:rsidRPr="00C20E54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E91BD5" w:rsidRPr="002A066A" w14:paraId="027BB5F9" w14:textId="77777777" w:rsidTr="00E91BD5">
        <w:trPr>
          <w:trHeight w:val="306"/>
          <w:jc w:val="center"/>
        </w:trPr>
        <w:tc>
          <w:tcPr>
            <w:tcW w:w="3118" w:type="dxa"/>
            <w:vAlign w:val="center"/>
          </w:tcPr>
          <w:p w14:paraId="1EBA2E7A" w14:textId="27CC4479" w:rsidR="00E91BD5" w:rsidRPr="00060E10" w:rsidRDefault="00591875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91875">
              <w:rPr>
                <w:rFonts w:cs="Arial"/>
                <w:bCs/>
                <w:color w:val="000000"/>
                <w:sz w:val="18"/>
                <w:szCs w:val="18"/>
              </w:rPr>
              <w:t xml:space="preserve">3% </w:t>
            </w:r>
            <w:r w:rsidR="00E91BD5">
              <w:rPr>
                <w:rFonts w:cs="Arial"/>
                <w:bCs/>
                <w:color w:val="000000"/>
                <w:sz w:val="18"/>
                <w:szCs w:val="18"/>
              </w:rPr>
              <w:t>H</w:t>
            </w:r>
            <w:r w:rsidR="00E91BD5">
              <w:rPr>
                <w:rFonts w:cs="Arial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="00E91BD5">
              <w:rPr>
                <w:rFonts w:cs="Arial"/>
                <w:bCs/>
                <w:color w:val="000000"/>
                <w:sz w:val="18"/>
                <w:szCs w:val="18"/>
              </w:rPr>
              <w:t>O</w:t>
            </w:r>
            <w:r w:rsidR="00E91BD5">
              <w:rPr>
                <w:rFonts w:cs="Arial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="00E91BD5">
              <w:rPr>
                <w:rFonts w:cs="Arial"/>
                <w:bCs/>
                <w:color w:val="000000"/>
                <w:sz w:val="18"/>
                <w:szCs w:val="18"/>
              </w:rPr>
              <w:t xml:space="preserve"> (1 M, 40</w:t>
            </w:r>
            <w:r w:rsidR="00B75024">
              <w:rPr>
                <w:rFonts w:cs="Arial"/>
                <w:bCs/>
                <w:color w:val="000000"/>
                <w:sz w:val="18"/>
                <w:szCs w:val="18"/>
              </w:rPr>
              <w:t>0</w:t>
            </w:r>
            <w:r w:rsidR="00E91BD5">
              <w:rPr>
                <w:rFonts w:cs="Arial"/>
                <w:bCs/>
                <w:color w:val="000000"/>
                <w:sz w:val="18"/>
                <w:szCs w:val="18"/>
              </w:rPr>
              <w:t>0X)</w:t>
            </w:r>
          </w:p>
        </w:tc>
        <w:tc>
          <w:tcPr>
            <w:tcW w:w="1109" w:type="dxa"/>
            <w:vAlign w:val="center"/>
          </w:tcPr>
          <w:p w14:paraId="6795B82A" w14:textId="773B5114" w:rsidR="00E91BD5" w:rsidRPr="002A066A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100 </w:t>
            </w:r>
            <w:r w:rsidRPr="00060E10">
              <w:t>µL</w:t>
            </w:r>
          </w:p>
        </w:tc>
        <w:tc>
          <w:tcPr>
            <w:tcW w:w="1440" w:type="dxa"/>
            <w:vAlign w:val="center"/>
          </w:tcPr>
          <w:p w14:paraId="75C705C9" w14:textId="39868994" w:rsidR="00E91BD5" w:rsidRPr="002A066A" w:rsidRDefault="00E91BD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+4</w:t>
            </w:r>
            <w:r w:rsidRPr="00C20E54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2C371093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5783967E" w14:textId="77777777" w:rsidR="000E4FA8" w:rsidRPr="002A066A" w:rsidRDefault="000E4FA8" w:rsidP="001E2DD7">
      <w:pPr>
        <w:pStyle w:val="1Abcamheading"/>
      </w:pPr>
      <w:bookmarkStart w:id="9" w:name="_Toc446403817"/>
      <w:bookmarkStart w:id="10" w:name="_Toc531594988"/>
      <w:r w:rsidRPr="002A066A"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9"/>
      <w:bookmarkEnd w:id="10"/>
    </w:p>
    <w:p w14:paraId="6E31375D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7125D196" w14:textId="44FB2A8C" w:rsidR="00C82B34" w:rsidRDefault="00333BCD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t xml:space="preserve">Fluorescence microscope capable of reading at Ex/Em = 490 </w:t>
      </w:r>
      <w:r w:rsidR="006F69C7">
        <w:t xml:space="preserve">nm </w:t>
      </w:r>
      <w:r w:rsidR="004F6DFE">
        <w:t>(FITC)/530</w:t>
      </w:r>
      <w:r>
        <w:t xml:space="preserve"> </w:t>
      </w:r>
      <w:r w:rsidR="006F69C7">
        <w:t>nm (FITC)</w:t>
      </w:r>
      <w:r>
        <w:t xml:space="preserve"> and 545 </w:t>
      </w:r>
      <w:r w:rsidR="006F69C7">
        <w:t xml:space="preserve">nm </w:t>
      </w:r>
      <w:r>
        <w:t xml:space="preserve">(TRITC)/600 </w:t>
      </w:r>
      <w:r w:rsidR="006F69C7">
        <w:t>nm (TRITC)</w:t>
      </w:r>
    </w:p>
    <w:p w14:paraId="519B09C0" w14:textId="665680BD" w:rsidR="007F1459" w:rsidRPr="00333BCD" w:rsidRDefault="007F1459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t>Flow cytometer with FITC and PE channels</w:t>
      </w:r>
      <w:r w:rsidR="00284372">
        <w:t xml:space="preserve"> (Ex = 488 nm and Em = 530 </w:t>
      </w:r>
      <w:r w:rsidR="006F69C7">
        <w:t>nm (FITC)</w:t>
      </w:r>
      <w:r w:rsidR="00284372">
        <w:t xml:space="preserve"> or 572 </w:t>
      </w:r>
      <w:r w:rsidR="00A932F9">
        <w:t xml:space="preserve">nm </w:t>
      </w:r>
      <w:r w:rsidR="00284372">
        <w:t>(PE)</w:t>
      </w:r>
      <w:r w:rsidR="00A932F9">
        <w:t>)</w:t>
      </w:r>
    </w:p>
    <w:p w14:paraId="679B9DA8" w14:textId="00C68963" w:rsidR="002F0A89" w:rsidRPr="00333BCD" w:rsidRDefault="00333BCD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rPr>
          <w:szCs w:val="20"/>
        </w:rPr>
        <w:t>Cells of interest</w:t>
      </w:r>
    </w:p>
    <w:p w14:paraId="3BB4CD22" w14:textId="557681A4" w:rsidR="00BD0364" w:rsidRPr="00BD0364" w:rsidRDefault="0033728C" w:rsidP="00333BCD">
      <w:pPr>
        <w:pStyle w:val="ListParagraph"/>
        <w:spacing w:before="60" w:after="60"/>
        <w:ind w:left="357"/>
        <w:contextualSpacing w:val="0"/>
        <w:rPr>
          <w:highlight w:val="yellow"/>
        </w:rPr>
      </w:pPr>
      <w:r>
        <w:rPr>
          <w:highlight w:val="yellow"/>
        </w:rPr>
        <w:br/>
      </w:r>
    </w:p>
    <w:p w14:paraId="222E783B" w14:textId="77777777" w:rsidR="006664D9" w:rsidRPr="002A066A" w:rsidRDefault="000E4FA8" w:rsidP="006664D9">
      <w:pPr>
        <w:spacing w:before="60" w:after="60"/>
      </w:pPr>
      <w:r w:rsidRPr="002A066A">
        <w:br w:type="page"/>
      </w:r>
    </w:p>
    <w:p w14:paraId="6BC731F8" w14:textId="77777777" w:rsidR="006664D9" w:rsidRDefault="006664D9" w:rsidP="006B2A3A">
      <w:pPr>
        <w:pStyle w:val="1Abcamheading"/>
      </w:pPr>
      <w:bookmarkStart w:id="11" w:name="_Toc531594989"/>
      <w:r>
        <w:t>General guidelines, precautions, and troubleshooting</w:t>
      </w:r>
      <w:bookmarkEnd w:id="11"/>
    </w:p>
    <w:p w14:paraId="53D4DC5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28151EEA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8" w:history="1">
        <w:r w:rsidRPr="00F01D56">
          <w:rPr>
            <w:rStyle w:val="Hyperlink"/>
          </w:rPr>
          <w:t>www.abcam.com/assaykitguidelines</w:t>
        </w:r>
      </w:hyperlink>
    </w:p>
    <w:p w14:paraId="4D4FCAC7" w14:textId="77777777" w:rsidR="00645B4B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</w:t>
      </w:r>
      <w:proofErr w:type="gramStart"/>
      <w:r w:rsidR="001402DA">
        <w:t xml:space="preserve">kit </w:t>
      </w:r>
      <w:r>
        <w:t xml:space="preserve"> datasheet</w:t>
      </w:r>
      <w:proofErr w:type="gramEnd"/>
      <w:r>
        <w:t xml:space="preserve"> on our website.</w:t>
      </w:r>
      <w:r w:rsidR="00645B4B">
        <w:br/>
      </w:r>
    </w:p>
    <w:p w14:paraId="214F3B1C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12" w:name="_Toc446403819"/>
      <w:bookmarkStart w:id="13" w:name="_Toc531594990"/>
      <w:r w:rsidRPr="002A066A">
        <w:t>R</w:t>
      </w:r>
      <w:r w:rsidR="00174FD5" w:rsidRPr="002A066A">
        <w:t>eagent P</w:t>
      </w:r>
      <w:r w:rsidRPr="002A066A">
        <w:t>reparation</w:t>
      </w:r>
      <w:bookmarkEnd w:id="12"/>
      <w:bookmarkEnd w:id="13"/>
    </w:p>
    <w:p w14:paraId="2240F9F9" w14:textId="3F00ACB9" w:rsidR="000E4FA8" w:rsidRDefault="000E4FA8" w:rsidP="007F1459">
      <w:pPr>
        <w:pStyle w:val="1AbcamStandardtext"/>
        <w:numPr>
          <w:ilvl w:val="0"/>
          <w:numId w:val="27"/>
        </w:numPr>
      </w:pPr>
      <w:r w:rsidRPr="007F1459">
        <w:t>Briefly centrifuge small vials at low speed prior to opening</w:t>
      </w:r>
      <w:r w:rsidR="002A6C5E" w:rsidRPr="007F1459">
        <w:t>.</w:t>
      </w:r>
    </w:p>
    <w:p w14:paraId="3A8436BA" w14:textId="6668C20A" w:rsidR="007F1459" w:rsidRPr="007F1459" w:rsidRDefault="007F1459" w:rsidP="007F1459">
      <w:pPr>
        <w:pStyle w:val="1AbcamBulletpoints"/>
        <w:numPr>
          <w:ilvl w:val="0"/>
          <w:numId w:val="26"/>
        </w:numPr>
        <w:ind w:left="357" w:hanging="357"/>
      </w:pPr>
      <w:r>
        <w:t xml:space="preserve">Prepare only as much reagent as is needed on the day of the experiment. </w:t>
      </w:r>
    </w:p>
    <w:p w14:paraId="31C27EA1" w14:textId="77777777" w:rsidR="006B6677" w:rsidRDefault="006B6677" w:rsidP="00A40EA9">
      <w:pPr>
        <w:spacing w:before="60" w:after="60"/>
        <w:ind w:left="567"/>
      </w:pPr>
    </w:p>
    <w:p w14:paraId="0D80B0AC" w14:textId="55D82E11" w:rsidR="006B6677" w:rsidRPr="007F1459" w:rsidRDefault="007F1459" w:rsidP="007F1459">
      <w:pPr>
        <w:pStyle w:val="11Abcambold"/>
        <w:contextualSpacing w:val="0"/>
      </w:pPr>
      <w:r>
        <w:t>Lipid Peroxidation Sensor:</w:t>
      </w:r>
    </w:p>
    <w:p w14:paraId="73E122DC" w14:textId="227A99A9" w:rsidR="006B6677" w:rsidRPr="007F1459" w:rsidRDefault="007F1459" w:rsidP="007F1459">
      <w:pPr>
        <w:pStyle w:val="111Abcam"/>
        <w:numPr>
          <w:ilvl w:val="0"/>
          <w:numId w:val="0"/>
        </w:numPr>
        <w:ind w:left="360"/>
        <w:contextualSpacing w:val="0"/>
      </w:pPr>
      <w:r>
        <w:t>Prepare a 10X working solution by diluting the 500X stock solution 1:50 in HHBS.</w:t>
      </w:r>
    </w:p>
    <w:p w14:paraId="4DFB6A54" w14:textId="0B8FB639" w:rsidR="007F1459" w:rsidRDefault="007F1459" w:rsidP="007F1459">
      <w:pPr>
        <w:pStyle w:val="11Abcambold"/>
        <w:contextualSpacing w:val="0"/>
      </w:pPr>
      <w:r>
        <w:t>HHBS:</w:t>
      </w:r>
    </w:p>
    <w:p w14:paraId="234E6540" w14:textId="460B3292" w:rsidR="007F1459" w:rsidRPr="007F1459" w:rsidRDefault="007F1459" w:rsidP="007F1459">
      <w:pPr>
        <w:pStyle w:val="11Abcambold"/>
        <w:numPr>
          <w:ilvl w:val="0"/>
          <w:numId w:val="0"/>
        </w:numPr>
        <w:ind w:left="426"/>
        <w:contextualSpacing w:val="0"/>
        <w:rPr>
          <w:b w:val="0"/>
        </w:rPr>
      </w:pPr>
      <w:r>
        <w:rPr>
          <w:b w:val="0"/>
        </w:rPr>
        <w:t>Ready to use as supplied.</w:t>
      </w:r>
    </w:p>
    <w:p w14:paraId="210AC4FE" w14:textId="7510712F" w:rsidR="007F1459" w:rsidRDefault="007F1459" w:rsidP="007F1459">
      <w:pPr>
        <w:pStyle w:val="11Abcambold"/>
        <w:contextualSpacing w:val="0"/>
      </w:pP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2 </w:t>
      </w:r>
      <w:r w:rsidR="00284372">
        <w:t>(1 M, 40</w:t>
      </w:r>
      <w:r w:rsidR="00854DA0">
        <w:t>0</w:t>
      </w:r>
      <w:r w:rsidR="00284372">
        <w:t>0X</w:t>
      </w:r>
      <w:r>
        <w:t>):</w:t>
      </w:r>
    </w:p>
    <w:p w14:paraId="359CBCF1" w14:textId="3DB32659" w:rsidR="00F47BCF" w:rsidRPr="007F1459" w:rsidRDefault="007F1459" w:rsidP="007F1459">
      <w:pPr>
        <w:pStyle w:val="11Abcambold"/>
        <w:numPr>
          <w:ilvl w:val="0"/>
          <w:numId w:val="0"/>
        </w:numPr>
        <w:ind w:left="426"/>
        <w:contextualSpacing w:val="0"/>
        <w:rPr>
          <w:b w:val="0"/>
        </w:rPr>
      </w:pPr>
      <w:r>
        <w:rPr>
          <w:b w:val="0"/>
        </w:rPr>
        <w:t>Ready to use as supplied.</w:t>
      </w:r>
    </w:p>
    <w:p w14:paraId="17A3EB81" w14:textId="52FC15DE" w:rsidR="003B15FA" w:rsidRPr="002A066A" w:rsidRDefault="003B15FA">
      <w:pPr>
        <w:spacing w:before="0" w:after="0"/>
      </w:pPr>
      <w:r w:rsidRPr="002A066A">
        <w:br w:type="page"/>
      </w:r>
    </w:p>
    <w:p w14:paraId="068E66BE" w14:textId="77777777" w:rsidR="000E4FA8" w:rsidRPr="002A066A" w:rsidRDefault="00331AEA" w:rsidP="001E2DD7">
      <w:pPr>
        <w:pStyle w:val="1Abcamheading"/>
      </w:pPr>
      <w:bookmarkStart w:id="14" w:name="_Toc446403821"/>
      <w:bookmarkStart w:id="15" w:name="_Toc531594991"/>
      <w:bookmarkEnd w:id="14"/>
      <w:r w:rsidRPr="002A066A">
        <w:t xml:space="preserve">Sample </w:t>
      </w:r>
      <w:r w:rsidR="00174FD5" w:rsidRPr="002A066A">
        <w:t>P</w:t>
      </w:r>
      <w:r w:rsidRPr="002A066A">
        <w:t>reparation</w:t>
      </w:r>
      <w:bookmarkEnd w:id="15"/>
    </w:p>
    <w:p w14:paraId="4F83F2C6" w14:textId="77777777" w:rsidR="009B472D" w:rsidRDefault="009B472D" w:rsidP="009B472D">
      <w:pPr>
        <w:pStyle w:val="1AbcamBulletpoints"/>
        <w:ind w:left="360" w:hanging="360"/>
      </w:pPr>
    </w:p>
    <w:p w14:paraId="5E55682D" w14:textId="37787D6C" w:rsidR="00C52378" w:rsidRDefault="002446D7" w:rsidP="00592267">
      <w:pPr>
        <w:pStyle w:val="ListParagraph"/>
        <w:autoSpaceDE w:val="0"/>
        <w:autoSpaceDN w:val="0"/>
        <w:adjustRightInd w:val="0"/>
        <w:spacing w:before="60" w:after="60"/>
        <w:rPr>
          <w:rFonts w:cs="Arial"/>
          <w:szCs w:val="20"/>
        </w:rPr>
      </w:pPr>
      <w:r>
        <w:rPr>
          <w:rFonts w:cs="Arial"/>
          <w:szCs w:val="20"/>
        </w:rPr>
        <w:t>Grow cells of interest under standard conditions.</w:t>
      </w:r>
    </w:p>
    <w:p w14:paraId="0D8A6223" w14:textId="77777777" w:rsidR="00E56AC7" w:rsidRDefault="00E56AC7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1256C1D0" w14:textId="1A78791B" w:rsidR="006B255F" w:rsidRDefault="00174FD5" w:rsidP="000E1BFA">
      <w:pPr>
        <w:pStyle w:val="1Abcamheading"/>
      </w:pPr>
      <w:bookmarkStart w:id="16" w:name="_Toc531594992"/>
      <w:r w:rsidRPr="002A066A">
        <w:t>Assay Procedure</w:t>
      </w:r>
      <w:bookmarkStart w:id="17" w:name="_Toc271554832"/>
      <w:bookmarkStart w:id="18" w:name="_Toc273532551"/>
      <w:bookmarkEnd w:id="5"/>
      <w:bookmarkEnd w:id="16"/>
    </w:p>
    <w:p w14:paraId="2556057B" w14:textId="77777777" w:rsidR="00595684" w:rsidRPr="002A066A" w:rsidRDefault="00007205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2A066A">
        <w:t>Equilibrate all materials and prepared reagents to room temperature</w:t>
      </w:r>
      <w:r w:rsidR="00227F9F">
        <w:t xml:space="preserve"> just</w:t>
      </w:r>
      <w:r w:rsidRPr="002A066A">
        <w:t xml:space="preserve"> prior to use</w:t>
      </w:r>
      <w:r w:rsidR="00227F9F">
        <w:t xml:space="preserve"> and gently agitate</w:t>
      </w:r>
      <w:r w:rsidRPr="002A066A">
        <w:t>.</w:t>
      </w:r>
    </w:p>
    <w:p w14:paraId="701D0D02" w14:textId="1EA64476" w:rsidR="00007205" w:rsidRPr="002A066A" w:rsidRDefault="00595684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>
        <w:t>A</w:t>
      </w:r>
      <w:r w:rsidR="00007205" w:rsidRPr="002A066A">
        <w:t>ssay all controls and samples in duplicate.</w:t>
      </w:r>
    </w:p>
    <w:p w14:paraId="7C74FA5C" w14:textId="77777777" w:rsidR="00391C31" w:rsidRDefault="00391C31" w:rsidP="008A2F6E">
      <w:pPr>
        <w:pStyle w:val="1AbcamStandardtext"/>
      </w:pPr>
    </w:p>
    <w:p w14:paraId="1F8473B6" w14:textId="6B9D1E82" w:rsidR="00C52378" w:rsidRPr="002A066A" w:rsidRDefault="00C52378" w:rsidP="00284372">
      <w:pPr>
        <w:pStyle w:val="MediumGrid1-Accent21"/>
        <w:numPr>
          <w:ilvl w:val="0"/>
          <w:numId w:val="0"/>
        </w:numPr>
        <w:spacing w:before="60" w:after="60"/>
      </w:pPr>
    </w:p>
    <w:p w14:paraId="3757CC48" w14:textId="287E9096" w:rsidR="00993C34" w:rsidRDefault="00284372" w:rsidP="00284372">
      <w:pPr>
        <w:pStyle w:val="11Abcambold"/>
        <w:contextualSpacing w:val="0"/>
        <w:rPr>
          <w:b w:val="0"/>
        </w:rPr>
      </w:pPr>
      <w:r w:rsidRPr="00284372">
        <w:rPr>
          <w:b w:val="0"/>
        </w:rPr>
        <w:t xml:space="preserve">Grow cells at desired density and incubate overnight in a humidified chamber at 37°C with 5% </w:t>
      </w:r>
      <w:proofErr w:type="gramStart"/>
      <w:r w:rsidRPr="00284372">
        <w:rPr>
          <w:b w:val="0"/>
        </w:rPr>
        <w:t>CO</w:t>
      </w:r>
      <w:r w:rsidRPr="0025678A">
        <w:rPr>
          <w:b w:val="0"/>
          <w:vertAlign w:val="subscript"/>
        </w:rPr>
        <w:t>2</w:t>
      </w:r>
      <w:r w:rsidRPr="00284372">
        <w:rPr>
          <w:b w:val="0"/>
        </w:rPr>
        <w:t xml:space="preserve"> .</w:t>
      </w:r>
      <w:proofErr w:type="gramEnd"/>
    </w:p>
    <w:p w14:paraId="11F09130" w14:textId="468D4BBA" w:rsidR="00284372" w:rsidRDefault="00284372" w:rsidP="00284372">
      <w:pPr>
        <w:pStyle w:val="11Abcambold"/>
        <w:contextualSpacing w:val="0"/>
        <w:rPr>
          <w:b w:val="0"/>
        </w:rPr>
      </w:pPr>
      <w:r w:rsidRPr="00284372">
        <w:rPr>
          <w:b w:val="0"/>
        </w:rPr>
        <w:t>Treat cells with test compounds as desired.</w:t>
      </w:r>
    </w:p>
    <w:p w14:paraId="359F0B24" w14:textId="317B457C" w:rsidR="00284372" w:rsidRDefault="00284372" w:rsidP="00284372">
      <w:pPr>
        <w:pStyle w:val="11Abcambold"/>
        <w:numPr>
          <w:ilvl w:val="0"/>
          <w:numId w:val="0"/>
        </w:numPr>
        <w:contextualSpacing w:val="0"/>
        <w:rPr>
          <w:b w:val="0"/>
        </w:rPr>
      </w:pPr>
    </w:p>
    <w:p w14:paraId="612584FB" w14:textId="3D849070" w:rsidR="00284372" w:rsidRPr="00284372" w:rsidRDefault="00284372" w:rsidP="00284372">
      <w:pPr>
        <w:pStyle w:val="11Abcambold"/>
        <w:numPr>
          <w:ilvl w:val="0"/>
          <w:numId w:val="0"/>
        </w:numPr>
        <w:contextualSpacing w:val="0"/>
        <w:rPr>
          <w:b w:val="0"/>
        </w:rPr>
      </w:pPr>
      <w:proofErr w:type="spellStart"/>
      <w:r>
        <w:t>Δ</w:t>
      </w:r>
      <w:r w:rsidRPr="00783DFE">
        <w:t>Note</w:t>
      </w:r>
      <w:proofErr w:type="spellEnd"/>
      <w:r w:rsidRPr="00783DFE">
        <w:t>:</w:t>
      </w:r>
      <w:r>
        <w:t xml:space="preserve"> </w:t>
      </w:r>
      <w:r w:rsidRPr="00284372">
        <w:rPr>
          <w:b w:val="0"/>
        </w:rPr>
        <w:t>For a positive control, add hydrogen peroxide to the cells at a final concentration of ~250 µM (1X) for 30 minutes.</w:t>
      </w:r>
    </w:p>
    <w:p w14:paraId="59239E33" w14:textId="77777777" w:rsidR="00804703" w:rsidRDefault="00804703" w:rsidP="00284372">
      <w:pPr>
        <w:spacing w:before="0" w:after="0"/>
      </w:pPr>
    </w:p>
    <w:p w14:paraId="4678F05B" w14:textId="6F67B172" w:rsidR="00E90961" w:rsidRDefault="00284372" w:rsidP="00284372">
      <w:pPr>
        <w:pStyle w:val="11Abcambold"/>
        <w:contextualSpacing w:val="0"/>
        <w:rPr>
          <w:b w:val="0"/>
        </w:rPr>
      </w:pPr>
      <w:r w:rsidRPr="00284372">
        <w:rPr>
          <w:b w:val="0"/>
        </w:rPr>
        <w:t xml:space="preserve">Add Lipid Peroxidation Sensor the cells at a final concentration of 1X (for example add 10 </w:t>
      </w:r>
      <w:r w:rsidRPr="00284372">
        <w:rPr>
          <w:rFonts w:cs="Arial"/>
          <w:b w:val="0"/>
          <w:bCs/>
          <w:color w:val="000000"/>
          <w:szCs w:val="18"/>
          <w:lang w:val="en-GB"/>
        </w:rPr>
        <w:t>µL</w:t>
      </w:r>
      <w:r w:rsidRPr="00284372">
        <w:rPr>
          <w:b w:val="0"/>
        </w:rPr>
        <w:t xml:space="preserve"> to 90 </w:t>
      </w:r>
      <w:r w:rsidRPr="00284372">
        <w:rPr>
          <w:rFonts w:cs="Arial"/>
          <w:b w:val="0"/>
          <w:bCs/>
          <w:color w:val="000000"/>
          <w:szCs w:val="18"/>
          <w:lang w:val="en-GB"/>
        </w:rPr>
        <w:t>µL</w:t>
      </w:r>
      <w:r w:rsidRPr="00284372">
        <w:rPr>
          <w:b w:val="0"/>
        </w:rPr>
        <w:t xml:space="preserve"> of cells).</w:t>
      </w:r>
    </w:p>
    <w:p w14:paraId="780F5A39" w14:textId="7A49FD65" w:rsidR="00284372" w:rsidRDefault="00284372" w:rsidP="00284372">
      <w:pPr>
        <w:pStyle w:val="11Abcambold"/>
        <w:contextualSpacing w:val="0"/>
        <w:rPr>
          <w:b w:val="0"/>
        </w:rPr>
      </w:pPr>
      <w:r w:rsidRPr="00284372">
        <w:rPr>
          <w:b w:val="0"/>
        </w:rPr>
        <w:t>Incubate the cells for 30 min at 37°C with 5% CO</w:t>
      </w:r>
      <w:r w:rsidRPr="0025678A">
        <w:rPr>
          <w:b w:val="0"/>
          <w:vertAlign w:val="subscript"/>
        </w:rPr>
        <w:t>2</w:t>
      </w:r>
      <w:r w:rsidRPr="00284372">
        <w:rPr>
          <w:b w:val="0"/>
        </w:rPr>
        <w:t xml:space="preserve"> cell incubator.</w:t>
      </w:r>
    </w:p>
    <w:p w14:paraId="038AF678" w14:textId="0DDDCB9E" w:rsidR="00284372" w:rsidRDefault="00284372" w:rsidP="00284372">
      <w:pPr>
        <w:pStyle w:val="11Abcambold"/>
        <w:contextualSpacing w:val="0"/>
        <w:rPr>
          <w:b w:val="0"/>
        </w:rPr>
      </w:pPr>
      <w:r w:rsidRPr="00284372">
        <w:rPr>
          <w:b w:val="0"/>
        </w:rPr>
        <w:t>Remove media and wa</w:t>
      </w:r>
      <w:r>
        <w:rPr>
          <w:b w:val="0"/>
        </w:rPr>
        <w:t>sh cells with HHBS or DPBS</w:t>
      </w:r>
      <w:r w:rsidRPr="00284372">
        <w:rPr>
          <w:b w:val="0"/>
        </w:rPr>
        <w:t xml:space="preserve"> three times</w:t>
      </w:r>
      <w:r>
        <w:rPr>
          <w:b w:val="0"/>
        </w:rPr>
        <w:t>.</w:t>
      </w:r>
    </w:p>
    <w:p w14:paraId="10D91B4F" w14:textId="29D9B679" w:rsidR="00284372" w:rsidRPr="00284372" w:rsidRDefault="00284372" w:rsidP="00284372">
      <w:pPr>
        <w:pStyle w:val="11Abcambold"/>
        <w:contextualSpacing w:val="0"/>
        <w:rPr>
          <w:b w:val="0"/>
        </w:rPr>
      </w:pPr>
      <w:bookmarkStart w:id="19" w:name="_Hlk531593585"/>
      <w:r w:rsidRPr="00284372">
        <w:rPr>
          <w:b w:val="0"/>
        </w:rPr>
        <w:t>Monitor fluorescence of cells with a fluorescence microscope or flow cytometer through FITC/TRITC or FITC/PE channels within 2 hours of staining.</w:t>
      </w:r>
    </w:p>
    <w:bookmarkEnd w:id="19"/>
    <w:p w14:paraId="38CA390F" w14:textId="01A3EC81" w:rsidR="00E90961" w:rsidRPr="002A066A" w:rsidRDefault="00E90961" w:rsidP="00284372">
      <w:pPr>
        <w:pStyle w:val="MediumGrid1-Accent21"/>
        <w:numPr>
          <w:ilvl w:val="0"/>
          <w:numId w:val="0"/>
        </w:numPr>
        <w:spacing w:before="60" w:after="60"/>
        <w:ind w:left="1080"/>
      </w:pPr>
    </w:p>
    <w:p w14:paraId="40FBCE4A" w14:textId="77777777" w:rsidR="00E90961" w:rsidRPr="002A066A" w:rsidRDefault="00E90961" w:rsidP="00E90961">
      <w:pPr>
        <w:pStyle w:val="1AbcamStandardtext"/>
      </w:pPr>
    </w:p>
    <w:p w14:paraId="1A04EC49" w14:textId="3697E152" w:rsidR="00E90961" w:rsidRDefault="00E90961" w:rsidP="00284372">
      <w:pPr>
        <w:pStyle w:val="1AbcamBulletpoints"/>
      </w:pPr>
    </w:p>
    <w:p w14:paraId="49E96E3B" w14:textId="77777777" w:rsidR="00E90961" w:rsidRDefault="00E90961">
      <w:pPr>
        <w:spacing w:before="0" w:after="0"/>
      </w:pPr>
    </w:p>
    <w:p w14:paraId="1B36B2BD" w14:textId="77777777" w:rsidR="00826A4D" w:rsidRDefault="00826A4D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28B0161A" w14:textId="77777777" w:rsidR="002446D7" w:rsidRDefault="006B255F" w:rsidP="002446D7">
      <w:pPr>
        <w:pStyle w:val="1Abcamheading"/>
      </w:pPr>
      <w:bookmarkStart w:id="20" w:name="_Toc531594993"/>
      <w:r>
        <w:t>Data Analysi</w:t>
      </w:r>
      <w:bookmarkEnd w:id="17"/>
      <w:bookmarkEnd w:id="18"/>
      <w:r w:rsidR="002446D7">
        <w:t>s</w:t>
      </w:r>
      <w:bookmarkEnd w:id="20"/>
    </w:p>
    <w:p w14:paraId="3D1EB2AA" w14:textId="33D76584" w:rsidR="006B255F" w:rsidRPr="002446D7" w:rsidRDefault="002446D7" w:rsidP="002446D7">
      <w:pPr>
        <w:rPr>
          <w:rFonts w:eastAsia="Times New Roman"/>
          <w:sz w:val="24"/>
          <w:szCs w:val="28"/>
        </w:rPr>
      </w:pPr>
      <w:r w:rsidRPr="002446D7">
        <w:t>Monitor fluorescence of cells with a fluorescence microscope or flow cytometer through FITC/TRITC or FITC/PE chan</w:t>
      </w:r>
      <w:r>
        <w:t>nels within 2 hours of staining, as described in Section 7.6.</w:t>
      </w:r>
      <w:r w:rsidR="006B255F">
        <w:br w:type="page"/>
      </w:r>
    </w:p>
    <w:p w14:paraId="5DB8F534" w14:textId="77777777" w:rsidR="00B86D77" w:rsidRPr="002A066A" w:rsidRDefault="00E44FA4" w:rsidP="001E2DD7">
      <w:pPr>
        <w:pStyle w:val="1Abcamheading"/>
      </w:pPr>
      <w:bookmarkStart w:id="21" w:name="_Toc531594994"/>
      <w:r w:rsidRPr="002A066A">
        <w:t xml:space="preserve">Typical </w:t>
      </w:r>
      <w:r w:rsidR="00B86D77" w:rsidRPr="002A066A">
        <w:t>Data</w:t>
      </w:r>
      <w:bookmarkEnd w:id="21"/>
    </w:p>
    <w:p w14:paraId="1BA3B6BE" w14:textId="77777777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03A5AE49" w14:textId="13D5F968" w:rsidR="00E44FA4" w:rsidRPr="002A066A" w:rsidRDefault="002923AA" w:rsidP="002923AA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65FB68CE" wp14:editId="4C89E130">
            <wp:extent cx="4278366" cy="221932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463" cy="222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BD235" w14:textId="340BC5B6" w:rsidR="003B15FA" w:rsidRDefault="00E44FA4" w:rsidP="008A2F6E">
      <w:pPr>
        <w:pStyle w:val="1AbcamImageLegend"/>
      </w:pPr>
      <w:r w:rsidRPr="008A2F6E">
        <w:rPr>
          <w:b/>
        </w:rPr>
        <w:t>Figure 1</w:t>
      </w:r>
      <w:r w:rsidRPr="008A2F6E">
        <w:t>.</w:t>
      </w:r>
      <w:r w:rsidR="002923AA" w:rsidRPr="002923AA">
        <w:rPr>
          <w:noProof w:val="0"/>
          <w:color w:val="000000"/>
          <w:sz w:val="21"/>
          <w:szCs w:val="21"/>
          <w:shd w:val="clear" w:color="auto" w:fill="FFFFFF"/>
        </w:rPr>
        <w:t xml:space="preserve"> </w:t>
      </w:r>
      <w:r w:rsidR="002923AA" w:rsidRPr="002923AA">
        <w:t xml:space="preserve">HeLa cells were stained with 1X </w:t>
      </w:r>
      <w:r w:rsidR="002923AA">
        <w:t>Lipid Peroxidation Sensor for 30 minutes</w:t>
      </w:r>
      <w:r w:rsidR="002923AA" w:rsidRPr="002923AA">
        <w:t xml:space="preserve"> in complete growth medium at 37°C. For H</w:t>
      </w:r>
      <w:r w:rsidR="002923AA" w:rsidRPr="002923AA">
        <w:rPr>
          <w:vertAlign w:val="subscript"/>
        </w:rPr>
        <w:t>2</w:t>
      </w:r>
      <w:r w:rsidR="002923AA" w:rsidRPr="002923AA">
        <w:t>O</w:t>
      </w:r>
      <w:r w:rsidR="002923AA" w:rsidRPr="002923AA">
        <w:rPr>
          <w:vertAlign w:val="subscript"/>
        </w:rPr>
        <w:t>2</w:t>
      </w:r>
      <w:r w:rsidR="002923AA" w:rsidRPr="002923AA">
        <w:t> tr</w:t>
      </w:r>
      <w:r w:rsidR="002923AA">
        <w:t xml:space="preserve">eatment, approximately 250 µM </w:t>
      </w:r>
      <w:r w:rsidR="002923AA" w:rsidRPr="002923AA">
        <w:t xml:space="preserve"> H</w:t>
      </w:r>
      <w:r w:rsidR="002923AA" w:rsidRPr="002923AA">
        <w:rPr>
          <w:vertAlign w:val="subscript"/>
        </w:rPr>
        <w:t>2</w:t>
      </w:r>
      <w:r w:rsidR="002923AA" w:rsidRPr="002923AA">
        <w:t>O</w:t>
      </w:r>
      <w:r w:rsidR="002923AA" w:rsidRPr="002923AA">
        <w:rPr>
          <w:vertAlign w:val="subscript"/>
        </w:rPr>
        <w:t>2</w:t>
      </w:r>
      <w:r w:rsidR="002923AA">
        <w:t> was</w:t>
      </w:r>
      <w:r w:rsidR="002923AA" w:rsidRPr="002923AA">
        <w:t xml:space="preserve"> added to the</w:t>
      </w:r>
      <w:r w:rsidR="002923AA">
        <w:t xml:space="preserve"> cells and incubated for 30 minutes</w:t>
      </w:r>
      <w:r w:rsidR="002923AA" w:rsidRPr="002923AA">
        <w:t xml:space="preserve">. The cells were then incubated with 1X </w:t>
      </w:r>
      <w:r w:rsidR="002923AA">
        <w:t>Lipid peroxidation Sensor</w:t>
      </w:r>
      <w:r w:rsidR="002923AA" w:rsidRPr="002923AA">
        <w:t>, and stained with Hoechst 33342 during the last 10 min</w:t>
      </w:r>
      <w:r w:rsidR="002923AA">
        <w:t>ute</w:t>
      </w:r>
      <w:r w:rsidR="002923AA" w:rsidRPr="002923AA">
        <w:t>s of incubation. The cells were washed 3 times with HHBS and imaged with a Keyence fluorescent microscope. With H</w:t>
      </w:r>
      <w:r w:rsidR="002923AA" w:rsidRPr="002923AA">
        <w:rPr>
          <w:vertAlign w:val="subscript"/>
        </w:rPr>
        <w:t>2</w:t>
      </w:r>
      <w:r w:rsidR="002923AA" w:rsidRPr="002923AA">
        <w:t>O</w:t>
      </w:r>
      <w:r w:rsidR="002923AA" w:rsidRPr="002923AA">
        <w:rPr>
          <w:vertAlign w:val="subscript"/>
        </w:rPr>
        <w:t>2</w:t>
      </w:r>
      <w:r w:rsidR="002923AA" w:rsidRPr="002923AA">
        <w:t> treatment, a clear shift of fluorescence signal of red to green was observed.</w:t>
      </w:r>
      <w:r w:rsidRPr="008A2F6E">
        <w:t xml:space="preserve">  </w:t>
      </w:r>
    </w:p>
    <w:p w14:paraId="42ACA57E" w14:textId="7455AC76" w:rsidR="00DE659B" w:rsidRDefault="00DE659B" w:rsidP="008A2F6E">
      <w:pPr>
        <w:pStyle w:val="1AbcamImageLegend"/>
      </w:pPr>
    </w:p>
    <w:p w14:paraId="15C614F8" w14:textId="6B1F295C" w:rsidR="00DE659B" w:rsidRDefault="00DE659B" w:rsidP="008A2F6E">
      <w:pPr>
        <w:pStyle w:val="1AbcamImageLegend"/>
      </w:pPr>
    </w:p>
    <w:p w14:paraId="2582A243" w14:textId="1F97B74A" w:rsidR="00DE659B" w:rsidRDefault="00DE659B" w:rsidP="008A2F6E">
      <w:pPr>
        <w:pStyle w:val="1AbcamImageLegend"/>
      </w:pPr>
    </w:p>
    <w:p w14:paraId="1A5F4849" w14:textId="5464C70D" w:rsidR="00DE659B" w:rsidRDefault="00DE659B" w:rsidP="008A2F6E">
      <w:pPr>
        <w:pStyle w:val="1AbcamImageLegend"/>
      </w:pPr>
    </w:p>
    <w:p w14:paraId="39350FD8" w14:textId="43ADAE4E" w:rsidR="00DE659B" w:rsidRDefault="00DE659B" w:rsidP="008A2F6E">
      <w:pPr>
        <w:pStyle w:val="1AbcamImageLegend"/>
      </w:pPr>
    </w:p>
    <w:p w14:paraId="7904C232" w14:textId="469AEC87" w:rsidR="00DE659B" w:rsidRDefault="00DE659B" w:rsidP="008A2F6E">
      <w:pPr>
        <w:pStyle w:val="1AbcamImageLegend"/>
      </w:pPr>
    </w:p>
    <w:p w14:paraId="4070D454" w14:textId="438E79D3" w:rsidR="00DE659B" w:rsidRDefault="00DE659B" w:rsidP="008A2F6E">
      <w:pPr>
        <w:pStyle w:val="1AbcamImageLegend"/>
      </w:pPr>
    </w:p>
    <w:p w14:paraId="4BE46F4A" w14:textId="158E4958" w:rsidR="00DE659B" w:rsidRDefault="00DE659B" w:rsidP="008A2F6E">
      <w:pPr>
        <w:pStyle w:val="1AbcamImageLegend"/>
      </w:pPr>
    </w:p>
    <w:p w14:paraId="0EA0782F" w14:textId="3D2F53EE" w:rsidR="00DE659B" w:rsidRDefault="00DE659B" w:rsidP="008A2F6E">
      <w:pPr>
        <w:pStyle w:val="1AbcamImageLegend"/>
      </w:pPr>
    </w:p>
    <w:p w14:paraId="5BB3956B" w14:textId="13782069" w:rsidR="00DE659B" w:rsidRDefault="00DE659B" w:rsidP="008A2F6E">
      <w:pPr>
        <w:pStyle w:val="1AbcamImageLegend"/>
      </w:pPr>
    </w:p>
    <w:p w14:paraId="02801D43" w14:textId="07EF40E6" w:rsidR="00DE659B" w:rsidRDefault="00DE659B" w:rsidP="008A2F6E">
      <w:pPr>
        <w:pStyle w:val="1AbcamImageLegend"/>
      </w:pPr>
    </w:p>
    <w:p w14:paraId="00997BD2" w14:textId="1B2FDD9B" w:rsidR="00DE659B" w:rsidRDefault="00DE659B" w:rsidP="008A2F6E">
      <w:pPr>
        <w:pStyle w:val="1AbcamImageLegend"/>
      </w:pPr>
    </w:p>
    <w:p w14:paraId="165541FB" w14:textId="5FD0FAE2" w:rsidR="00DE659B" w:rsidRDefault="00DE659B" w:rsidP="008A2F6E">
      <w:pPr>
        <w:pStyle w:val="1AbcamImageLegend"/>
      </w:pPr>
    </w:p>
    <w:p w14:paraId="6F35973D" w14:textId="7A7C10FC" w:rsidR="00DE659B" w:rsidRDefault="00DE659B" w:rsidP="00DE659B">
      <w:pPr>
        <w:pStyle w:val="1AbcamImageLegend"/>
        <w:jc w:val="center"/>
      </w:pPr>
      <w:r>
        <w:drawing>
          <wp:inline distT="0" distB="0" distL="0" distR="0" wp14:anchorId="5C0CC89D" wp14:editId="7C91C5BB">
            <wp:extent cx="4217670" cy="369454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369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1333" w14:textId="7F5B8D9E" w:rsidR="00DE659B" w:rsidRDefault="00DE659B" w:rsidP="008A2F6E">
      <w:pPr>
        <w:pStyle w:val="1AbcamImageLegend"/>
      </w:pPr>
    </w:p>
    <w:p w14:paraId="49FAACAA" w14:textId="7412E573" w:rsidR="00DE659B" w:rsidRPr="00DE659B" w:rsidRDefault="00DE659B" w:rsidP="008A2F6E">
      <w:pPr>
        <w:pStyle w:val="1AbcamImageLegend"/>
      </w:pPr>
      <w:r w:rsidRPr="00DE659B">
        <w:rPr>
          <w:b/>
        </w:rPr>
        <w:t xml:space="preserve">Figure </w:t>
      </w:r>
      <w:r>
        <w:rPr>
          <w:b/>
        </w:rPr>
        <w:t xml:space="preserve">2. </w:t>
      </w:r>
      <w:r w:rsidRPr="00DE659B">
        <w:t xml:space="preserve">Jurkat cells were stained with 1X </w:t>
      </w:r>
      <w:r>
        <w:t>Lipid Peroxidation Reagent</w:t>
      </w:r>
      <w:r w:rsidRPr="00DE659B">
        <w:t xml:space="preserve"> for 30 min</w:t>
      </w:r>
      <w:r>
        <w:t>ut</w:t>
      </w:r>
      <w:r w:rsidRPr="00DE659B">
        <w:t>s in complete growth medium at 37°C. For H</w:t>
      </w:r>
      <w:r w:rsidRPr="00DE659B">
        <w:rPr>
          <w:vertAlign w:val="subscript"/>
        </w:rPr>
        <w:t>2</w:t>
      </w:r>
      <w:r w:rsidRPr="00DE659B">
        <w:t>O</w:t>
      </w:r>
      <w:r w:rsidRPr="00DE659B">
        <w:rPr>
          <w:vertAlign w:val="subscript"/>
        </w:rPr>
        <w:t>2</w:t>
      </w:r>
      <w:r w:rsidRPr="00DE659B">
        <w:t> tr</w:t>
      </w:r>
      <w:r w:rsidR="001D4F8A">
        <w:t xml:space="preserve">eatment, approximately 250 µM </w:t>
      </w:r>
      <w:r w:rsidRPr="00DE659B">
        <w:t xml:space="preserve"> H</w:t>
      </w:r>
      <w:r w:rsidRPr="00DE659B">
        <w:rPr>
          <w:vertAlign w:val="subscript"/>
        </w:rPr>
        <w:t>2</w:t>
      </w:r>
      <w:r w:rsidRPr="00DE659B">
        <w:t>O</w:t>
      </w:r>
      <w:r w:rsidRPr="00DE659B">
        <w:rPr>
          <w:vertAlign w:val="subscript"/>
        </w:rPr>
        <w:t>2</w:t>
      </w:r>
      <w:r w:rsidR="001D4F8A">
        <w:t> was</w:t>
      </w:r>
      <w:r w:rsidRPr="00DE659B">
        <w:t xml:space="preserve"> added to the cells and incubated for 30 min</w:t>
      </w:r>
      <w:r w:rsidR="001D4F8A">
        <w:t>ute</w:t>
      </w:r>
      <w:r w:rsidRPr="00DE659B">
        <w:t xml:space="preserve">s. The cells were then incubated with 1X </w:t>
      </w:r>
      <w:r w:rsidR="001D4F8A">
        <w:t>Lipid Peroxidation Sensor</w:t>
      </w:r>
      <w:r w:rsidRPr="00DE659B">
        <w:t>, and analyzed with a flow cytometer through FITC (488/530 nm) and PE (488/572 nm) channels. The data are represented as the ratios of red (PE)/green (FITC) fluorescence intensities. The ratio of red/green decreases in H</w:t>
      </w:r>
      <w:r w:rsidRPr="00DE659B">
        <w:rPr>
          <w:vertAlign w:val="subscript"/>
        </w:rPr>
        <w:t>2</w:t>
      </w:r>
      <w:r w:rsidRPr="00DE659B">
        <w:t>O</w:t>
      </w:r>
      <w:r w:rsidRPr="00DE659B">
        <w:rPr>
          <w:vertAlign w:val="subscript"/>
        </w:rPr>
        <w:t>2</w:t>
      </w:r>
      <w:r w:rsidRPr="00DE659B">
        <w:t> treated cells indicating the presence of H</w:t>
      </w:r>
      <w:r w:rsidRPr="00DE659B">
        <w:rPr>
          <w:vertAlign w:val="subscript"/>
        </w:rPr>
        <w:t>2</w:t>
      </w:r>
      <w:r w:rsidRPr="00DE659B">
        <w:t>O</w:t>
      </w:r>
      <w:r w:rsidRPr="00DE659B">
        <w:rPr>
          <w:vertAlign w:val="subscript"/>
        </w:rPr>
        <w:t>2</w:t>
      </w:r>
      <w:r w:rsidR="001D4F8A">
        <w:t>-</w:t>
      </w:r>
      <w:r w:rsidRPr="00DE659B">
        <w:t>induced lipid peroxidation.</w:t>
      </w:r>
    </w:p>
    <w:p w14:paraId="745BEAC1" w14:textId="77777777" w:rsidR="003722E2" w:rsidRPr="002A066A" w:rsidRDefault="003722E2" w:rsidP="008A2F6E">
      <w:pPr>
        <w:pStyle w:val="1AbcamStandardtext"/>
        <w:rPr>
          <w:noProof/>
        </w:rPr>
      </w:pPr>
      <w:r w:rsidRPr="002A066A">
        <w:rPr>
          <w:noProof/>
        </w:rPr>
        <w:br w:type="page"/>
      </w:r>
    </w:p>
    <w:p w14:paraId="0549F477" w14:textId="77777777" w:rsidR="00FE4E16" w:rsidRDefault="00FE4E16" w:rsidP="001E2DD7">
      <w:pPr>
        <w:pStyle w:val="1Abcamheading"/>
      </w:pPr>
      <w:bookmarkStart w:id="22" w:name="_Toc475603240"/>
      <w:bookmarkStart w:id="23" w:name="_Toc531594995"/>
      <w:r w:rsidRPr="002A066A">
        <w:t>Notes</w:t>
      </w:r>
      <w:bookmarkEnd w:id="22"/>
      <w:bookmarkEnd w:id="23"/>
    </w:p>
    <w:p w14:paraId="01342092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7D24260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684945B3" w14:textId="77777777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5E03CDC0" w14:textId="6C073904" w:rsidR="006D6E37" w:rsidRDefault="006D6E37" w:rsidP="00645B4B">
      <w:pPr>
        <w:pStyle w:val="1Abcamheading"/>
        <w:numPr>
          <w:ilvl w:val="0"/>
          <w:numId w:val="0"/>
        </w:numPr>
        <w:ind w:left="927" w:hanging="360"/>
      </w:pPr>
    </w:p>
    <w:p w14:paraId="6C234450" w14:textId="77777777" w:rsidR="006D6E37" w:rsidRDefault="006D6E37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397581F4" w14:textId="77777777" w:rsidR="00645B4B" w:rsidRPr="002A066A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05D52BB3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7F1A39"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5DFA13AB" w14:textId="7777777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5DD17650" w14:textId="07C20120" w:rsidR="002A066A" w:rsidRPr="008737D3" w:rsidRDefault="002A066A" w:rsidP="002A066A">
      <w:pPr>
        <w:spacing w:before="0" w:after="0"/>
        <w:rPr>
          <w:sz w:val="18"/>
          <w:szCs w:val="18"/>
        </w:rPr>
      </w:pPr>
      <w:r w:rsidRPr="008737D3">
        <w:rPr>
          <w:sz w:val="18"/>
          <w:szCs w:val="18"/>
        </w:rPr>
        <w:t xml:space="preserve">Copyright © </w:t>
      </w:r>
      <w:r w:rsidR="005137BA">
        <w:rPr>
          <w:sz w:val="18"/>
          <w:szCs w:val="18"/>
        </w:rPr>
        <w:t>2012-</w:t>
      </w:r>
      <w:r w:rsidRPr="008737D3">
        <w:rPr>
          <w:sz w:val="18"/>
          <w:szCs w:val="18"/>
        </w:rPr>
        <w:t>2</w:t>
      </w:r>
      <w:r w:rsidR="009D40A6">
        <w:rPr>
          <w:sz w:val="18"/>
          <w:szCs w:val="18"/>
        </w:rPr>
        <w:t>01</w:t>
      </w:r>
      <w:r w:rsidR="00AA7F59">
        <w:rPr>
          <w:sz w:val="18"/>
          <w:szCs w:val="18"/>
        </w:rPr>
        <w:t>8</w:t>
      </w:r>
      <w:r w:rsidR="009D40A6">
        <w:rPr>
          <w:sz w:val="18"/>
          <w:szCs w:val="18"/>
        </w:rPr>
        <w:t xml:space="preserve"> Abcam</w:t>
      </w:r>
      <w:r w:rsidR="00A75412">
        <w:rPr>
          <w:sz w:val="18"/>
          <w:szCs w:val="18"/>
        </w:rPr>
        <w:t>.</w:t>
      </w:r>
      <w:r w:rsidR="009D40A6">
        <w:rPr>
          <w:sz w:val="18"/>
          <w:szCs w:val="18"/>
        </w:rPr>
        <w:t xml:space="preserve"> All Rights Reserved.</w:t>
      </w:r>
      <w:r w:rsidRPr="008737D3">
        <w:rPr>
          <w:sz w:val="18"/>
          <w:szCs w:val="18"/>
        </w:rPr>
        <w:t xml:space="preserve"> The Abcam logo is a registered trademark.</w:t>
      </w:r>
      <w:r>
        <w:rPr>
          <w:sz w:val="18"/>
          <w:szCs w:val="18"/>
        </w:rPr>
        <w:t xml:space="preserve"> </w:t>
      </w:r>
      <w:r w:rsidRPr="008737D3">
        <w:rPr>
          <w:sz w:val="18"/>
          <w:szCs w:val="18"/>
        </w:rPr>
        <w:t>All information / detail is correct at time of going to print.</w:t>
      </w:r>
    </w:p>
    <w:p w14:paraId="47B4CA2E" w14:textId="77777777" w:rsidR="00FD0ED8" w:rsidRPr="002A066A" w:rsidRDefault="00FD0ED8" w:rsidP="00FD0ED8">
      <w:r w:rsidRPr="002A066A">
        <w:rPr>
          <w:b/>
        </w:rPr>
        <w:t>Austria</w:t>
      </w:r>
      <w:r w:rsidRPr="002A066A">
        <w:br/>
        <w:t>wissenschaftlicherdienst@abcam.com | 019-288-259</w:t>
      </w:r>
      <w:r w:rsidRPr="002A066A">
        <w:br/>
      </w:r>
      <w:r w:rsidRPr="002A066A">
        <w:rPr>
          <w:b/>
        </w:rPr>
        <w:t>France</w:t>
      </w:r>
      <w:r w:rsidRPr="002A066A">
        <w:br/>
        <w:t>supportscientifique@abcam.com | 01.46.94.62.96</w:t>
      </w:r>
      <w:r w:rsidRPr="002A066A">
        <w:br/>
      </w:r>
      <w:r w:rsidRPr="002A066A">
        <w:rPr>
          <w:b/>
        </w:rPr>
        <w:t>Germany</w:t>
      </w:r>
      <w:r w:rsidRPr="002A066A">
        <w:br/>
        <w:t>wissenschaftlicherdienst@abcam.com | 030-896-779-154</w:t>
      </w:r>
      <w:r w:rsidRPr="002A066A">
        <w:br/>
      </w:r>
      <w:r w:rsidRPr="002A066A">
        <w:rPr>
          <w:b/>
        </w:rPr>
        <w:t>Spain</w:t>
      </w:r>
      <w:r w:rsidRPr="002A066A">
        <w:br/>
        <w:t>soportecientifico@abcam.com | 91-114-65-60</w:t>
      </w:r>
    </w:p>
    <w:p w14:paraId="7DBD2EDC" w14:textId="77777777" w:rsidR="00FD0ED8" w:rsidRPr="002A066A" w:rsidRDefault="00FD0ED8" w:rsidP="00FD0ED8">
      <w:r w:rsidRPr="002A066A">
        <w:rPr>
          <w:b/>
        </w:rPr>
        <w:t>Switzerland</w:t>
      </w:r>
      <w:r w:rsidRPr="002A066A">
        <w:br/>
        <w:t xml:space="preserve">technical@abcam.com </w:t>
      </w:r>
      <w:r w:rsidRPr="002A066A">
        <w:br/>
        <w:t xml:space="preserve">Deutsch: 043-501-64-24 | </w:t>
      </w:r>
      <w:proofErr w:type="spellStart"/>
      <w:r w:rsidRPr="002A066A">
        <w:t>Français</w:t>
      </w:r>
      <w:proofErr w:type="spellEnd"/>
      <w:r w:rsidRPr="002A066A">
        <w:t>: 061-500-05-30</w:t>
      </w:r>
      <w:r w:rsidRPr="002A066A">
        <w:br/>
      </w:r>
      <w:r w:rsidRPr="002A066A">
        <w:rPr>
          <w:b/>
        </w:rPr>
        <w:t>UK, EU and ROW</w:t>
      </w:r>
      <w:r w:rsidRPr="002A066A">
        <w:br/>
        <w:t>technical@abcam.com | +44(0)1223-696000</w:t>
      </w:r>
    </w:p>
    <w:p w14:paraId="5DBB9A31" w14:textId="77777777" w:rsidR="00FD0ED8" w:rsidRPr="002A066A" w:rsidRDefault="00FD0ED8" w:rsidP="00FD0ED8">
      <w:r w:rsidRPr="002A066A">
        <w:rPr>
          <w:b/>
        </w:rPr>
        <w:t>Canada</w:t>
      </w:r>
      <w:r w:rsidRPr="002A066A">
        <w:br/>
        <w:t>ca.technical@abcam.com | 877-749-8807</w:t>
      </w:r>
      <w:r w:rsidRPr="002A066A">
        <w:br/>
      </w:r>
      <w:r w:rsidRPr="002A066A">
        <w:rPr>
          <w:b/>
        </w:rPr>
        <w:t>US and Latin America</w:t>
      </w:r>
      <w:r w:rsidRPr="002A066A">
        <w:br/>
        <w:t>us.technical@abcam.com | 888-772-2226</w:t>
      </w:r>
    </w:p>
    <w:p w14:paraId="011735C7" w14:textId="22E3CF9E" w:rsidR="00FD0ED8" w:rsidRPr="002A066A" w:rsidRDefault="00FD0ED8" w:rsidP="00FD0ED8">
      <w:r w:rsidRPr="002A066A">
        <w:rPr>
          <w:b/>
        </w:rPr>
        <w:t>Asia Pacific</w:t>
      </w:r>
      <w:r w:rsidRPr="002A066A">
        <w:t xml:space="preserve"> </w:t>
      </w:r>
      <w:r w:rsidRPr="002A066A">
        <w:br/>
        <w:t>hk.technical@abcam.com | (852) 2603-6823</w:t>
      </w:r>
      <w:r w:rsidRPr="002A066A">
        <w:br/>
      </w:r>
      <w:r w:rsidRPr="002A066A">
        <w:rPr>
          <w:b/>
        </w:rPr>
        <w:t>China</w:t>
      </w:r>
      <w:r w:rsidRPr="002A066A">
        <w:br/>
        <w:t xml:space="preserve">cn.technical@abcam.com </w:t>
      </w:r>
      <w:r w:rsidR="004F6DFE" w:rsidRPr="004F6DFE">
        <w:t>|+86 21 2070 0500 | 400 921 0189</w:t>
      </w:r>
      <w:r w:rsidRPr="002A066A">
        <w:br/>
      </w:r>
      <w:r w:rsidRPr="002A066A">
        <w:rPr>
          <w:b/>
        </w:rPr>
        <w:t>Japan</w:t>
      </w:r>
      <w:r w:rsidRPr="002A066A">
        <w:br/>
        <w:t>technical@abcam.co.jp | +81-(0)3-6231-0940</w:t>
      </w:r>
      <w:r w:rsidRPr="002A066A">
        <w:br/>
      </w:r>
      <w:r w:rsidRPr="002A066A">
        <w:rPr>
          <w:b/>
        </w:rPr>
        <w:t>Singapore</w:t>
      </w:r>
      <w:r w:rsidRPr="002A066A">
        <w:t xml:space="preserve"> </w:t>
      </w:r>
      <w:r w:rsidRPr="002A066A">
        <w:br/>
        <w:t>sg.technical@abcam.com | 800 188-5244</w:t>
      </w:r>
    </w:p>
    <w:p w14:paraId="7276BCF3" w14:textId="77777777" w:rsidR="00DC1372" w:rsidRPr="002A066A" w:rsidRDefault="00FD0ED8" w:rsidP="00665893">
      <w:r w:rsidRPr="002A066A">
        <w:rPr>
          <w:b/>
        </w:rPr>
        <w:t>Australia</w:t>
      </w:r>
      <w:r w:rsidRPr="002A066A">
        <w:br/>
        <w:t>au.technical@abcam.com | +61-(0)3-8652-1450</w:t>
      </w:r>
      <w:r w:rsidRPr="002A066A">
        <w:br/>
      </w:r>
      <w:r w:rsidRPr="002A066A">
        <w:rPr>
          <w:b/>
        </w:rPr>
        <w:t>New Zealand</w:t>
      </w:r>
      <w:r w:rsidRPr="002A066A">
        <w:t xml:space="preserve"> </w:t>
      </w:r>
      <w:r w:rsidRPr="002A066A">
        <w:br/>
        <w:t>nz.technical@abc.com | +64-(0)9-909-7829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13"/>
      <w:footerReference w:type="first" r:id="rId14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23B6A" w14:textId="77777777" w:rsidR="00C978F4" w:rsidRDefault="00C978F4" w:rsidP="00DC1372">
      <w:r>
        <w:separator/>
      </w:r>
    </w:p>
    <w:p w14:paraId="7DAE4605" w14:textId="77777777" w:rsidR="00C978F4" w:rsidRDefault="00C978F4"/>
    <w:p w14:paraId="21C1190A" w14:textId="77777777" w:rsidR="00C978F4" w:rsidRDefault="00C978F4"/>
  </w:endnote>
  <w:endnote w:type="continuationSeparator" w:id="0">
    <w:p w14:paraId="07EA6BC7" w14:textId="77777777" w:rsidR="00C978F4" w:rsidRDefault="00C978F4" w:rsidP="00DC1372">
      <w:r>
        <w:continuationSeparator/>
      </w:r>
    </w:p>
    <w:p w14:paraId="47356E49" w14:textId="77777777" w:rsidR="00C978F4" w:rsidRDefault="00C978F4"/>
    <w:p w14:paraId="67D4BAD0" w14:textId="77777777" w:rsidR="00C978F4" w:rsidRDefault="00C97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小塚ゴシック Pro R">
    <w:altName w:val="MS Mincho"/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3700" w14:textId="2B0B0C86" w:rsidR="006B2A3A" w:rsidRPr="00AA7F59" w:rsidRDefault="00AA7F59" w:rsidP="00AA7F59">
    <w:pPr>
      <w:tabs>
        <w:tab w:val="center" w:pos="4320"/>
        <w:tab w:val="right" w:pos="8640"/>
      </w:tabs>
      <w:rPr>
        <w:sz w:val="16"/>
        <w:szCs w:val="16"/>
      </w:rPr>
    </w:pPr>
    <w:r w:rsidRPr="00AA7F59">
      <w:rPr>
        <w:sz w:val="16"/>
        <w:szCs w:val="16"/>
      </w:rPr>
      <w:t>a</w:t>
    </w:r>
    <w:r>
      <w:rPr>
        <w:sz w:val="16"/>
        <w:szCs w:val="16"/>
      </w:rPr>
      <w:t xml:space="preserve">b243377 </w:t>
    </w:r>
    <w:r w:rsidRPr="00AA7F59">
      <w:rPr>
        <w:sz w:val="16"/>
        <w:szCs w:val="16"/>
      </w:rPr>
      <w:t>Lipid Peroxidation Assay Kit (Cell-based)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71197C">
      <w:rPr>
        <w:noProof/>
        <w:sz w:val="16"/>
        <w:szCs w:val="16"/>
      </w:rPr>
      <w:t>1</w:t>
    </w:r>
    <w:r w:rsidR="006B2A3A" w:rsidRPr="003B15F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FD2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86D7" w14:textId="1AA5E24E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201</w:t>
    </w:r>
    <w:r w:rsidR="00AA7F59">
      <w:rPr>
        <w:sz w:val="16"/>
        <w:szCs w:val="16"/>
      </w:rPr>
      <w:t>8</w:t>
    </w:r>
    <w:r w:rsidRPr="006D4E00">
      <w:rPr>
        <w:sz w:val="16"/>
        <w:szCs w:val="16"/>
      </w:rPr>
      <w:t xml:space="preserve">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9399" w14:textId="77777777" w:rsidR="00C978F4" w:rsidRDefault="00C978F4" w:rsidP="00DC1372">
      <w:r>
        <w:separator/>
      </w:r>
    </w:p>
    <w:p w14:paraId="41700BE1" w14:textId="77777777" w:rsidR="00C978F4" w:rsidRDefault="00C978F4"/>
    <w:p w14:paraId="02849288" w14:textId="77777777" w:rsidR="00C978F4" w:rsidRDefault="00C978F4"/>
  </w:footnote>
  <w:footnote w:type="continuationSeparator" w:id="0">
    <w:p w14:paraId="32F60C13" w14:textId="77777777" w:rsidR="00C978F4" w:rsidRDefault="00C978F4" w:rsidP="00DC1372">
      <w:r>
        <w:continuationSeparator/>
      </w:r>
    </w:p>
    <w:p w14:paraId="243A163D" w14:textId="77777777" w:rsidR="00C978F4" w:rsidRDefault="00C978F4"/>
    <w:p w14:paraId="6373EAC4" w14:textId="77777777" w:rsidR="00C978F4" w:rsidRDefault="00C97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07B0C"/>
    <w:multiLevelType w:val="hybridMultilevel"/>
    <w:tmpl w:val="B9EE9864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6264A2"/>
    <w:multiLevelType w:val="hybridMultilevel"/>
    <w:tmpl w:val="BDEA4026"/>
    <w:lvl w:ilvl="0" w:tplc="30C20AFC">
      <w:start w:val="100"/>
      <w:numFmt w:val="bullet"/>
      <w:lvlText w:val="-"/>
      <w:lvlJc w:val="left"/>
      <w:pPr>
        <w:ind w:left="360" w:hanging="360"/>
      </w:pPr>
      <w:rPr>
        <w:rFonts w:ascii="Century Gothic" w:eastAsia="Cambria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541100"/>
    <w:multiLevelType w:val="hybridMultilevel"/>
    <w:tmpl w:val="2A1826A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4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2"/>
  </w:num>
  <w:num w:numId="5">
    <w:abstractNumId w:val="7"/>
  </w:num>
  <w:num w:numId="6">
    <w:abstractNumId w:val="23"/>
  </w:num>
  <w:num w:numId="7">
    <w:abstractNumId w:val="26"/>
  </w:num>
  <w:num w:numId="8">
    <w:abstractNumId w:val="19"/>
  </w:num>
  <w:num w:numId="9">
    <w:abstractNumId w:val="20"/>
  </w:num>
  <w:num w:numId="10">
    <w:abstractNumId w:val="15"/>
  </w:num>
  <w:num w:numId="11">
    <w:abstractNumId w:val="18"/>
  </w:num>
  <w:num w:numId="12">
    <w:abstractNumId w:val="21"/>
  </w:num>
  <w:num w:numId="13">
    <w:abstractNumId w:val="5"/>
  </w:num>
  <w:num w:numId="14">
    <w:abstractNumId w:val="4"/>
  </w:num>
  <w:num w:numId="15">
    <w:abstractNumId w:val="25"/>
  </w:num>
  <w:num w:numId="16">
    <w:abstractNumId w:val="3"/>
  </w:num>
  <w:num w:numId="17">
    <w:abstractNumId w:val="0"/>
  </w:num>
  <w:num w:numId="18">
    <w:abstractNumId w:val="9"/>
  </w:num>
  <w:num w:numId="19">
    <w:abstractNumId w:val="6"/>
  </w:num>
  <w:num w:numId="20">
    <w:abstractNumId w:val="17"/>
  </w:num>
  <w:num w:numId="21">
    <w:abstractNumId w:val="11"/>
  </w:num>
  <w:num w:numId="22">
    <w:abstractNumId w:val="12"/>
  </w:num>
  <w:num w:numId="23">
    <w:abstractNumId w:val="24"/>
  </w:num>
  <w:num w:numId="24">
    <w:abstractNumId w:val="8"/>
  </w:num>
  <w:num w:numId="25">
    <w:abstractNumId w:val="14"/>
  </w:num>
  <w:num w:numId="26">
    <w:abstractNumId w:val="22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7205"/>
    <w:rsid w:val="00013984"/>
    <w:rsid w:val="00013D0A"/>
    <w:rsid w:val="00014148"/>
    <w:rsid w:val="0003337F"/>
    <w:rsid w:val="00043E6C"/>
    <w:rsid w:val="000519C2"/>
    <w:rsid w:val="00052D70"/>
    <w:rsid w:val="00052E61"/>
    <w:rsid w:val="00060E10"/>
    <w:rsid w:val="000740F7"/>
    <w:rsid w:val="000A2DCC"/>
    <w:rsid w:val="000B75FC"/>
    <w:rsid w:val="000B7DFC"/>
    <w:rsid w:val="000C46A1"/>
    <w:rsid w:val="000D1BC7"/>
    <w:rsid w:val="000D5A13"/>
    <w:rsid w:val="000E1B75"/>
    <w:rsid w:val="000E1BFA"/>
    <w:rsid w:val="000E4FA8"/>
    <w:rsid w:val="000E5E2C"/>
    <w:rsid w:val="000F0173"/>
    <w:rsid w:val="000F0972"/>
    <w:rsid w:val="000F4F15"/>
    <w:rsid w:val="001110FC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74FD5"/>
    <w:rsid w:val="00176175"/>
    <w:rsid w:val="0018707A"/>
    <w:rsid w:val="00187415"/>
    <w:rsid w:val="001879A9"/>
    <w:rsid w:val="001A4A94"/>
    <w:rsid w:val="001B583F"/>
    <w:rsid w:val="001C6CF5"/>
    <w:rsid w:val="001C766D"/>
    <w:rsid w:val="001C766F"/>
    <w:rsid w:val="001D4F8A"/>
    <w:rsid w:val="001E09D0"/>
    <w:rsid w:val="001E2DD7"/>
    <w:rsid w:val="001E6D23"/>
    <w:rsid w:val="001F156A"/>
    <w:rsid w:val="001F3104"/>
    <w:rsid w:val="001F46D1"/>
    <w:rsid w:val="001F5484"/>
    <w:rsid w:val="0021509B"/>
    <w:rsid w:val="00220404"/>
    <w:rsid w:val="00222423"/>
    <w:rsid w:val="00227F9F"/>
    <w:rsid w:val="00231117"/>
    <w:rsid w:val="00244627"/>
    <w:rsid w:val="002446D7"/>
    <w:rsid w:val="00255E25"/>
    <w:rsid w:val="0025678A"/>
    <w:rsid w:val="002603D1"/>
    <w:rsid w:val="00260B00"/>
    <w:rsid w:val="00262F3B"/>
    <w:rsid w:val="00264DBC"/>
    <w:rsid w:val="002743BD"/>
    <w:rsid w:val="00277074"/>
    <w:rsid w:val="002830C3"/>
    <w:rsid w:val="00284372"/>
    <w:rsid w:val="00284B94"/>
    <w:rsid w:val="002923AA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302BD8"/>
    <w:rsid w:val="0030365A"/>
    <w:rsid w:val="00307C98"/>
    <w:rsid w:val="00326E64"/>
    <w:rsid w:val="0032714C"/>
    <w:rsid w:val="00331AEA"/>
    <w:rsid w:val="00333BCD"/>
    <w:rsid w:val="003357EB"/>
    <w:rsid w:val="0033728C"/>
    <w:rsid w:val="003475EB"/>
    <w:rsid w:val="00354811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D7FB7"/>
    <w:rsid w:val="003E1BB6"/>
    <w:rsid w:val="003E2AFE"/>
    <w:rsid w:val="003E4ABF"/>
    <w:rsid w:val="003E69E9"/>
    <w:rsid w:val="00405915"/>
    <w:rsid w:val="00414435"/>
    <w:rsid w:val="0043186A"/>
    <w:rsid w:val="00435C08"/>
    <w:rsid w:val="00440C9B"/>
    <w:rsid w:val="00441EC7"/>
    <w:rsid w:val="00445BED"/>
    <w:rsid w:val="0045027E"/>
    <w:rsid w:val="00471BB0"/>
    <w:rsid w:val="00491AA0"/>
    <w:rsid w:val="004A09CA"/>
    <w:rsid w:val="004A73BA"/>
    <w:rsid w:val="004B7B21"/>
    <w:rsid w:val="004D79B3"/>
    <w:rsid w:val="004F2E85"/>
    <w:rsid w:val="004F5B1C"/>
    <w:rsid w:val="004F6DFE"/>
    <w:rsid w:val="005033B1"/>
    <w:rsid w:val="00504A2A"/>
    <w:rsid w:val="00504A8E"/>
    <w:rsid w:val="005137BA"/>
    <w:rsid w:val="0051552B"/>
    <w:rsid w:val="00550065"/>
    <w:rsid w:val="00550EE8"/>
    <w:rsid w:val="00563AB5"/>
    <w:rsid w:val="00591875"/>
    <w:rsid w:val="00592267"/>
    <w:rsid w:val="00595684"/>
    <w:rsid w:val="005B2FE0"/>
    <w:rsid w:val="005B4251"/>
    <w:rsid w:val="005D086D"/>
    <w:rsid w:val="005D4A4E"/>
    <w:rsid w:val="005D5667"/>
    <w:rsid w:val="005E07C9"/>
    <w:rsid w:val="005E3152"/>
    <w:rsid w:val="005F4732"/>
    <w:rsid w:val="006119B8"/>
    <w:rsid w:val="00633C55"/>
    <w:rsid w:val="00633CE7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B255F"/>
    <w:rsid w:val="006B2A3A"/>
    <w:rsid w:val="006B6677"/>
    <w:rsid w:val="006C1D16"/>
    <w:rsid w:val="006D4E00"/>
    <w:rsid w:val="006D6E37"/>
    <w:rsid w:val="006E40FB"/>
    <w:rsid w:val="006F69C7"/>
    <w:rsid w:val="00700BAF"/>
    <w:rsid w:val="0071197C"/>
    <w:rsid w:val="0071259B"/>
    <w:rsid w:val="0073217A"/>
    <w:rsid w:val="00737A70"/>
    <w:rsid w:val="00746382"/>
    <w:rsid w:val="007539DD"/>
    <w:rsid w:val="00755831"/>
    <w:rsid w:val="00761710"/>
    <w:rsid w:val="007619E2"/>
    <w:rsid w:val="0079206C"/>
    <w:rsid w:val="007A60F2"/>
    <w:rsid w:val="007B1E09"/>
    <w:rsid w:val="007C6B23"/>
    <w:rsid w:val="007D5672"/>
    <w:rsid w:val="007E5C0E"/>
    <w:rsid w:val="007F072E"/>
    <w:rsid w:val="007F1459"/>
    <w:rsid w:val="007F1A39"/>
    <w:rsid w:val="007F21D7"/>
    <w:rsid w:val="007F5EBC"/>
    <w:rsid w:val="00800999"/>
    <w:rsid w:val="00804703"/>
    <w:rsid w:val="00826A4D"/>
    <w:rsid w:val="00833EC4"/>
    <w:rsid w:val="00854DA0"/>
    <w:rsid w:val="00855612"/>
    <w:rsid w:val="0085567B"/>
    <w:rsid w:val="008727A9"/>
    <w:rsid w:val="00873D8C"/>
    <w:rsid w:val="0088153B"/>
    <w:rsid w:val="00882C64"/>
    <w:rsid w:val="008A2F6E"/>
    <w:rsid w:val="008A4473"/>
    <w:rsid w:val="008B2920"/>
    <w:rsid w:val="008B4D57"/>
    <w:rsid w:val="008C0DA4"/>
    <w:rsid w:val="008C5D5E"/>
    <w:rsid w:val="008D155B"/>
    <w:rsid w:val="008D3BB0"/>
    <w:rsid w:val="008E0945"/>
    <w:rsid w:val="00901E8F"/>
    <w:rsid w:val="00904876"/>
    <w:rsid w:val="00920CA4"/>
    <w:rsid w:val="00946FA4"/>
    <w:rsid w:val="00954FAB"/>
    <w:rsid w:val="009558F2"/>
    <w:rsid w:val="009564C7"/>
    <w:rsid w:val="009567DC"/>
    <w:rsid w:val="0096742B"/>
    <w:rsid w:val="00967CE2"/>
    <w:rsid w:val="00971D31"/>
    <w:rsid w:val="00973245"/>
    <w:rsid w:val="009752DA"/>
    <w:rsid w:val="00977A58"/>
    <w:rsid w:val="00993C34"/>
    <w:rsid w:val="009B472D"/>
    <w:rsid w:val="009D40A6"/>
    <w:rsid w:val="00A13E14"/>
    <w:rsid w:val="00A20163"/>
    <w:rsid w:val="00A217EC"/>
    <w:rsid w:val="00A31460"/>
    <w:rsid w:val="00A40EA9"/>
    <w:rsid w:val="00A4487B"/>
    <w:rsid w:val="00A61EE0"/>
    <w:rsid w:val="00A75412"/>
    <w:rsid w:val="00A80899"/>
    <w:rsid w:val="00A81E25"/>
    <w:rsid w:val="00A835F2"/>
    <w:rsid w:val="00A9248A"/>
    <w:rsid w:val="00A932F9"/>
    <w:rsid w:val="00A93842"/>
    <w:rsid w:val="00AA2058"/>
    <w:rsid w:val="00AA7F59"/>
    <w:rsid w:val="00AB2B9A"/>
    <w:rsid w:val="00AC3F23"/>
    <w:rsid w:val="00AD2A65"/>
    <w:rsid w:val="00AD5456"/>
    <w:rsid w:val="00AE3B29"/>
    <w:rsid w:val="00B02B56"/>
    <w:rsid w:val="00B44F2B"/>
    <w:rsid w:val="00B47D3A"/>
    <w:rsid w:val="00B553F7"/>
    <w:rsid w:val="00B6093A"/>
    <w:rsid w:val="00B65B1D"/>
    <w:rsid w:val="00B73032"/>
    <w:rsid w:val="00B74805"/>
    <w:rsid w:val="00B75024"/>
    <w:rsid w:val="00B8255E"/>
    <w:rsid w:val="00B8423B"/>
    <w:rsid w:val="00B85E39"/>
    <w:rsid w:val="00B85FB7"/>
    <w:rsid w:val="00B86BEB"/>
    <w:rsid w:val="00B86D77"/>
    <w:rsid w:val="00B9305B"/>
    <w:rsid w:val="00BA030F"/>
    <w:rsid w:val="00BA4F42"/>
    <w:rsid w:val="00BA77F0"/>
    <w:rsid w:val="00BB488D"/>
    <w:rsid w:val="00BB5447"/>
    <w:rsid w:val="00BD0364"/>
    <w:rsid w:val="00BD36DA"/>
    <w:rsid w:val="00BF4659"/>
    <w:rsid w:val="00BF5975"/>
    <w:rsid w:val="00BF65CB"/>
    <w:rsid w:val="00C01E6B"/>
    <w:rsid w:val="00C12998"/>
    <w:rsid w:val="00C12EBE"/>
    <w:rsid w:val="00C20E54"/>
    <w:rsid w:val="00C52378"/>
    <w:rsid w:val="00C708D5"/>
    <w:rsid w:val="00C7670C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E7217"/>
    <w:rsid w:val="00CF6941"/>
    <w:rsid w:val="00D231CF"/>
    <w:rsid w:val="00D332B4"/>
    <w:rsid w:val="00D36450"/>
    <w:rsid w:val="00D4244D"/>
    <w:rsid w:val="00D50132"/>
    <w:rsid w:val="00D530F3"/>
    <w:rsid w:val="00D6414F"/>
    <w:rsid w:val="00D65517"/>
    <w:rsid w:val="00D67976"/>
    <w:rsid w:val="00D751DA"/>
    <w:rsid w:val="00D77C0B"/>
    <w:rsid w:val="00DA316D"/>
    <w:rsid w:val="00DB39E6"/>
    <w:rsid w:val="00DC1372"/>
    <w:rsid w:val="00DC1BE4"/>
    <w:rsid w:val="00DD2A5B"/>
    <w:rsid w:val="00DE659B"/>
    <w:rsid w:val="00DF2200"/>
    <w:rsid w:val="00DF5155"/>
    <w:rsid w:val="00E043D5"/>
    <w:rsid w:val="00E1415E"/>
    <w:rsid w:val="00E212C7"/>
    <w:rsid w:val="00E23F59"/>
    <w:rsid w:val="00E26CC5"/>
    <w:rsid w:val="00E304A3"/>
    <w:rsid w:val="00E328B4"/>
    <w:rsid w:val="00E351A1"/>
    <w:rsid w:val="00E44FA4"/>
    <w:rsid w:val="00E56AC7"/>
    <w:rsid w:val="00E625BC"/>
    <w:rsid w:val="00E75A3C"/>
    <w:rsid w:val="00E80001"/>
    <w:rsid w:val="00E8117D"/>
    <w:rsid w:val="00E83618"/>
    <w:rsid w:val="00E90961"/>
    <w:rsid w:val="00E90BE0"/>
    <w:rsid w:val="00E91BD5"/>
    <w:rsid w:val="00E94675"/>
    <w:rsid w:val="00EB29BD"/>
    <w:rsid w:val="00EB6596"/>
    <w:rsid w:val="00EC5878"/>
    <w:rsid w:val="00ED21B9"/>
    <w:rsid w:val="00EE3AF6"/>
    <w:rsid w:val="00EE3D9C"/>
    <w:rsid w:val="00EE7AF5"/>
    <w:rsid w:val="00F107B1"/>
    <w:rsid w:val="00F1129A"/>
    <w:rsid w:val="00F132CD"/>
    <w:rsid w:val="00F2362D"/>
    <w:rsid w:val="00F23F25"/>
    <w:rsid w:val="00F37A7E"/>
    <w:rsid w:val="00F45E53"/>
    <w:rsid w:val="00F47BCF"/>
    <w:rsid w:val="00F52D8E"/>
    <w:rsid w:val="00F54055"/>
    <w:rsid w:val="00F57CCB"/>
    <w:rsid w:val="00F6044E"/>
    <w:rsid w:val="00F66B2E"/>
    <w:rsid w:val="00F8500B"/>
    <w:rsid w:val="00F963B9"/>
    <w:rsid w:val="00FA0E17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F6D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ssaykitguidelin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45851-6B52-45D0-9AC9-991997CD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Matthew Clarkson</cp:lastModifiedBy>
  <cp:revision>2</cp:revision>
  <cp:lastPrinted>2018-04-13T15:00:00Z</cp:lastPrinted>
  <dcterms:created xsi:type="dcterms:W3CDTF">2019-08-12T07:37:00Z</dcterms:created>
  <dcterms:modified xsi:type="dcterms:W3CDTF">2019-08-12T07:37:00Z</dcterms:modified>
</cp:coreProperties>
</file>