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F6F9" w14:textId="7FA9C387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0A1DB8">
        <w:t>2</w:t>
      </w:r>
      <w:bookmarkStart w:id="0" w:name="_GoBack"/>
      <w:bookmarkEnd w:id="0"/>
      <w:r>
        <w:t xml:space="preserve">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0A1DB8">
        <w:rPr>
          <w:noProof/>
        </w:rPr>
        <w:t>15 November 2019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E74DC4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07F53230" w14:textId="77777777" w:rsidR="00A16F32" w:rsidRPr="00DC5F3D" w:rsidRDefault="00A16F32" w:rsidP="00A16F32">
            <w:pPr>
              <w:pStyle w:val="Title"/>
              <w:rPr>
                <w:rFonts w:ascii="Century Gothic" w:hAnsi="Century Gothic" w:cs="Lao UI"/>
                <w:b/>
              </w:rPr>
            </w:pPr>
            <w:bookmarkStart w:id="1" w:name="_Hlk511400159"/>
            <w:r>
              <w:rPr>
                <w:rFonts w:ascii="Century Gothic" w:hAnsi="Century Gothic" w:cs="Lao UI"/>
                <w:b/>
              </w:rPr>
              <w:t>ab252902</w:t>
            </w:r>
          </w:p>
          <w:p w14:paraId="0B6DC758" w14:textId="6492FEF4" w:rsidR="00F37A7E" w:rsidRPr="00E74DC4" w:rsidRDefault="00A16F32" w:rsidP="00A16F32">
            <w:pPr>
              <w:pStyle w:val="Title"/>
              <w:rPr>
                <w:rFonts w:ascii="Century Gothic" w:hAnsi="Century Gothic"/>
              </w:rPr>
            </w:pPr>
            <w:r w:rsidRPr="001F5638">
              <w:rPr>
                <w:rFonts w:ascii="Century Gothic" w:hAnsi="Century Gothic" w:cs="Lao UI"/>
                <w:b/>
              </w:rPr>
              <w:t>Sorbitol Dehydrogenase Activity Assay Kit (Colorimetric)</w:t>
            </w:r>
          </w:p>
        </w:tc>
      </w:tr>
    </w:tbl>
    <w:bookmarkEnd w:id="1"/>
    <w:p w14:paraId="032B62A8" w14:textId="77777777" w:rsidR="00A16F32" w:rsidRPr="00411092" w:rsidRDefault="00A16F32" w:rsidP="00A16F32">
      <w:pPr>
        <w:pStyle w:val="1AbcamBulletpoints"/>
        <w:rPr>
          <w:sz w:val="24"/>
        </w:rPr>
      </w:pPr>
      <w:r>
        <w:t xml:space="preserve">View Kit datasheet: </w:t>
      </w:r>
      <w:hyperlink r:id="rId8" w:history="1">
        <w:r w:rsidRPr="009B653B">
          <w:rPr>
            <w:rStyle w:val="Hyperlink"/>
            <w:sz w:val="24"/>
          </w:rPr>
          <w:t>https://www.abcam.com/ab252902</w:t>
        </w:r>
      </w:hyperlink>
      <w:r>
        <w:rPr>
          <w:sz w:val="24"/>
        </w:rPr>
        <w:t xml:space="preserve"> </w:t>
      </w:r>
      <w:r w:rsidRPr="00411092">
        <w:rPr>
          <w:sz w:val="24"/>
        </w:rPr>
        <w:t xml:space="preserve"> </w:t>
      </w:r>
      <w:r w:rsidRPr="00411092">
        <w:rPr>
          <w:sz w:val="24"/>
        </w:rPr>
        <w:br/>
      </w:r>
      <w:r w:rsidRPr="00411092">
        <w:rPr>
          <w:sz w:val="16"/>
          <w:szCs w:val="16"/>
        </w:rPr>
        <w:t xml:space="preserve">(use </w:t>
      </w:r>
      <w:hyperlink r:id="rId9" w:history="1">
        <w:r w:rsidRPr="009B653B">
          <w:rPr>
            <w:rStyle w:val="Hyperlink"/>
            <w:sz w:val="16"/>
            <w:szCs w:val="16"/>
          </w:rPr>
          <w:t>https://www.abcam.cn/ab252902</w:t>
        </w:r>
      </w:hyperlink>
      <w:r>
        <w:rPr>
          <w:sz w:val="16"/>
          <w:szCs w:val="16"/>
        </w:rPr>
        <w:t xml:space="preserve"> </w:t>
      </w:r>
      <w:r w:rsidRPr="00411092">
        <w:rPr>
          <w:sz w:val="16"/>
          <w:szCs w:val="16"/>
        </w:rPr>
        <w:t xml:space="preserve">for china, or </w:t>
      </w:r>
      <w:hyperlink r:id="rId10" w:history="1">
        <w:r w:rsidRPr="009B653B">
          <w:rPr>
            <w:rStyle w:val="Hyperlink"/>
            <w:sz w:val="16"/>
            <w:szCs w:val="16"/>
          </w:rPr>
          <w:t>https://www.abcam.co.jp/ab252902</w:t>
        </w:r>
      </w:hyperlink>
      <w:r>
        <w:rPr>
          <w:sz w:val="16"/>
          <w:szCs w:val="16"/>
        </w:rPr>
        <w:t xml:space="preserve"> </w:t>
      </w:r>
      <w:r w:rsidRPr="00411092">
        <w:rPr>
          <w:sz w:val="16"/>
          <w:szCs w:val="16"/>
        </w:rPr>
        <w:t>f</w:t>
      </w:r>
      <w:r>
        <w:rPr>
          <w:sz w:val="16"/>
          <w:szCs w:val="16"/>
        </w:rPr>
        <w:t>o</w:t>
      </w:r>
      <w:r w:rsidRPr="00411092">
        <w:rPr>
          <w:sz w:val="16"/>
          <w:szCs w:val="16"/>
        </w:rPr>
        <w:t>r Japan)</w:t>
      </w:r>
      <w:r w:rsidRPr="00411092">
        <w:rPr>
          <w:sz w:val="24"/>
        </w:rPr>
        <w:br/>
      </w:r>
    </w:p>
    <w:p w14:paraId="32746BD2" w14:textId="77777777" w:rsidR="00A16F32" w:rsidRDefault="00A16F32" w:rsidP="00A16F32">
      <w:pPr>
        <w:pStyle w:val="1AbcamStandardtext"/>
      </w:pPr>
    </w:p>
    <w:p w14:paraId="37593840" w14:textId="77777777" w:rsidR="00A16F32" w:rsidRDefault="00A16F32" w:rsidP="00A16F32">
      <w:pPr>
        <w:pStyle w:val="1AbcamStandardtext"/>
      </w:pPr>
      <w:r w:rsidRPr="001B583F">
        <w:t xml:space="preserve">For </w:t>
      </w:r>
      <w:r>
        <w:t>the m</w:t>
      </w:r>
      <w:r w:rsidRPr="004256AB">
        <w:t>easurement</w:t>
      </w:r>
      <w:r>
        <w:t xml:space="preserve"> of </w:t>
      </w:r>
      <w:r w:rsidRPr="001F5638">
        <w:t>Sorbitol Dehydrogenase Activity in various tissues/cells.</w:t>
      </w:r>
    </w:p>
    <w:p w14:paraId="74CFBB60" w14:textId="77777777" w:rsidR="00A16F32" w:rsidRPr="001B583F" w:rsidRDefault="00A16F32" w:rsidP="00A16F32">
      <w:pPr>
        <w:pStyle w:val="1AbcamStandardtext"/>
      </w:pPr>
    </w:p>
    <w:p w14:paraId="605440B1" w14:textId="77777777" w:rsidR="00A16F32" w:rsidRPr="001B583F" w:rsidRDefault="00A16F32" w:rsidP="00A16F32">
      <w:pPr>
        <w:pStyle w:val="1AbcamStandardtext"/>
      </w:pPr>
    </w:p>
    <w:p w14:paraId="1B42B905" w14:textId="77777777" w:rsidR="00A16F32" w:rsidRPr="001B583F" w:rsidRDefault="00A16F32" w:rsidP="00A16F32">
      <w:pPr>
        <w:pStyle w:val="1AbcamStandardtext"/>
      </w:pPr>
      <w:r w:rsidRPr="001B583F">
        <w:t>This product is for research use only and is not intended for diagnostic use.</w:t>
      </w:r>
    </w:p>
    <w:p w14:paraId="35BE867E" w14:textId="58E7AA50" w:rsidR="008B2920" w:rsidRPr="001B583F" w:rsidRDefault="008B2920" w:rsidP="00FF7D22">
      <w:pPr>
        <w:spacing w:before="0" w:after="0"/>
      </w:pPr>
      <w:r w:rsidRPr="001B583F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2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2"/>
    </w:p>
    <w:bookmarkStart w:id="3" w:name="_Toc446403811"/>
    <w:bookmarkStart w:id="4" w:name="_Toc315440410"/>
    <w:p w14:paraId="2049AF24" w14:textId="3F3115F1" w:rsidR="00B37095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B37095">
        <w:rPr>
          <w:noProof/>
        </w:rPr>
        <w:t>1.</w:t>
      </w:r>
      <w:r w:rsidR="00B37095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B37095">
        <w:rPr>
          <w:noProof/>
        </w:rPr>
        <w:t>Overview</w:t>
      </w:r>
      <w:r w:rsidR="00B37095">
        <w:rPr>
          <w:noProof/>
        </w:rPr>
        <w:tab/>
      </w:r>
      <w:r w:rsidR="00B37095">
        <w:rPr>
          <w:noProof/>
        </w:rPr>
        <w:fldChar w:fldCharType="begin"/>
      </w:r>
      <w:r w:rsidR="00B37095">
        <w:rPr>
          <w:noProof/>
        </w:rPr>
        <w:instrText xml:space="preserve"> PAGEREF _Toc5382337 \h </w:instrText>
      </w:r>
      <w:r w:rsidR="00B37095">
        <w:rPr>
          <w:noProof/>
        </w:rPr>
      </w:r>
      <w:r w:rsidR="00B37095">
        <w:rPr>
          <w:noProof/>
        </w:rPr>
        <w:fldChar w:fldCharType="separate"/>
      </w:r>
      <w:r w:rsidR="00B37095">
        <w:rPr>
          <w:noProof/>
        </w:rPr>
        <w:t>3</w:t>
      </w:r>
      <w:r w:rsidR="00B37095">
        <w:rPr>
          <w:noProof/>
        </w:rPr>
        <w:fldChar w:fldCharType="end"/>
      </w:r>
    </w:p>
    <w:p w14:paraId="45D0B059" w14:textId="213FA34D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20A2FFA" w14:textId="6CC0D0A8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BDF8E5F" w14:textId="27A3483A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A65926E" w14:textId="789DDEA6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5AF371D" w14:textId="201178DA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DE2335E" w14:textId="35F9B38E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9D98334" w14:textId="0B1B8A86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88B24A7" w14:textId="37FED4A2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D09EE71" w14:textId="67CADB82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10D1B60" w14:textId="20AE83B4" w:rsidR="00B37095" w:rsidRDefault="00B3709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_Toc5382347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EE20ADD" w14:textId="667E8F3B" w:rsidR="00B9305B" w:rsidRDefault="001F3104" w:rsidP="00595684">
      <w:pPr>
        <w:pStyle w:val="TOC1"/>
      </w:pPr>
      <w:r>
        <w:fldChar w:fldCharType="end"/>
      </w:r>
    </w:p>
    <w:p w14:paraId="54F75783" w14:textId="2FE5159B" w:rsidR="00FF7D22" w:rsidRDefault="00FF7D22" w:rsidP="00FF7D22"/>
    <w:p w14:paraId="027AAD0F" w14:textId="374DD272" w:rsidR="00FF7D22" w:rsidRDefault="00FF7D22" w:rsidP="00FF7D22"/>
    <w:p w14:paraId="3F8F2985" w14:textId="7238B672" w:rsidR="00FF7D22" w:rsidRDefault="00FF7D22" w:rsidP="00FF7D22"/>
    <w:p w14:paraId="04BC192C" w14:textId="39B9E9E4" w:rsidR="00FF7D22" w:rsidRDefault="00FF7D22" w:rsidP="00FF7D22"/>
    <w:p w14:paraId="2C4EABD7" w14:textId="63DA39D1" w:rsidR="00FF7D22" w:rsidRDefault="00FF7D22" w:rsidP="00FF7D22"/>
    <w:p w14:paraId="45E90601" w14:textId="7C067433" w:rsidR="00FF7D22" w:rsidRDefault="00FF7D22" w:rsidP="00FF7D22"/>
    <w:p w14:paraId="1EA4C91B" w14:textId="72D5D043" w:rsidR="00FF7D22" w:rsidRDefault="00FF7D22" w:rsidP="00FF7D22"/>
    <w:p w14:paraId="0FA3A137" w14:textId="2CF08452" w:rsidR="00FF7D22" w:rsidRDefault="00FF7D22" w:rsidP="00FF7D22"/>
    <w:p w14:paraId="2210F756" w14:textId="7FED64E5" w:rsidR="00F638CF" w:rsidRDefault="00F638CF" w:rsidP="00FF7D22"/>
    <w:p w14:paraId="5144B068" w14:textId="53307280" w:rsidR="00F638CF" w:rsidRDefault="00F638CF" w:rsidP="00FF7D22"/>
    <w:p w14:paraId="04A587D9" w14:textId="77777777" w:rsidR="00F638CF" w:rsidRDefault="00F638CF" w:rsidP="00FF7D22"/>
    <w:p w14:paraId="24DE4705" w14:textId="77777777" w:rsidR="00FF7D22" w:rsidRPr="00FF7D22" w:rsidRDefault="00FF7D22" w:rsidP="00FF7D22"/>
    <w:p w14:paraId="2F270870" w14:textId="77777777" w:rsidR="000E4FA8" w:rsidRPr="002A066A" w:rsidRDefault="000E4FA8" w:rsidP="00380497">
      <w:pPr>
        <w:pStyle w:val="1Abcamheading"/>
      </w:pPr>
      <w:bookmarkStart w:id="5" w:name="_Toc5382337"/>
      <w:r w:rsidRPr="002A066A">
        <w:t>Overview</w:t>
      </w:r>
      <w:bookmarkEnd w:id="3"/>
      <w:bookmarkEnd w:id="5"/>
    </w:p>
    <w:p w14:paraId="79884C82" w14:textId="77777777" w:rsidR="00A16F32" w:rsidRDefault="00A16F32" w:rsidP="00A16F32">
      <w:pPr>
        <w:pStyle w:val="1AbcamStandardtext"/>
        <w:rPr>
          <w:lang w:val="en-GB"/>
        </w:rPr>
      </w:pPr>
      <w:r>
        <w:rPr>
          <w:lang w:val="en-GB"/>
        </w:rPr>
        <w:t xml:space="preserve">The </w:t>
      </w:r>
      <w:r w:rsidRPr="001F5638">
        <w:rPr>
          <w:lang w:val="en-GB"/>
        </w:rPr>
        <w:t>Sorbitol Dehydrogenase Activity Assay Kit</w:t>
      </w:r>
      <w:r>
        <w:rPr>
          <w:lang w:val="en-GB"/>
        </w:rPr>
        <w:t xml:space="preserve"> (Colorimetric) (ab252902) </w:t>
      </w:r>
      <w:r w:rsidRPr="001F5638">
        <w:rPr>
          <w:lang w:val="en-GB"/>
        </w:rPr>
        <w:t>provides a quick and easy way for monitoring SDH activity in various samples. In this Assay, Sorbitol</w:t>
      </w:r>
      <w:r>
        <w:rPr>
          <w:lang w:val="en-GB"/>
        </w:rPr>
        <w:t xml:space="preserve"> </w:t>
      </w:r>
      <w:r w:rsidRPr="001F5638">
        <w:rPr>
          <w:lang w:val="en-GB"/>
        </w:rPr>
        <w:t>Dehydrogenase utilizes a provided substrate while reducing NAD</w:t>
      </w:r>
      <w:r w:rsidRPr="00FE438E">
        <w:rPr>
          <w:vertAlign w:val="superscript"/>
          <w:lang w:val="en-GB"/>
        </w:rPr>
        <w:t>+</w:t>
      </w:r>
      <w:r w:rsidRPr="001F5638">
        <w:rPr>
          <w:lang w:val="en-GB"/>
        </w:rPr>
        <w:t xml:space="preserve"> to form NADH. NADH reacts with the developer, leading to the</w:t>
      </w:r>
      <w:r>
        <w:rPr>
          <w:lang w:val="en-GB"/>
        </w:rPr>
        <w:t xml:space="preserve"> </w:t>
      </w:r>
      <w:r w:rsidRPr="001F5638">
        <w:rPr>
          <w:lang w:val="en-GB"/>
        </w:rPr>
        <w:t>formation of a chromophore with strong absorbance at OD 450 nm. The assay is simple, sensitive and can detect Sorbitol Dehydrogenase</w:t>
      </w:r>
      <w:r>
        <w:rPr>
          <w:lang w:val="en-GB"/>
        </w:rPr>
        <w:t xml:space="preserve"> </w:t>
      </w:r>
      <w:r w:rsidRPr="001F5638">
        <w:rPr>
          <w:lang w:val="en-GB"/>
        </w:rPr>
        <w:t xml:space="preserve">Activity less than 50 </w:t>
      </w:r>
      <w:proofErr w:type="spellStart"/>
      <w:r w:rsidRPr="001F5638">
        <w:rPr>
          <w:lang w:val="en-GB"/>
        </w:rPr>
        <w:t>μU</w:t>
      </w:r>
      <w:proofErr w:type="spellEnd"/>
      <w:r w:rsidRPr="001F5638">
        <w:rPr>
          <w:lang w:val="en-GB"/>
        </w:rPr>
        <w:t xml:space="preserve"> in variety of samples.</w:t>
      </w:r>
      <w:r>
        <w:rPr>
          <w:lang w:val="en-GB"/>
        </w:rPr>
        <w:t xml:space="preserve"> </w:t>
      </w:r>
    </w:p>
    <w:p w14:paraId="7CEC01B2" w14:textId="77777777" w:rsidR="00A16F32" w:rsidRDefault="00A16F32" w:rsidP="00A16F32">
      <w:pPr>
        <w:pStyle w:val="1AbcamStandardtext"/>
      </w:pPr>
    </w:p>
    <w:p w14:paraId="050A0E37" w14:textId="77777777" w:rsidR="00A16F32" w:rsidRDefault="00A16F32" w:rsidP="00A16F32">
      <w:pPr>
        <w:pStyle w:val="1AbcamStandardtext"/>
      </w:pPr>
    </w:p>
    <w:p w14:paraId="6DD013E4" w14:textId="77777777" w:rsidR="00A16F32" w:rsidRPr="00FE438E" w:rsidRDefault="00A16F32" w:rsidP="00A16F32">
      <w:pPr>
        <w:pStyle w:val="1AbcamStandardtext"/>
        <w:rPr>
          <w:i/>
        </w:rPr>
      </w:pPr>
      <w:r>
        <w:rPr>
          <w:i/>
        </w:rPr>
        <w:t xml:space="preserve">      </w:t>
      </w:r>
      <w:r w:rsidRPr="00FE438E">
        <w:rPr>
          <w:i/>
        </w:rPr>
        <w:t>Sorbitol dehydrogenase</w:t>
      </w:r>
    </w:p>
    <w:p w14:paraId="62980FB5" w14:textId="77777777" w:rsidR="00A16F32" w:rsidRDefault="00A16F32" w:rsidP="00A16F32">
      <w:pPr>
        <w:pStyle w:val="1AbcamStanda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FBCA8B" wp14:editId="67961F9E">
                <wp:simplePos x="0" y="0"/>
                <wp:positionH relativeFrom="column">
                  <wp:posOffset>2866390</wp:posOffset>
                </wp:positionH>
                <wp:positionV relativeFrom="paragraph">
                  <wp:posOffset>99060</wp:posOffset>
                </wp:positionV>
                <wp:extent cx="647700" cy="0"/>
                <wp:effectExtent l="0" t="76200" r="1905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8792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25.7pt;margin-top:7.8pt;width:51pt;height:0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47EA89" wp14:editId="32FD4018">
                <wp:simplePos x="0" y="0"/>
                <wp:positionH relativeFrom="column">
                  <wp:posOffset>532765</wp:posOffset>
                </wp:positionH>
                <wp:positionV relativeFrom="paragraph">
                  <wp:posOffset>99060</wp:posOffset>
                </wp:positionV>
                <wp:extent cx="676275" cy="0"/>
                <wp:effectExtent l="0" t="7620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88596" id="Straight Arrow Connector 8" o:spid="_x0000_s1026" type="#_x0000_t32" style="position:absolute;margin-left:41.95pt;margin-top:7.8pt;width:53.25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" strokecolor="black [3040]">
                <v:stroke endarrow="block"/>
              </v:shape>
            </w:pict>
          </mc:Fallback>
        </mc:AlternateContent>
      </w:r>
      <w:r>
        <w:t>Sorbitol                       Fructose + NADH + Probe                      Color</w:t>
      </w:r>
    </w:p>
    <w:p w14:paraId="7E9F7295" w14:textId="77777777" w:rsidR="00A16F32" w:rsidRDefault="00A16F32" w:rsidP="00A16F32">
      <w:pPr>
        <w:pStyle w:val="1AbcamStandardtext"/>
      </w:pPr>
      <w:r>
        <w:t xml:space="preserve">                                                                                                (OD 450nm)</w:t>
      </w:r>
    </w:p>
    <w:p w14:paraId="62DB9B95" w14:textId="77777777" w:rsidR="00100398" w:rsidRDefault="00100398" w:rsidP="001B583F">
      <w:pPr>
        <w:pStyle w:val="1AbcamStandardtext"/>
        <w:jc w:val="center"/>
      </w:pPr>
    </w:p>
    <w:p w14:paraId="191AB2E0" w14:textId="77777777" w:rsidR="00100398" w:rsidRDefault="00100398" w:rsidP="001B583F">
      <w:pPr>
        <w:pStyle w:val="1AbcamStandardtext"/>
        <w:jc w:val="center"/>
      </w:pPr>
    </w:p>
    <w:p w14:paraId="12C18F61" w14:textId="77777777" w:rsidR="00100398" w:rsidRDefault="00100398" w:rsidP="001B583F">
      <w:pPr>
        <w:pStyle w:val="1AbcamStandardtext"/>
        <w:jc w:val="center"/>
      </w:pPr>
    </w:p>
    <w:p w14:paraId="5102AB55" w14:textId="77777777" w:rsidR="00100398" w:rsidRDefault="00100398" w:rsidP="001B583F">
      <w:pPr>
        <w:pStyle w:val="1AbcamStandardtext"/>
        <w:jc w:val="center"/>
      </w:pPr>
    </w:p>
    <w:p w14:paraId="68F23B4C" w14:textId="77777777" w:rsidR="00100398" w:rsidRDefault="00100398" w:rsidP="001B583F">
      <w:pPr>
        <w:pStyle w:val="1AbcamStandardtext"/>
        <w:jc w:val="center"/>
      </w:pPr>
    </w:p>
    <w:p w14:paraId="4F9F2815" w14:textId="77777777" w:rsidR="00100398" w:rsidRDefault="00100398" w:rsidP="001B583F">
      <w:pPr>
        <w:pStyle w:val="1AbcamStandardtext"/>
        <w:jc w:val="center"/>
      </w:pPr>
    </w:p>
    <w:p w14:paraId="2DD94629" w14:textId="77777777" w:rsidR="00100398" w:rsidRDefault="00100398" w:rsidP="001B583F">
      <w:pPr>
        <w:pStyle w:val="1AbcamStandardtext"/>
        <w:jc w:val="center"/>
      </w:pPr>
    </w:p>
    <w:p w14:paraId="64BE7D54" w14:textId="77777777" w:rsidR="00100398" w:rsidRDefault="00100398" w:rsidP="001B583F">
      <w:pPr>
        <w:pStyle w:val="1AbcamStandardtext"/>
        <w:jc w:val="center"/>
      </w:pPr>
    </w:p>
    <w:p w14:paraId="3D4F1600" w14:textId="77777777" w:rsidR="00100398" w:rsidRDefault="00100398" w:rsidP="001B583F">
      <w:pPr>
        <w:pStyle w:val="1AbcamStandardtext"/>
        <w:jc w:val="center"/>
      </w:pPr>
    </w:p>
    <w:p w14:paraId="4786A33A" w14:textId="77777777" w:rsidR="00100398" w:rsidRDefault="00100398" w:rsidP="001B583F">
      <w:pPr>
        <w:pStyle w:val="1AbcamStandardtext"/>
        <w:jc w:val="center"/>
      </w:pPr>
    </w:p>
    <w:p w14:paraId="4ED12D3B" w14:textId="77777777" w:rsidR="00100398" w:rsidRDefault="00100398" w:rsidP="001B583F">
      <w:pPr>
        <w:pStyle w:val="1AbcamStandardtext"/>
        <w:jc w:val="center"/>
      </w:pPr>
    </w:p>
    <w:p w14:paraId="10C1CDEE" w14:textId="77777777" w:rsidR="00100398" w:rsidRDefault="00100398" w:rsidP="001B583F">
      <w:pPr>
        <w:pStyle w:val="1AbcamStandardtext"/>
        <w:jc w:val="center"/>
      </w:pPr>
    </w:p>
    <w:p w14:paraId="57C0561E" w14:textId="77777777" w:rsidR="00100398" w:rsidRDefault="00100398" w:rsidP="001B583F">
      <w:pPr>
        <w:pStyle w:val="1AbcamStandardtext"/>
        <w:jc w:val="center"/>
      </w:pPr>
    </w:p>
    <w:p w14:paraId="16D8F65D" w14:textId="77777777" w:rsidR="00100398" w:rsidRDefault="00100398" w:rsidP="001B583F">
      <w:pPr>
        <w:pStyle w:val="1AbcamStandardtext"/>
        <w:jc w:val="center"/>
      </w:pPr>
    </w:p>
    <w:p w14:paraId="12995A3C" w14:textId="77777777" w:rsidR="00100398" w:rsidRDefault="00100398" w:rsidP="001B583F">
      <w:pPr>
        <w:pStyle w:val="1AbcamStandardtext"/>
        <w:jc w:val="center"/>
      </w:pPr>
    </w:p>
    <w:p w14:paraId="24852A2B" w14:textId="0F4CAA52" w:rsidR="00100398" w:rsidRDefault="00100398" w:rsidP="001B583F">
      <w:pPr>
        <w:pStyle w:val="1AbcamStandardtext"/>
        <w:jc w:val="center"/>
      </w:pPr>
    </w:p>
    <w:p w14:paraId="0B2EB23B" w14:textId="19783BE1" w:rsidR="007C3A99" w:rsidRDefault="007C3A99" w:rsidP="001B583F">
      <w:pPr>
        <w:pStyle w:val="1AbcamStandardtext"/>
        <w:jc w:val="center"/>
      </w:pPr>
    </w:p>
    <w:p w14:paraId="1F9687C4" w14:textId="77777777" w:rsidR="00100398" w:rsidRDefault="00100398" w:rsidP="00A16F32">
      <w:pPr>
        <w:pStyle w:val="1AbcamStandardtext"/>
      </w:pPr>
    </w:p>
    <w:p w14:paraId="0069577B" w14:textId="73F00F94" w:rsidR="0059552B" w:rsidRDefault="0059552B" w:rsidP="0059552B">
      <w:pPr>
        <w:pStyle w:val="1Abcamheading"/>
      </w:pPr>
      <w:bookmarkStart w:id="6" w:name="_Toc5382338"/>
      <w:r>
        <w:lastRenderedPageBreak/>
        <w:t>Protocol Summary</w:t>
      </w:r>
      <w:bookmarkEnd w:id="6"/>
    </w:p>
    <w:p w14:paraId="17C2E406" w14:textId="77777777" w:rsidR="0059552B" w:rsidRDefault="0059552B" w:rsidP="001B583F">
      <w:pPr>
        <w:pStyle w:val="1AbcamStandardtext"/>
        <w:jc w:val="center"/>
      </w:pPr>
    </w:p>
    <w:p w14:paraId="31E77632" w14:textId="77777777" w:rsidR="00A16F32" w:rsidRPr="002A066A" w:rsidRDefault="00A16F32" w:rsidP="00A16F32">
      <w:pPr>
        <w:pStyle w:val="1AbcamStandardtext"/>
        <w:jc w:val="center"/>
      </w:pPr>
      <w:r>
        <w:t>Prepare all samples, standards and controls as instructed.</w:t>
      </w:r>
    </w:p>
    <w:p w14:paraId="17AE2260" w14:textId="77777777" w:rsidR="00A16F32" w:rsidRDefault="00A16F32" w:rsidP="00A16F32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C8454D" wp14:editId="611769B8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17C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0E69836C" w14:textId="77777777" w:rsidR="00A16F32" w:rsidRPr="002A066A" w:rsidRDefault="00A16F32" w:rsidP="00A16F32">
      <w:pPr>
        <w:pStyle w:val="1AbcamStandardtext"/>
        <w:jc w:val="center"/>
      </w:pPr>
    </w:p>
    <w:p w14:paraId="00E38D75" w14:textId="77777777" w:rsidR="00A16F32" w:rsidRPr="002A066A" w:rsidRDefault="00A16F32" w:rsidP="00A16F32">
      <w:pPr>
        <w:pStyle w:val="1AbcamStandardtext"/>
        <w:jc w:val="center"/>
      </w:pPr>
      <w:r>
        <w:t xml:space="preserve"> </w:t>
      </w:r>
      <w:r w:rsidRPr="001F5638">
        <w:t xml:space="preserve">Add 2-50 </w:t>
      </w:r>
      <w:proofErr w:type="spellStart"/>
      <w:r>
        <w:t>μL</w:t>
      </w:r>
      <w:proofErr w:type="spellEnd"/>
      <w:r w:rsidRPr="001F5638">
        <w:t xml:space="preserve"> of each sample into a 96 well clear plate; adjust final volume to 50 </w:t>
      </w:r>
      <w:proofErr w:type="spellStart"/>
      <w:r>
        <w:t>μL</w:t>
      </w:r>
      <w:proofErr w:type="spellEnd"/>
      <w:r w:rsidRPr="001F5638">
        <w:t xml:space="preserve"> with SDH Assay Buffer</w:t>
      </w:r>
      <w:r>
        <w:t xml:space="preserve">. </w:t>
      </w:r>
    </w:p>
    <w:p w14:paraId="34B67AB6" w14:textId="77777777" w:rsidR="00A16F32" w:rsidRDefault="00A16F32" w:rsidP="00A16F32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A3FB460" wp14:editId="58F79C5E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F5C22" id="AutoShape 9" o:spid="_x0000_s1026" type="#_x0000_t67" style="position:absolute;margin-left:158.7pt;margin-top:3.85pt;width:14.25pt;height:18.2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578E78F6" w14:textId="77777777" w:rsidR="00A16F32" w:rsidRPr="002A066A" w:rsidRDefault="00A16F32" w:rsidP="00A16F32">
      <w:pPr>
        <w:pStyle w:val="1AbcamStandardtext"/>
        <w:jc w:val="center"/>
      </w:pPr>
    </w:p>
    <w:p w14:paraId="0FC36517" w14:textId="77777777" w:rsidR="00A16F32" w:rsidRPr="002A066A" w:rsidRDefault="00A16F32" w:rsidP="00A16F32">
      <w:pPr>
        <w:pStyle w:val="1AbcamStandardtext"/>
        <w:jc w:val="center"/>
      </w:pPr>
      <w:r>
        <w:t>Create the 50 µL Reaction Mix and add to standards, positive controls and test samples.</w:t>
      </w:r>
    </w:p>
    <w:p w14:paraId="5609D029" w14:textId="77777777" w:rsidR="00A16F32" w:rsidRDefault="00A16F32" w:rsidP="00A16F32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36A5A8" wp14:editId="017DD9E7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176C" id="AutoShape 10" o:spid="_x0000_s1026" type="#_x0000_t67" style="position:absolute;margin-left:158.7pt;margin-top:6.85pt;width:14.25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5183A68F" w14:textId="77777777" w:rsidR="00A16F32" w:rsidRPr="002A066A" w:rsidRDefault="00A16F32" w:rsidP="00A16F32">
      <w:pPr>
        <w:pStyle w:val="1AbcamStandardtext"/>
        <w:jc w:val="center"/>
        <w:rPr>
          <w:lang w:val="en-GB"/>
        </w:rPr>
      </w:pPr>
    </w:p>
    <w:p w14:paraId="4299AAD8" w14:textId="77777777" w:rsidR="00A16F32" w:rsidRDefault="00A16F32" w:rsidP="00A16F32">
      <w:pPr>
        <w:pStyle w:val="1AbcamStandardtext"/>
        <w:jc w:val="center"/>
      </w:pPr>
      <w:r>
        <w:t>Measure the absorbance immediately at 450nm in kinetic mode for 5-60 minutes at 37°C. The Standard curve may be read in end-point mode.</w:t>
      </w:r>
    </w:p>
    <w:p w14:paraId="1C3BF3B7" w14:textId="77777777" w:rsidR="00A16F32" w:rsidRPr="002A066A" w:rsidRDefault="00A16F32" w:rsidP="00A16F32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1D2B6A" wp14:editId="7E1759B2">
                <wp:simplePos x="0" y="0"/>
                <wp:positionH relativeFrom="page">
                  <wp:posOffset>2676525</wp:posOffset>
                </wp:positionH>
                <wp:positionV relativeFrom="paragraph">
                  <wp:posOffset>79375</wp:posOffset>
                </wp:positionV>
                <wp:extent cx="180975" cy="231140"/>
                <wp:effectExtent l="38100" t="0" r="28575" b="355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3F29" id="AutoShape 10" o:spid="_x0000_s1026" type="#_x0000_t67" style="position:absolute;margin-left:210.75pt;margin-top:6.2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M/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">
                <w10:wrap anchorx="page"/>
              </v:shape>
            </w:pict>
          </mc:Fallback>
        </mc:AlternateContent>
      </w:r>
    </w:p>
    <w:p w14:paraId="430185C0" w14:textId="77777777" w:rsidR="00A16F32" w:rsidRDefault="00A16F32" w:rsidP="00A16F32">
      <w:pPr>
        <w:pStyle w:val="1AbcamStandardtext"/>
        <w:rPr>
          <w:lang w:val="en-GB"/>
        </w:rPr>
      </w:pPr>
    </w:p>
    <w:p w14:paraId="2C750186" w14:textId="77777777" w:rsidR="00A16F32" w:rsidRDefault="00A16F32" w:rsidP="00A16F32">
      <w:pPr>
        <w:pStyle w:val="1AbcamStandardtext"/>
        <w:jc w:val="center"/>
        <w:rPr>
          <w:lang w:val="en-GB"/>
        </w:rPr>
      </w:pPr>
      <w:r>
        <w:rPr>
          <w:lang w:val="en-GB"/>
        </w:rPr>
        <w:t>Calculate the Sorbitol Dehydrogenase Activity using the OD values.</w:t>
      </w:r>
    </w:p>
    <w:p w14:paraId="1F5F6653" w14:textId="2E2242D0" w:rsidR="00FB1C77" w:rsidRDefault="00FB1C77" w:rsidP="00755831">
      <w:pPr>
        <w:pStyle w:val="1AbcamStandardtext"/>
        <w:jc w:val="center"/>
      </w:pPr>
    </w:p>
    <w:p w14:paraId="4D825757" w14:textId="699B3A22" w:rsidR="00CB65C5" w:rsidRPr="000302B6" w:rsidRDefault="000302B6">
      <w:pPr>
        <w:spacing w:before="0" w:after="0"/>
      </w:pPr>
      <w:r>
        <w:br w:type="page"/>
      </w:r>
    </w:p>
    <w:p w14:paraId="1948FF0C" w14:textId="77777777" w:rsidR="000E4FA8" w:rsidRDefault="000E4FA8" w:rsidP="001E2DD7">
      <w:pPr>
        <w:pStyle w:val="1Abcamheading"/>
      </w:pPr>
      <w:bookmarkStart w:id="7" w:name="_Toc446403816"/>
      <w:bookmarkStart w:id="8" w:name="_Toc5382339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7"/>
      <w:r w:rsidR="00DC1BE4">
        <w:t xml:space="preserve"> and S</w:t>
      </w:r>
      <w:r w:rsidR="00BA030F">
        <w:t>torage</w:t>
      </w:r>
      <w:bookmarkEnd w:id="8"/>
    </w:p>
    <w:p w14:paraId="4215DA3C" w14:textId="77777777" w:rsidR="00A16F32" w:rsidRDefault="00A16F32" w:rsidP="00A16F32">
      <w:r w:rsidRPr="00176D6C">
        <w:t>Store kit at -20°C in the dark immediately on receipt and check below for storage for individual components. Kit can be stored for 1 year from receipt, if components have not been reconstituted.</w:t>
      </w:r>
      <w:r>
        <w:t xml:space="preserve"> </w:t>
      </w:r>
    </w:p>
    <w:p w14:paraId="7710C8D2" w14:textId="29A62059" w:rsidR="006B6677" w:rsidRDefault="00A16F32" w:rsidP="00DC1BE4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A16F32" w:rsidRPr="002A066A" w14:paraId="30D76DD7" w14:textId="77777777" w:rsidTr="00A8062B">
        <w:trPr>
          <w:trHeight w:val="306"/>
          <w:jc w:val="center"/>
        </w:trPr>
        <w:tc>
          <w:tcPr>
            <w:tcW w:w="3118" w:type="dxa"/>
            <w:vAlign w:val="center"/>
          </w:tcPr>
          <w:p w14:paraId="789916F7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2412F652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0680738C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08DD677A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A16F32" w:rsidRPr="002A066A" w14:paraId="04788113" w14:textId="77777777" w:rsidTr="00A8062B">
        <w:trPr>
          <w:trHeight w:val="306"/>
          <w:jc w:val="center"/>
        </w:trPr>
        <w:tc>
          <w:tcPr>
            <w:tcW w:w="3118" w:type="dxa"/>
            <w:vAlign w:val="center"/>
          </w:tcPr>
          <w:p w14:paraId="539DA5A0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SDH Assay Buffer </w:t>
            </w:r>
          </w:p>
        </w:tc>
        <w:tc>
          <w:tcPr>
            <w:tcW w:w="1109" w:type="dxa"/>
            <w:vAlign w:val="center"/>
          </w:tcPr>
          <w:p w14:paraId="61E7C0C4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 mL</w:t>
            </w:r>
          </w:p>
        </w:tc>
        <w:tc>
          <w:tcPr>
            <w:tcW w:w="1440" w:type="dxa"/>
          </w:tcPr>
          <w:p w14:paraId="12DB10A6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65865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</w:tcPr>
          <w:p w14:paraId="791A63ED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165865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A16F32" w:rsidRPr="002A066A" w14:paraId="1D8DA6F5" w14:textId="77777777" w:rsidTr="00A8062B">
        <w:trPr>
          <w:trHeight w:val="306"/>
          <w:jc w:val="center"/>
        </w:trPr>
        <w:tc>
          <w:tcPr>
            <w:tcW w:w="3118" w:type="dxa"/>
            <w:vAlign w:val="center"/>
          </w:tcPr>
          <w:p w14:paraId="1DFC60B0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SDH Substrate</w:t>
            </w:r>
          </w:p>
        </w:tc>
        <w:tc>
          <w:tcPr>
            <w:tcW w:w="1109" w:type="dxa"/>
            <w:vAlign w:val="center"/>
          </w:tcPr>
          <w:p w14:paraId="76160EE9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200 µL</w:t>
            </w:r>
          </w:p>
        </w:tc>
        <w:tc>
          <w:tcPr>
            <w:tcW w:w="1440" w:type="dxa"/>
            <w:vAlign w:val="center"/>
          </w:tcPr>
          <w:p w14:paraId="4746EBB8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06CDBB0D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16F32" w:rsidRPr="002A066A" w14:paraId="155959FF" w14:textId="77777777" w:rsidTr="00A8062B">
        <w:trPr>
          <w:trHeight w:val="306"/>
          <w:jc w:val="center"/>
        </w:trPr>
        <w:tc>
          <w:tcPr>
            <w:tcW w:w="3118" w:type="dxa"/>
            <w:vAlign w:val="center"/>
          </w:tcPr>
          <w:p w14:paraId="5E4AD88C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SDH Developer</w:t>
            </w:r>
          </w:p>
        </w:tc>
        <w:tc>
          <w:tcPr>
            <w:tcW w:w="1109" w:type="dxa"/>
            <w:vAlign w:val="center"/>
          </w:tcPr>
          <w:p w14:paraId="78626100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71303DA6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62BA04DC" w14:textId="77777777" w:rsidR="00A16F32" w:rsidRPr="003D2DC7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16F32" w:rsidRPr="002A066A" w14:paraId="79A14F45" w14:textId="77777777" w:rsidTr="00A8062B">
        <w:trPr>
          <w:trHeight w:val="306"/>
          <w:jc w:val="center"/>
        </w:trPr>
        <w:tc>
          <w:tcPr>
            <w:tcW w:w="3118" w:type="dxa"/>
            <w:vAlign w:val="center"/>
          </w:tcPr>
          <w:p w14:paraId="1FDE3899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NADH Standard</w:t>
            </w:r>
          </w:p>
        </w:tc>
        <w:tc>
          <w:tcPr>
            <w:tcW w:w="1109" w:type="dxa"/>
            <w:vAlign w:val="center"/>
          </w:tcPr>
          <w:p w14:paraId="2B2DF876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1DA18728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8CADD86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16F32" w:rsidRPr="002A066A" w14:paraId="07BAF06C" w14:textId="77777777" w:rsidTr="00A8062B">
        <w:trPr>
          <w:trHeight w:val="306"/>
          <w:jc w:val="center"/>
        </w:trPr>
        <w:tc>
          <w:tcPr>
            <w:tcW w:w="3118" w:type="dxa"/>
            <w:vAlign w:val="center"/>
          </w:tcPr>
          <w:p w14:paraId="3C6AF1FE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SDH Positive Control</w:t>
            </w:r>
          </w:p>
        </w:tc>
        <w:tc>
          <w:tcPr>
            <w:tcW w:w="1109" w:type="dxa"/>
            <w:vAlign w:val="center"/>
          </w:tcPr>
          <w:p w14:paraId="6DD274B6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3DD46959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18DA3F4B" w14:textId="77777777" w:rsidR="00A16F32" w:rsidRPr="002A066A" w:rsidRDefault="00A16F32" w:rsidP="00A8062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3D2DC7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2C371093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5783967E" w14:textId="77777777" w:rsidR="000E4FA8" w:rsidRPr="002A066A" w:rsidRDefault="000E4FA8" w:rsidP="001E2DD7">
      <w:pPr>
        <w:pStyle w:val="1Abcamheading"/>
      </w:pPr>
      <w:bookmarkStart w:id="9" w:name="_Toc446403817"/>
      <w:bookmarkStart w:id="10" w:name="_Toc5382340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9"/>
      <w:bookmarkEnd w:id="10"/>
    </w:p>
    <w:p w14:paraId="6E31375D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679B9DA8" w14:textId="5E7EB8E7" w:rsidR="002F0A89" w:rsidRPr="00E64C52" w:rsidRDefault="005633C5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rPr>
          <w:szCs w:val="20"/>
        </w:rPr>
        <w:t>Fluorescent m</w:t>
      </w:r>
      <w:r w:rsidR="00E64C52">
        <w:rPr>
          <w:szCs w:val="20"/>
        </w:rPr>
        <w:t>icroplate reader capable of</w:t>
      </w:r>
      <w:r>
        <w:rPr>
          <w:szCs w:val="20"/>
        </w:rPr>
        <w:t xml:space="preserve"> measuring Ex/Em =</w:t>
      </w:r>
      <w:r w:rsidR="00423A8B">
        <w:rPr>
          <w:szCs w:val="20"/>
        </w:rPr>
        <w:t xml:space="preserve"> </w:t>
      </w:r>
      <w:r>
        <w:rPr>
          <w:szCs w:val="20"/>
        </w:rPr>
        <w:t>360/465</w:t>
      </w:r>
      <w:r w:rsidR="00E64C52">
        <w:rPr>
          <w:szCs w:val="20"/>
        </w:rPr>
        <w:t xml:space="preserve"> nm.</w:t>
      </w:r>
    </w:p>
    <w:p w14:paraId="7CC76EF5" w14:textId="13954214" w:rsidR="00E64C52" w:rsidRDefault="00E64C52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E64C52">
        <w:t xml:space="preserve">96-well </w:t>
      </w:r>
      <w:r w:rsidR="005633C5">
        <w:t>white</w:t>
      </w:r>
      <w:r w:rsidRPr="00E64C52">
        <w:t xml:space="preserve"> plate with flat bottom</w:t>
      </w:r>
      <w:r>
        <w:t>.</w:t>
      </w:r>
    </w:p>
    <w:p w14:paraId="6014BB6D" w14:textId="59968812" w:rsidR="00D0572B" w:rsidRDefault="00D0572B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t>Dounce homogenizer.</w:t>
      </w:r>
    </w:p>
    <w:p w14:paraId="3BB4CD22" w14:textId="3A9F5DDE" w:rsidR="00BD0364" w:rsidRPr="00BD0364" w:rsidRDefault="0033728C" w:rsidP="001D178A">
      <w:pPr>
        <w:pStyle w:val="ListParagraph"/>
        <w:spacing w:before="60" w:after="60"/>
        <w:ind w:left="357"/>
        <w:contextualSpacing w:val="0"/>
        <w:rPr>
          <w:highlight w:val="yellow"/>
        </w:rPr>
      </w:pPr>
      <w:r>
        <w:rPr>
          <w:highlight w:val="yellow"/>
        </w:rPr>
        <w:br/>
      </w:r>
    </w:p>
    <w:p w14:paraId="222E783B" w14:textId="77777777" w:rsidR="006664D9" w:rsidRPr="002A066A" w:rsidRDefault="000E4FA8" w:rsidP="006664D9">
      <w:pPr>
        <w:spacing w:before="60" w:after="6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11" w:name="_Toc5382341"/>
      <w:r>
        <w:lastRenderedPageBreak/>
        <w:t>General guidelines, precautions, and troubleshooting</w:t>
      </w:r>
      <w:bookmarkEnd w:id="11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1" w:history="1">
        <w:r w:rsidRPr="00F01D56">
          <w:rPr>
            <w:rStyle w:val="Hyperlink"/>
          </w:rPr>
          <w:t>www.abcam.com/assaykitguidelines</w:t>
        </w:r>
      </w:hyperlink>
    </w:p>
    <w:p w14:paraId="4D4FCAC7" w14:textId="0EF51CAC" w:rsidR="00645B4B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</w:t>
      </w:r>
      <w:r w:rsidR="003F7ADF">
        <w:t>kit datasheet</w:t>
      </w:r>
      <w:r>
        <w:t xml:space="preserve"> on our website.</w:t>
      </w:r>
      <w:r w:rsidR="00645B4B">
        <w:br/>
      </w: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B86524" w:rsidRDefault="000E4FA8" w:rsidP="001E2DD7">
      <w:pPr>
        <w:pStyle w:val="1Abcamheading"/>
      </w:pPr>
      <w:bookmarkStart w:id="12" w:name="_Toc446403819"/>
      <w:bookmarkStart w:id="13" w:name="_Toc5382342"/>
      <w:r w:rsidRPr="00B86524">
        <w:lastRenderedPageBreak/>
        <w:t>R</w:t>
      </w:r>
      <w:r w:rsidR="00174FD5" w:rsidRPr="00B86524">
        <w:t>eagent P</w:t>
      </w:r>
      <w:r w:rsidRPr="00B86524">
        <w:t>reparation</w:t>
      </w:r>
      <w:bookmarkEnd w:id="12"/>
      <w:bookmarkEnd w:id="13"/>
    </w:p>
    <w:p w14:paraId="7FACB171" w14:textId="77777777" w:rsidR="00A16F32" w:rsidRPr="00B86524" w:rsidRDefault="00A16F32" w:rsidP="00A16F32">
      <w:pPr>
        <w:pStyle w:val="1AbcamStandardtext"/>
      </w:pPr>
      <w:r w:rsidRPr="00B86524">
        <w:t>Briefly centrifuge small vials at low speed prior to opening.</w:t>
      </w:r>
      <w:r>
        <w:t xml:space="preserve"> </w:t>
      </w:r>
    </w:p>
    <w:p w14:paraId="1F204878" w14:textId="77777777" w:rsidR="00A16F32" w:rsidRPr="00B86524" w:rsidRDefault="00A16F32" w:rsidP="00A16F32">
      <w:pPr>
        <w:spacing w:before="60" w:after="60"/>
        <w:ind w:left="567"/>
      </w:pPr>
    </w:p>
    <w:p w14:paraId="3488E65B" w14:textId="77777777" w:rsidR="00A16F32" w:rsidRPr="00B86524" w:rsidRDefault="00A16F32" w:rsidP="00A16F32">
      <w:pPr>
        <w:pStyle w:val="11Abcambold"/>
        <w:contextualSpacing w:val="0"/>
      </w:pPr>
      <w:r>
        <w:t>SDH Developer:</w:t>
      </w:r>
    </w:p>
    <w:p w14:paraId="02FA04D5" w14:textId="77777777" w:rsidR="00A16F32" w:rsidRPr="00B86524" w:rsidRDefault="00A16F32" w:rsidP="00A16F32">
      <w:pPr>
        <w:pStyle w:val="111Abcam"/>
        <w:numPr>
          <w:ilvl w:val="0"/>
          <w:numId w:val="0"/>
        </w:numPr>
        <w:ind w:left="567"/>
        <w:contextualSpacing w:val="0"/>
      </w:pPr>
      <w:r w:rsidRPr="00D158A9">
        <w:t xml:space="preserve">Reconstitute with 220 </w:t>
      </w:r>
      <w:proofErr w:type="spellStart"/>
      <w:r>
        <w:t>μL</w:t>
      </w:r>
      <w:proofErr w:type="spellEnd"/>
      <w:r w:rsidRPr="00D158A9">
        <w:t xml:space="preserve"> dH</w:t>
      </w:r>
      <w:r w:rsidRPr="00CF28D1">
        <w:rPr>
          <w:vertAlign w:val="subscript"/>
        </w:rPr>
        <w:t>2</w:t>
      </w:r>
      <w:r w:rsidRPr="00D158A9">
        <w:t>O. Pipette up and down to dissolve completely. Store at -20°C. Use within two months</w:t>
      </w:r>
      <w:r>
        <w:t>.</w:t>
      </w:r>
    </w:p>
    <w:p w14:paraId="4C9815B4" w14:textId="77777777" w:rsidR="00A16F32" w:rsidRDefault="00A16F32" w:rsidP="00A16F32">
      <w:pPr>
        <w:pStyle w:val="11Abcambold"/>
        <w:contextualSpacing w:val="0"/>
      </w:pPr>
      <w:r>
        <w:t>NADH Standard:</w:t>
      </w:r>
    </w:p>
    <w:p w14:paraId="01856853" w14:textId="77777777" w:rsidR="00A16F32" w:rsidRPr="00B86524" w:rsidRDefault="00A16F32" w:rsidP="00A16F32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 w:rsidRPr="00D158A9">
        <w:rPr>
          <w:b w:val="0"/>
        </w:rPr>
        <w:t xml:space="preserve">Reconstitute with 500 </w:t>
      </w:r>
      <w:proofErr w:type="spellStart"/>
      <w:r>
        <w:rPr>
          <w:b w:val="0"/>
        </w:rPr>
        <w:t>μL</w:t>
      </w:r>
      <w:proofErr w:type="spellEnd"/>
      <w:r w:rsidRPr="00D158A9">
        <w:rPr>
          <w:b w:val="0"/>
        </w:rPr>
        <w:t xml:space="preserve"> Assay buffer to generate 1 mM NADH Standard solution. Store at –20°C. Use within two</w:t>
      </w:r>
      <w:r>
        <w:rPr>
          <w:b w:val="0"/>
        </w:rPr>
        <w:t xml:space="preserve"> </w:t>
      </w:r>
      <w:r w:rsidRPr="00D158A9">
        <w:rPr>
          <w:b w:val="0"/>
        </w:rPr>
        <w:t>months. Keep on ice while in use.</w:t>
      </w:r>
      <w:r>
        <w:rPr>
          <w:b w:val="0"/>
        </w:rPr>
        <w:t xml:space="preserve"> </w:t>
      </w:r>
    </w:p>
    <w:p w14:paraId="75FFD8AB" w14:textId="77777777" w:rsidR="00A16F32" w:rsidRDefault="00A16F32" w:rsidP="00A16F32">
      <w:pPr>
        <w:pStyle w:val="11Abcambold"/>
        <w:contextualSpacing w:val="0"/>
      </w:pPr>
      <w:r>
        <w:t>SDH Positive control:</w:t>
      </w:r>
    </w:p>
    <w:p w14:paraId="732811E1" w14:textId="77777777" w:rsidR="00A16F32" w:rsidRPr="00B86524" w:rsidRDefault="00A16F32" w:rsidP="00A16F32">
      <w:pPr>
        <w:pStyle w:val="111Abcam"/>
        <w:numPr>
          <w:ilvl w:val="0"/>
          <w:numId w:val="0"/>
        </w:numPr>
        <w:ind w:left="567"/>
        <w:contextualSpacing w:val="0"/>
      </w:pPr>
      <w:r w:rsidRPr="00D158A9">
        <w:t xml:space="preserve">Reconstitute with 100 </w:t>
      </w:r>
      <w:proofErr w:type="spellStart"/>
      <w:r>
        <w:t>μL</w:t>
      </w:r>
      <w:proofErr w:type="spellEnd"/>
      <w:r w:rsidRPr="00D158A9">
        <w:t xml:space="preserve"> of dH2O and mix thoroughly. Aliquot and store at –20°C</w:t>
      </w:r>
      <w:r>
        <w:t>.</w:t>
      </w:r>
    </w:p>
    <w:p w14:paraId="6342D08F" w14:textId="77777777" w:rsidR="00A16F32" w:rsidRDefault="00A16F32" w:rsidP="00A16F32">
      <w:pPr>
        <w:pStyle w:val="11Abcambold"/>
        <w:numPr>
          <w:ilvl w:val="0"/>
          <w:numId w:val="0"/>
        </w:numPr>
        <w:ind w:left="567"/>
      </w:pPr>
    </w:p>
    <w:p w14:paraId="1547E67A" w14:textId="77777777" w:rsidR="00A16F32" w:rsidRPr="00D158A9" w:rsidRDefault="00A16F32" w:rsidP="00A16F32">
      <w:pPr>
        <w:pStyle w:val="11Abcambold"/>
        <w:numPr>
          <w:ilvl w:val="0"/>
          <w:numId w:val="0"/>
        </w:numPr>
        <w:ind w:left="567"/>
        <w:rPr>
          <w:b w:val="0"/>
        </w:rPr>
      </w:pPr>
      <w:r w:rsidRPr="00D158A9">
        <w:rPr>
          <w:b w:val="0"/>
        </w:rPr>
        <w:t>All other reagents are ready to use as supplied</w:t>
      </w:r>
      <w:r>
        <w:rPr>
          <w:b w:val="0"/>
        </w:rPr>
        <w:t>.</w:t>
      </w:r>
    </w:p>
    <w:p w14:paraId="39595383" w14:textId="738EB8E9" w:rsidR="00247FD7" w:rsidRDefault="00247FD7" w:rsidP="003A4713">
      <w:pPr>
        <w:pStyle w:val="11Abcambold"/>
        <w:numPr>
          <w:ilvl w:val="0"/>
          <w:numId w:val="0"/>
        </w:numPr>
        <w:ind w:left="567"/>
      </w:pPr>
    </w:p>
    <w:p w14:paraId="2F1F2D33" w14:textId="77777777" w:rsidR="002C720D" w:rsidRPr="00B86524" w:rsidRDefault="002C720D" w:rsidP="00B86524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</w:p>
    <w:p w14:paraId="6DC91F6E" w14:textId="77777777" w:rsidR="00B86524" w:rsidRPr="00B86524" w:rsidRDefault="00B86524" w:rsidP="00B86524">
      <w:pPr>
        <w:pStyle w:val="11Abcambold"/>
        <w:numPr>
          <w:ilvl w:val="0"/>
          <w:numId w:val="0"/>
        </w:numPr>
        <w:ind w:left="567"/>
      </w:pPr>
    </w:p>
    <w:p w14:paraId="359CBCF1" w14:textId="2FFE801A" w:rsidR="00F47BCF" w:rsidRDefault="00F47BCF" w:rsidP="00B86524">
      <w:pPr>
        <w:pStyle w:val="11Abcambold"/>
        <w:numPr>
          <w:ilvl w:val="0"/>
          <w:numId w:val="0"/>
        </w:numPr>
        <w:ind w:left="567" w:hanging="567"/>
      </w:pPr>
    </w:p>
    <w:p w14:paraId="17A3EB81" w14:textId="2370B889" w:rsidR="003B15FA" w:rsidRPr="002A066A" w:rsidRDefault="003B15FA">
      <w:pPr>
        <w:spacing w:before="0" w:after="0"/>
      </w:pPr>
      <w:r w:rsidRPr="002A066A">
        <w:br w:type="page"/>
      </w:r>
    </w:p>
    <w:p w14:paraId="22588E06" w14:textId="3FF81C5D" w:rsidR="002C720D" w:rsidRDefault="002C720D" w:rsidP="001E2DD7">
      <w:pPr>
        <w:pStyle w:val="1Abcamheading"/>
      </w:pPr>
      <w:bookmarkStart w:id="14" w:name="_Toc446403821"/>
      <w:bookmarkStart w:id="15" w:name="_Toc5382343"/>
      <w:bookmarkEnd w:id="14"/>
      <w:r>
        <w:lastRenderedPageBreak/>
        <w:t>Standard Preparation</w:t>
      </w:r>
      <w:bookmarkEnd w:id="15"/>
    </w:p>
    <w:p w14:paraId="481A0E36" w14:textId="77777777" w:rsidR="00A16F32" w:rsidRPr="00F81DDA" w:rsidRDefault="00A16F32" w:rsidP="00A16F32">
      <w:pPr>
        <w:pStyle w:val="ListParagraph"/>
        <w:numPr>
          <w:ilvl w:val="0"/>
          <w:numId w:val="42"/>
        </w:numPr>
        <w:rPr>
          <w:color w:val="000000"/>
          <w:szCs w:val="20"/>
        </w:rPr>
      </w:pPr>
      <w:r w:rsidRPr="00F81DDA">
        <w:rPr>
          <w:color w:val="000000"/>
          <w:szCs w:val="20"/>
        </w:rPr>
        <w:t>Always prepare a fresh set of standards for every use.</w:t>
      </w:r>
    </w:p>
    <w:p w14:paraId="2A9FF7F3" w14:textId="77777777" w:rsidR="00A16F32" w:rsidRDefault="00A16F32" w:rsidP="00A16F32">
      <w:pPr>
        <w:pStyle w:val="ListParagraph"/>
        <w:numPr>
          <w:ilvl w:val="0"/>
          <w:numId w:val="42"/>
        </w:numPr>
        <w:spacing w:before="60" w:after="60" w:line="276" w:lineRule="auto"/>
        <w:contextualSpacing w:val="0"/>
        <w:jc w:val="both"/>
      </w:pPr>
      <w:r w:rsidRPr="002A066A">
        <w:t xml:space="preserve">Discard working </w:t>
      </w:r>
      <w:r w:rsidRPr="00292CEC">
        <w:t>standard dilutions</w:t>
      </w:r>
      <w:r w:rsidRPr="002A066A">
        <w:t xml:space="preserve"> after use as they do not store well.</w:t>
      </w:r>
      <w:r>
        <w:t xml:space="preserve"> </w:t>
      </w:r>
    </w:p>
    <w:p w14:paraId="55F7DFF2" w14:textId="77777777" w:rsidR="00A16F32" w:rsidRDefault="00A16F32" w:rsidP="00A16F32">
      <w:pPr>
        <w:pStyle w:val="11Abcam"/>
        <w:numPr>
          <w:ilvl w:val="0"/>
          <w:numId w:val="0"/>
        </w:numPr>
      </w:pPr>
    </w:p>
    <w:p w14:paraId="2157295F" w14:textId="77777777" w:rsidR="00A16F32" w:rsidRDefault="00A16F32" w:rsidP="00A16F32">
      <w:pPr>
        <w:pStyle w:val="11Abcam"/>
      </w:pPr>
      <w:r w:rsidRPr="00612CA4">
        <w:t xml:space="preserve">Add 0, 2, 4, 6, 8, and 10 </w:t>
      </w:r>
      <w:proofErr w:type="spellStart"/>
      <w:r>
        <w:t>μL</w:t>
      </w:r>
      <w:proofErr w:type="spellEnd"/>
      <w:r w:rsidRPr="00612CA4">
        <w:t xml:space="preserve"> of the </w:t>
      </w:r>
      <w:r>
        <w:t>1</w:t>
      </w:r>
      <w:r w:rsidRPr="00612CA4">
        <w:t xml:space="preserve"> </w:t>
      </w:r>
      <w:r>
        <w:t>m</w:t>
      </w:r>
      <w:r w:rsidRPr="00612CA4">
        <w:t xml:space="preserve">M </w:t>
      </w:r>
      <w:r>
        <w:t>NADH</w:t>
      </w:r>
      <w:r w:rsidRPr="00612CA4">
        <w:t xml:space="preserve"> standard to a series of wells in </w:t>
      </w:r>
      <w:r>
        <w:t>duplicate in a</w:t>
      </w:r>
      <w:r w:rsidRPr="00612CA4">
        <w:t xml:space="preserve"> 96-well plate</w:t>
      </w:r>
      <w:r w:rsidRPr="00F81DDA">
        <w:t>.</w:t>
      </w:r>
    </w:p>
    <w:p w14:paraId="27DAEEEA" w14:textId="77777777" w:rsidR="00A16F32" w:rsidRDefault="00A16F32" w:rsidP="00A16F32">
      <w:pPr>
        <w:pStyle w:val="11Abcam"/>
      </w:pPr>
      <w:r>
        <w:t xml:space="preserve">Bring the total volume of each well to 50 </w:t>
      </w:r>
      <w:proofErr w:type="spellStart"/>
      <w:r>
        <w:t>μL</w:t>
      </w:r>
      <w:proofErr w:type="spellEnd"/>
      <w:r>
        <w:t xml:space="preserve"> with SDH Assay Buffer to generate 0, 2, 4, 6, 8, and 10 nmol of NADH standard per well.</w:t>
      </w:r>
    </w:p>
    <w:p w14:paraId="1C7E7833" w14:textId="194E7F2D" w:rsidR="002C720D" w:rsidRDefault="002C720D" w:rsidP="00971DFC">
      <w:pPr>
        <w:pStyle w:val="11Abcam"/>
        <w:numPr>
          <w:ilvl w:val="0"/>
          <w:numId w:val="0"/>
        </w:numPr>
        <w:ind w:left="567"/>
      </w:pPr>
    </w:p>
    <w:p w14:paraId="7E755ED7" w14:textId="77777777" w:rsidR="002C720D" w:rsidRDefault="002C720D" w:rsidP="002C720D">
      <w:pPr>
        <w:pStyle w:val="11Abcam"/>
        <w:numPr>
          <w:ilvl w:val="0"/>
          <w:numId w:val="0"/>
        </w:num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433"/>
        <w:gridCol w:w="1620"/>
        <w:gridCol w:w="1392"/>
        <w:gridCol w:w="1620"/>
      </w:tblGrid>
      <w:tr w:rsidR="00A16F32" w14:paraId="65337D4D" w14:textId="77777777" w:rsidTr="00A8062B">
        <w:tc>
          <w:tcPr>
            <w:tcW w:w="1433" w:type="dxa"/>
          </w:tcPr>
          <w:p w14:paraId="74137BA1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Standard#</w:t>
            </w:r>
          </w:p>
        </w:tc>
        <w:tc>
          <w:tcPr>
            <w:tcW w:w="1620" w:type="dxa"/>
          </w:tcPr>
          <w:p w14:paraId="2A7AC6A0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NADH</w:t>
            </w:r>
            <w:r w:rsidRPr="00976C6D">
              <w:rPr>
                <w:b/>
              </w:rPr>
              <w:t xml:space="preserve"> Standard (</w:t>
            </w:r>
            <w:r>
              <w:rPr>
                <w:b/>
              </w:rPr>
              <w:t>µL</w:t>
            </w:r>
            <w:r w:rsidRPr="00976C6D">
              <w:rPr>
                <w:b/>
              </w:rPr>
              <w:t>)</w:t>
            </w:r>
          </w:p>
        </w:tc>
        <w:tc>
          <w:tcPr>
            <w:tcW w:w="1392" w:type="dxa"/>
          </w:tcPr>
          <w:p w14:paraId="4322BAC5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SDH</w:t>
            </w:r>
            <w:r w:rsidRPr="00976C6D">
              <w:rPr>
                <w:b/>
              </w:rPr>
              <w:t xml:space="preserve"> Assay Buffer</w:t>
            </w:r>
            <w:r>
              <w:rPr>
                <w:b/>
              </w:rPr>
              <w:t xml:space="preserve"> (µL)</w:t>
            </w:r>
          </w:p>
        </w:tc>
        <w:tc>
          <w:tcPr>
            <w:tcW w:w="1620" w:type="dxa"/>
          </w:tcPr>
          <w:p w14:paraId="2663FED2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 xml:space="preserve">End amount of </w:t>
            </w:r>
            <w:r>
              <w:rPr>
                <w:b/>
              </w:rPr>
              <w:t>NADH</w:t>
            </w:r>
            <w:r w:rsidRPr="00976C6D">
              <w:rPr>
                <w:b/>
              </w:rPr>
              <w:t xml:space="preserve"> in well (</w:t>
            </w:r>
            <w:r>
              <w:rPr>
                <w:b/>
              </w:rPr>
              <w:t>n</w:t>
            </w:r>
            <w:r w:rsidRPr="00976C6D">
              <w:rPr>
                <w:b/>
              </w:rPr>
              <w:t>mol/well)</w:t>
            </w:r>
          </w:p>
        </w:tc>
      </w:tr>
      <w:tr w:rsidR="00A16F32" w14:paraId="7A44771F" w14:textId="77777777" w:rsidTr="00A8062B">
        <w:tc>
          <w:tcPr>
            <w:tcW w:w="1433" w:type="dxa"/>
          </w:tcPr>
          <w:p w14:paraId="035AE9F6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1</w:t>
            </w:r>
          </w:p>
        </w:tc>
        <w:tc>
          <w:tcPr>
            <w:tcW w:w="1620" w:type="dxa"/>
          </w:tcPr>
          <w:p w14:paraId="51CE46ED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0</w:t>
            </w:r>
          </w:p>
        </w:tc>
        <w:tc>
          <w:tcPr>
            <w:tcW w:w="1392" w:type="dxa"/>
          </w:tcPr>
          <w:p w14:paraId="7183D3A7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50</w:t>
            </w:r>
          </w:p>
        </w:tc>
        <w:tc>
          <w:tcPr>
            <w:tcW w:w="1620" w:type="dxa"/>
          </w:tcPr>
          <w:p w14:paraId="695B9A89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0</w:t>
            </w:r>
          </w:p>
        </w:tc>
      </w:tr>
      <w:tr w:rsidR="00A16F32" w14:paraId="3963CE28" w14:textId="77777777" w:rsidTr="00A8062B">
        <w:tc>
          <w:tcPr>
            <w:tcW w:w="1433" w:type="dxa"/>
          </w:tcPr>
          <w:p w14:paraId="2F9ADC0B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2</w:t>
            </w:r>
          </w:p>
        </w:tc>
        <w:tc>
          <w:tcPr>
            <w:tcW w:w="1620" w:type="dxa"/>
          </w:tcPr>
          <w:p w14:paraId="62F86E88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6FB53DC1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48</w:t>
            </w:r>
          </w:p>
        </w:tc>
        <w:tc>
          <w:tcPr>
            <w:tcW w:w="1620" w:type="dxa"/>
          </w:tcPr>
          <w:p w14:paraId="170F19F7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2</w:t>
            </w:r>
          </w:p>
        </w:tc>
      </w:tr>
      <w:tr w:rsidR="00A16F32" w14:paraId="641FB9A3" w14:textId="77777777" w:rsidTr="00A8062B">
        <w:tc>
          <w:tcPr>
            <w:tcW w:w="1433" w:type="dxa"/>
          </w:tcPr>
          <w:p w14:paraId="44E89B90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3</w:t>
            </w:r>
          </w:p>
        </w:tc>
        <w:tc>
          <w:tcPr>
            <w:tcW w:w="1620" w:type="dxa"/>
          </w:tcPr>
          <w:p w14:paraId="2AA4C4A5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</w:t>
            </w:r>
          </w:p>
        </w:tc>
        <w:tc>
          <w:tcPr>
            <w:tcW w:w="1392" w:type="dxa"/>
          </w:tcPr>
          <w:p w14:paraId="0E18C5E9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46</w:t>
            </w:r>
          </w:p>
        </w:tc>
        <w:tc>
          <w:tcPr>
            <w:tcW w:w="1620" w:type="dxa"/>
          </w:tcPr>
          <w:p w14:paraId="676D388F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</w:t>
            </w:r>
          </w:p>
        </w:tc>
      </w:tr>
      <w:tr w:rsidR="00A16F32" w14:paraId="3F1765BC" w14:textId="77777777" w:rsidTr="00A8062B">
        <w:tc>
          <w:tcPr>
            <w:tcW w:w="1433" w:type="dxa"/>
          </w:tcPr>
          <w:p w14:paraId="30218D70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4</w:t>
            </w:r>
          </w:p>
        </w:tc>
        <w:tc>
          <w:tcPr>
            <w:tcW w:w="1620" w:type="dxa"/>
          </w:tcPr>
          <w:p w14:paraId="123BD8C2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6</w:t>
            </w:r>
          </w:p>
        </w:tc>
        <w:tc>
          <w:tcPr>
            <w:tcW w:w="1392" w:type="dxa"/>
          </w:tcPr>
          <w:p w14:paraId="1CF74081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44</w:t>
            </w:r>
          </w:p>
        </w:tc>
        <w:tc>
          <w:tcPr>
            <w:tcW w:w="1620" w:type="dxa"/>
          </w:tcPr>
          <w:p w14:paraId="547246EA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6</w:t>
            </w:r>
          </w:p>
        </w:tc>
      </w:tr>
      <w:tr w:rsidR="00A16F32" w14:paraId="7AB1EFB2" w14:textId="77777777" w:rsidTr="00A8062B">
        <w:tc>
          <w:tcPr>
            <w:tcW w:w="1433" w:type="dxa"/>
          </w:tcPr>
          <w:p w14:paraId="7FA6B842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5</w:t>
            </w:r>
          </w:p>
        </w:tc>
        <w:tc>
          <w:tcPr>
            <w:tcW w:w="1620" w:type="dxa"/>
          </w:tcPr>
          <w:p w14:paraId="39F7A973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8</w:t>
            </w:r>
          </w:p>
        </w:tc>
        <w:tc>
          <w:tcPr>
            <w:tcW w:w="1392" w:type="dxa"/>
          </w:tcPr>
          <w:p w14:paraId="6D2C62C9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42</w:t>
            </w:r>
          </w:p>
        </w:tc>
        <w:tc>
          <w:tcPr>
            <w:tcW w:w="1620" w:type="dxa"/>
          </w:tcPr>
          <w:p w14:paraId="5AD6BA32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8</w:t>
            </w:r>
          </w:p>
        </w:tc>
      </w:tr>
      <w:tr w:rsidR="00A16F32" w14:paraId="6E8CD139" w14:textId="77777777" w:rsidTr="00A8062B">
        <w:tc>
          <w:tcPr>
            <w:tcW w:w="1433" w:type="dxa"/>
          </w:tcPr>
          <w:p w14:paraId="17457036" w14:textId="77777777" w:rsidR="00A16F32" w:rsidRPr="00976C6D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  <w:rPr>
                <w:b/>
              </w:rPr>
            </w:pPr>
            <w:r w:rsidRPr="00976C6D">
              <w:rPr>
                <w:b/>
              </w:rPr>
              <w:t>6</w:t>
            </w:r>
          </w:p>
        </w:tc>
        <w:tc>
          <w:tcPr>
            <w:tcW w:w="1620" w:type="dxa"/>
          </w:tcPr>
          <w:p w14:paraId="5DEE747F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10</w:t>
            </w:r>
          </w:p>
        </w:tc>
        <w:tc>
          <w:tcPr>
            <w:tcW w:w="1392" w:type="dxa"/>
          </w:tcPr>
          <w:p w14:paraId="1FF824C6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40</w:t>
            </w:r>
          </w:p>
        </w:tc>
        <w:tc>
          <w:tcPr>
            <w:tcW w:w="1620" w:type="dxa"/>
          </w:tcPr>
          <w:p w14:paraId="0DA78458" w14:textId="77777777" w:rsidR="00A16F32" w:rsidRDefault="00A16F32" w:rsidP="00A8062B">
            <w:pPr>
              <w:pStyle w:val="11Abcam"/>
              <w:numPr>
                <w:ilvl w:val="0"/>
                <w:numId w:val="0"/>
              </w:numPr>
              <w:contextualSpacing w:val="0"/>
              <w:jc w:val="center"/>
            </w:pPr>
            <w:r>
              <w:t>10</w:t>
            </w:r>
          </w:p>
        </w:tc>
      </w:tr>
    </w:tbl>
    <w:p w14:paraId="6F4254CC" w14:textId="77777777" w:rsidR="0045316E" w:rsidRDefault="0045316E" w:rsidP="0045316E">
      <w:pPr>
        <w:spacing w:before="60" w:after="60"/>
      </w:pPr>
    </w:p>
    <w:p w14:paraId="4DB6F6DF" w14:textId="77777777" w:rsidR="002C720D" w:rsidRDefault="002C720D" w:rsidP="0045316E"/>
    <w:p w14:paraId="2009A726" w14:textId="2D5E11DB" w:rsidR="002C720D" w:rsidRDefault="002C720D" w:rsidP="002C720D">
      <w:pPr>
        <w:pStyle w:val="ListParagraph"/>
        <w:spacing w:before="60" w:after="60" w:line="276" w:lineRule="auto"/>
        <w:ind w:left="357"/>
        <w:contextualSpacing w:val="0"/>
        <w:jc w:val="both"/>
      </w:pPr>
    </w:p>
    <w:p w14:paraId="0CDFC91E" w14:textId="00332D1D" w:rsidR="002C720D" w:rsidRDefault="002C720D" w:rsidP="002C720D">
      <w:pPr>
        <w:pStyle w:val="ListParagraph"/>
        <w:spacing w:before="60" w:after="60" w:line="276" w:lineRule="auto"/>
        <w:ind w:left="357"/>
        <w:contextualSpacing w:val="0"/>
        <w:jc w:val="both"/>
      </w:pPr>
    </w:p>
    <w:p w14:paraId="46566144" w14:textId="7FC3AFE1" w:rsidR="002C720D" w:rsidRDefault="002C720D" w:rsidP="002C720D">
      <w:pPr>
        <w:pStyle w:val="ListParagraph"/>
        <w:spacing w:before="60" w:after="60" w:line="276" w:lineRule="auto"/>
        <w:ind w:left="357"/>
        <w:contextualSpacing w:val="0"/>
        <w:jc w:val="both"/>
      </w:pPr>
    </w:p>
    <w:p w14:paraId="113F4FF7" w14:textId="44EB68B5" w:rsidR="0082697C" w:rsidRDefault="0082697C" w:rsidP="002C720D">
      <w:pPr>
        <w:pStyle w:val="ListParagraph"/>
        <w:spacing w:before="60" w:after="60" w:line="276" w:lineRule="auto"/>
        <w:ind w:left="357"/>
        <w:contextualSpacing w:val="0"/>
        <w:jc w:val="both"/>
      </w:pPr>
    </w:p>
    <w:p w14:paraId="6EC05F6E" w14:textId="2B436CD2" w:rsidR="002C720D" w:rsidRDefault="002C720D" w:rsidP="00E56D4B">
      <w:pPr>
        <w:spacing w:before="60" w:after="60" w:line="276" w:lineRule="auto"/>
        <w:jc w:val="both"/>
      </w:pPr>
    </w:p>
    <w:p w14:paraId="54B28A88" w14:textId="77777777" w:rsidR="00A16F32" w:rsidRDefault="00A16F32" w:rsidP="00E56D4B">
      <w:pPr>
        <w:spacing w:before="60" w:after="60" w:line="276" w:lineRule="auto"/>
        <w:jc w:val="both"/>
      </w:pPr>
    </w:p>
    <w:p w14:paraId="36F20A69" w14:textId="371B98C8" w:rsidR="00E56D4B" w:rsidRDefault="00E56D4B" w:rsidP="001E2DD7">
      <w:pPr>
        <w:pStyle w:val="1Abcamheading"/>
      </w:pPr>
      <w:bookmarkStart w:id="16" w:name="_Toc5382344"/>
      <w:r>
        <w:lastRenderedPageBreak/>
        <w:t>Sample Preparation</w:t>
      </w:r>
      <w:bookmarkEnd w:id="16"/>
    </w:p>
    <w:p w14:paraId="55A1093A" w14:textId="77777777" w:rsidR="00A16F32" w:rsidRDefault="00A16F32" w:rsidP="00A16F32">
      <w:pPr>
        <w:pStyle w:val="1AbcamBulletpoints"/>
        <w:ind w:left="360"/>
      </w:pPr>
      <w:r w:rsidRPr="00D158A9">
        <w:rPr>
          <w:b/>
        </w:rPr>
        <w:t>For whole cells or tissue lysate</w:t>
      </w:r>
      <w:r>
        <w:rPr>
          <w:b/>
        </w:rPr>
        <w:t>:</w:t>
      </w:r>
    </w:p>
    <w:p w14:paraId="1DEBCE57" w14:textId="77777777" w:rsidR="00A16F32" w:rsidRDefault="00A16F32" w:rsidP="00A16F32">
      <w:pPr>
        <w:pStyle w:val="1AbcamBulletpoints"/>
        <w:numPr>
          <w:ilvl w:val="0"/>
          <w:numId w:val="43"/>
        </w:numPr>
      </w:pPr>
      <w:r>
        <w:t>Rapidly homogenize tissue (10 mg) or cells (2 x 10</w:t>
      </w:r>
      <w:r w:rsidRPr="00FE581B">
        <w:rPr>
          <w:vertAlign w:val="superscript"/>
        </w:rPr>
        <w:t>6</w:t>
      </w:r>
      <w:r>
        <w:t xml:space="preserve">) with 200 </w:t>
      </w:r>
      <w:proofErr w:type="spellStart"/>
      <w:r>
        <w:t>μL</w:t>
      </w:r>
      <w:proofErr w:type="spellEnd"/>
      <w:r>
        <w:t xml:space="preserve"> ice cold SDH Assay Buffer, and place on ice for 10 minutes. </w:t>
      </w:r>
    </w:p>
    <w:p w14:paraId="7A579207" w14:textId="77777777" w:rsidR="00A16F32" w:rsidRDefault="00A16F32" w:rsidP="00A16F32">
      <w:pPr>
        <w:pStyle w:val="1AbcamBulletpoints"/>
        <w:numPr>
          <w:ilvl w:val="0"/>
          <w:numId w:val="43"/>
        </w:numPr>
      </w:pPr>
      <w:r>
        <w:t xml:space="preserve">Centrifuge at 10,000 X </w:t>
      </w:r>
      <w:r w:rsidRPr="00FE581B">
        <w:rPr>
          <w:i/>
        </w:rPr>
        <w:t>g</w:t>
      </w:r>
      <w:r>
        <w:t xml:space="preserve"> for 5 minutes and collect the supernatant. </w:t>
      </w:r>
    </w:p>
    <w:p w14:paraId="0C8A201D" w14:textId="77777777" w:rsidR="00A16F32" w:rsidRDefault="00A16F32" w:rsidP="00A16F32">
      <w:pPr>
        <w:pStyle w:val="1AbcamBulletpoints"/>
        <w:numPr>
          <w:ilvl w:val="0"/>
          <w:numId w:val="43"/>
        </w:numPr>
      </w:pPr>
      <w:r>
        <w:t xml:space="preserve">Use the ammonium sulfate precipitation method to remove interfering small molecules: Aliquot the tissue samples (100 </w:t>
      </w:r>
      <w:proofErr w:type="spellStart"/>
      <w:r>
        <w:t>μL</w:t>
      </w:r>
      <w:proofErr w:type="spellEnd"/>
      <w:r>
        <w:t xml:space="preserve">) to a clean centrifuge tube, add saturated 4.32 M ammonium sulfate to 65% saturation (1 volume of sample + 2 volumes of 4.32M ammonium sulfate) and place on ice for 30 minutes. </w:t>
      </w:r>
    </w:p>
    <w:p w14:paraId="29FEBEE5" w14:textId="77777777" w:rsidR="00A16F32" w:rsidRDefault="00A16F32" w:rsidP="00A16F32">
      <w:pPr>
        <w:pStyle w:val="1AbcamBulletpoints"/>
        <w:numPr>
          <w:ilvl w:val="0"/>
          <w:numId w:val="43"/>
        </w:numPr>
      </w:pPr>
      <w:r>
        <w:t xml:space="preserve">Spin down samples at 10,000 x </w:t>
      </w:r>
      <w:r w:rsidRPr="00FE581B">
        <w:rPr>
          <w:i/>
        </w:rPr>
        <w:t>g</w:t>
      </w:r>
      <w:r>
        <w:t xml:space="preserve"> at 4°C for 10 minutes, discard the supernatant, and resuspend the pellet back to the original volume.</w:t>
      </w:r>
    </w:p>
    <w:p w14:paraId="2CEE202C" w14:textId="77777777" w:rsidR="00A16F32" w:rsidRDefault="00A16F32" w:rsidP="00A16F32">
      <w:pPr>
        <w:pStyle w:val="1AbcamBulletpoints"/>
        <w:ind w:left="360"/>
      </w:pPr>
    </w:p>
    <w:p w14:paraId="46550EAD" w14:textId="77777777" w:rsidR="00A16F32" w:rsidRDefault="00A16F32" w:rsidP="00A16F32">
      <w:pPr>
        <w:pStyle w:val="1AbcamBulletpoints"/>
        <w:ind w:left="360"/>
        <w:rPr>
          <w:b/>
        </w:rPr>
      </w:pPr>
      <w:r w:rsidRPr="00D158A9">
        <w:rPr>
          <w:b/>
        </w:rPr>
        <w:t xml:space="preserve">SDH Assay: </w:t>
      </w:r>
    </w:p>
    <w:p w14:paraId="4820E2C1" w14:textId="77777777" w:rsidR="00A16F32" w:rsidRDefault="00A16F32" w:rsidP="00A16F32">
      <w:pPr>
        <w:pStyle w:val="1AbcamBulletpoints"/>
        <w:numPr>
          <w:ilvl w:val="0"/>
          <w:numId w:val="44"/>
        </w:numPr>
      </w:pPr>
      <w:r>
        <w:t xml:space="preserve">Add 2-50 </w:t>
      </w:r>
      <w:proofErr w:type="spellStart"/>
      <w:r>
        <w:t>μL</w:t>
      </w:r>
      <w:proofErr w:type="spellEnd"/>
      <w:r>
        <w:t xml:space="preserve"> of each sample into a 96 well clear plate; adjust final volume to 50 </w:t>
      </w:r>
      <w:proofErr w:type="spellStart"/>
      <w:r>
        <w:t>μL</w:t>
      </w:r>
      <w:proofErr w:type="spellEnd"/>
      <w:r>
        <w:t xml:space="preserve"> with SDH Assay Buffer. </w:t>
      </w:r>
    </w:p>
    <w:p w14:paraId="30A7F323" w14:textId="6E48B73B" w:rsidR="00A16F32" w:rsidRDefault="00A16F32" w:rsidP="00A16F32">
      <w:pPr>
        <w:pStyle w:val="1AbcamBulletpoints"/>
        <w:numPr>
          <w:ilvl w:val="0"/>
          <w:numId w:val="44"/>
        </w:numPr>
      </w:pPr>
      <w:r>
        <w:t xml:space="preserve">For SDH Positive Control, </w:t>
      </w:r>
      <w:r w:rsidR="000A1DB8">
        <w:t>d</w:t>
      </w:r>
      <w:r>
        <w:t xml:space="preserve">ilute 2 </w:t>
      </w:r>
      <w:proofErr w:type="spellStart"/>
      <w:r>
        <w:t>μL</w:t>
      </w:r>
      <w:proofErr w:type="spellEnd"/>
      <w:r>
        <w:t xml:space="preserve"> of SDH stock with 18 </w:t>
      </w:r>
      <w:proofErr w:type="spellStart"/>
      <w:r>
        <w:t>μL</w:t>
      </w:r>
      <w:proofErr w:type="spellEnd"/>
      <w:r>
        <w:t xml:space="preserve"> SDH Assay Buffer, mix well. </w:t>
      </w:r>
    </w:p>
    <w:p w14:paraId="36274435" w14:textId="77777777" w:rsidR="00A16F32" w:rsidRDefault="00A16F32" w:rsidP="00A16F32">
      <w:pPr>
        <w:pStyle w:val="1AbcamBulletpoints"/>
        <w:numPr>
          <w:ilvl w:val="0"/>
          <w:numId w:val="44"/>
        </w:numPr>
      </w:pPr>
      <w:r>
        <w:t xml:space="preserve">Add 2-20 </w:t>
      </w:r>
      <w:proofErr w:type="spellStart"/>
      <w:r>
        <w:t>μL</w:t>
      </w:r>
      <w:proofErr w:type="spellEnd"/>
      <w:r>
        <w:t xml:space="preserve"> of diluted Positive Control; adjust final volume to 50 </w:t>
      </w:r>
      <w:proofErr w:type="spellStart"/>
      <w:r>
        <w:t>μL</w:t>
      </w:r>
      <w:proofErr w:type="spellEnd"/>
      <w:r>
        <w:t xml:space="preserve"> with SDH assay buffer. Aliquot and store the rest of SDH stock at -20 °C.</w:t>
      </w:r>
    </w:p>
    <w:p w14:paraId="1B706B77" w14:textId="77777777" w:rsidR="00A16F32" w:rsidRDefault="00A16F32" w:rsidP="00A16F32">
      <w:pPr>
        <w:pStyle w:val="1AbcamBulletpoints"/>
        <w:ind w:left="360"/>
        <w:rPr>
          <w:b/>
        </w:rPr>
      </w:pPr>
    </w:p>
    <w:p w14:paraId="42D76F46" w14:textId="77777777" w:rsidR="00A16F32" w:rsidRPr="00FE581B" w:rsidRDefault="00A16F32" w:rsidP="00A16F32">
      <w:pPr>
        <w:pStyle w:val="1AbcamBulletpoints"/>
        <w:ind w:left="360"/>
        <w:rPr>
          <w:b/>
        </w:rPr>
      </w:pPr>
      <w:r>
        <w:rPr>
          <w:b/>
        </w:rPr>
        <w:t>∆</w:t>
      </w:r>
      <w:r w:rsidRPr="000E583B">
        <w:rPr>
          <w:b/>
        </w:rPr>
        <w:t>Note:</w:t>
      </w:r>
      <w:r>
        <w:rPr>
          <w:b/>
        </w:rPr>
        <w:t xml:space="preserve"> </w:t>
      </w:r>
      <w:r>
        <w:t>For unknown samples, we suggest testing several doses to ensure the readings are within the standard curve range.</w:t>
      </w:r>
    </w:p>
    <w:p w14:paraId="5DD4AF5D" w14:textId="77777777" w:rsidR="00A16F32" w:rsidRDefault="00A16F32" w:rsidP="00A16F32">
      <w:pPr>
        <w:pStyle w:val="1AbcamBulletpoints"/>
        <w:ind w:left="360"/>
      </w:pPr>
      <w:r>
        <w:rPr>
          <w:b/>
        </w:rPr>
        <w:t>∆</w:t>
      </w:r>
      <w:r w:rsidRPr="000E583B">
        <w:rPr>
          <w:b/>
        </w:rPr>
        <w:t>Note:</w:t>
      </w:r>
      <w:r>
        <w:rPr>
          <w:b/>
        </w:rPr>
        <w:t xml:space="preserve"> </w:t>
      </w:r>
      <w:r>
        <w:t xml:space="preserve"> For samples exhibiting elevated background, prepare parallel sample wells as sample background controls.</w:t>
      </w:r>
    </w:p>
    <w:p w14:paraId="236853D8" w14:textId="74654B99" w:rsidR="008A6E6C" w:rsidRDefault="008A6E6C" w:rsidP="00E56D4B"/>
    <w:p w14:paraId="6D122D62" w14:textId="08DBEEFD" w:rsidR="008A6E6C" w:rsidRDefault="008A6E6C" w:rsidP="00E56D4B"/>
    <w:p w14:paraId="786C12B5" w14:textId="52702D0D" w:rsidR="008A6E6C" w:rsidRDefault="008A6E6C" w:rsidP="00E56D4B"/>
    <w:p w14:paraId="04DBCF18" w14:textId="77777777" w:rsidR="008A6E6C" w:rsidRDefault="008A6E6C" w:rsidP="00E56D4B"/>
    <w:p w14:paraId="068E66BE" w14:textId="3F583B91" w:rsidR="000E4FA8" w:rsidRPr="002A066A" w:rsidRDefault="00F647F0" w:rsidP="001E2DD7">
      <w:pPr>
        <w:pStyle w:val="1Abcamheading"/>
      </w:pPr>
      <w:bookmarkStart w:id="17" w:name="_Toc5382345"/>
      <w:r>
        <w:lastRenderedPageBreak/>
        <w:t>Assay Procedure</w:t>
      </w:r>
      <w:bookmarkEnd w:id="17"/>
    </w:p>
    <w:p w14:paraId="434BC3A3" w14:textId="77777777" w:rsidR="00A16F32" w:rsidRPr="002A066A" w:rsidRDefault="00A16F32" w:rsidP="00A16F32">
      <w:pPr>
        <w:pStyle w:val="11Abcambold"/>
      </w:pPr>
      <w:r>
        <w:t>Reaction mix</w:t>
      </w:r>
      <w:r w:rsidRPr="002A066A">
        <w:t>:</w:t>
      </w:r>
    </w:p>
    <w:p w14:paraId="4C9D1E94" w14:textId="77777777" w:rsidR="00A16F32" w:rsidRDefault="00A16F32" w:rsidP="00A16F32">
      <w:pPr>
        <w:pStyle w:val="111Abcam"/>
        <w:numPr>
          <w:ilvl w:val="0"/>
          <w:numId w:val="19"/>
        </w:numPr>
        <w:spacing w:before="0" w:after="0"/>
        <w:ind w:left="357" w:hanging="357"/>
      </w:pPr>
      <w:r>
        <w:t xml:space="preserve">Mix enough reagents for the number of assays to be performed. </w:t>
      </w:r>
    </w:p>
    <w:p w14:paraId="42AAEFDA" w14:textId="29858BAA" w:rsidR="00A16F32" w:rsidRDefault="00A16F32" w:rsidP="00A16F32">
      <w:pPr>
        <w:pStyle w:val="111Abcam"/>
        <w:numPr>
          <w:ilvl w:val="0"/>
          <w:numId w:val="19"/>
        </w:numPr>
        <w:spacing w:before="0" w:after="0"/>
        <w:ind w:left="357" w:hanging="357"/>
      </w:pPr>
      <w:r>
        <w:t>For each well Reaction, Background and standard, create the 50µL Reaction Mix shown Below:</w:t>
      </w:r>
    </w:p>
    <w:p w14:paraId="034BB83A" w14:textId="77777777" w:rsidR="00A16F32" w:rsidRPr="00976C6D" w:rsidRDefault="00A16F32" w:rsidP="00A16F32">
      <w:pPr>
        <w:pStyle w:val="111Abcam"/>
        <w:numPr>
          <w:ilvl w:val="0"/>
          <w:numId w:val="19"/>
        </w:numPr>
        <w:spacing w:before="0" w:after="0"/>
        <w:ind w:left="357" w:hanging="357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712"/>
        <w:gridCol w:w="1685"/>
      </w:tblGrid>
      <w:tr w:rsidR="00A16F32" w14:paraId="41E41EFE" w14:textId="77777777" w:rsidTr="00A8062B">
        <w:trPr>
          <w:trHeight w:val="222"/>
          <w:jc w:val="center"/>
        </w:trPr>
        <w:tc>
          <w:tcPr>
            <w:tcW w:w="1727" w:type="dxa"/>
          </w:tcPr>
          <w:p w14:paraId="27B1B780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67D9758D" w14:textId="77777777" w:rsidR="00A16F32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  <w:r w:rsidRPr="00A65C79">
              <w:rPr>
                <w:b/>
                <w:szCs w:val="18"/>
              </w:rPr>
              <w:t>Reaction Mix</w:t>
            </w:r>
          </w:p>
          <w:p w14:paraId="1C7F8A13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63E0CB4C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  <w:r w:rsidRPr="00A65C79">
              <w:rPr>
                <w:b/>
                <w:szCs w:val="18"/>
              </w:rPr>
              <w:t>Background Control Mix</w:t>
            </w:r>
          </w:p>
        </w:tc>
      </w:tr>
      <w:tr w:rsidR="00A16F32" w14:paraId="258B82B2" w14:textId="77777777" w:rsidTr="00A8062B">
        <w:trPr>
          <w:trHeight w:val="456"/>
          <w:jc w:val="center"/>
        </w:trPr>
        <w:tc>
          <w:tcPr>
            <w:tcW w:w="1727" w:type="dxa"/>
            <w:vAlign w:val="center"/>
          </w:tcPr>
          <w:p w14:paraId="6785BDD4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  <w:r w:rsidRPr="00A65C79">
              <w:rPr>
                <w:b/>
                <w:szCs w:val="18"/>
              </w:rPr>
              <w:t>SDH Assay Buffer</w:t>
            </w:r>
          </w:p>
        </w:tc>
        <w:tc>
          <w:tcPr>
            <w:tcW w:w="1712" w:type="dxa"/>
            <w:vAlign w:val="center"/>
          </w:tcPr>
          <w:p w14:paraId="10D059C4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szCs w:val="18"/>
              </w:rPr>
            </w:pPr>
            <w:r w:rsidRPr="00A65C79">
              <w:rPr>
                <w:szCs w:val="18"/>
              </w:rPr>
              <w:t>44 µL</w:t>
            </w:r>
          </w:p>
        </w:tc>
        <w:tc>
          <w:tcPr>
            <w:tcW w:w="1685" w:type="dxa"/>
            <w:vAlign w:val="center"/>
          </w:tcPr>
          <w:p w14:paraId="24106F53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szCs w:val="18"/>
              </w:rPr>
            </w:pPr>
            <w:r w:rsidRPr="00A65C79">
              <w:rPr>
                <w:szCs w:val="18"/>
              </w:rPr>
              <w:t>48 µL</w:t>
            </w:r>
          </w:p>
        </w:tc>
      </w:tr>
      <w:tr w:rsidR="00A16F32" w14:paraId="4BB8214A" w14:textId="77777777" w:rsidTr="00A8062B">
        <w:trPr>
          <w:trHeight w:val="456"/>
          <w:jc w:val="center"/>
        </w:trPr>
        <w:tc>
          <w:tcPr>
            <w:tcW w:w="1727" w:type="dxa"/>
            <w:vAlign w:val="center"/>
          </w:tcPr>
          <w:p w14:paraId="74219B56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  <w:r w:rsidRPr="00A65C79">
              <w:rPr>
                <w:b/>
                <w:szCs w:val="18"/>
              </w:rPr>
              <w:t xml:space="preserve">SDH Developer </w:t>
            </w:r>
          </w:p>
        </w:tc>
        <w:tc>
          <w:tcPr>
            <w:tcW w:w="1712" w:type="dxa"/>
            <w:vAlign w:val="center"/>
          </w:tcPr>
          <w:p w14:paraId="485126AE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szCs w:val="18"/>
              </w:rPr>
            </w:pPr>
            <w:r w:rsidRPr="00A65C79">
              <w:rPr>
                <w:szCs w:val="18"/>
              </w:rPr>
              <w:t>2 µL</w:t>
            </w:r>
          </w:p>
        </w:tc>
        <w:tc>
          <w:tcPr>
            <w:tcW w:w="1685" w:type="dxa"/>
            <w:vAlign w:val="center"/>
          </w:tcPr>
          <w:p w14:paraId="6C45C58A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szCs w:val="18"/>
              </w:rPr>
            </w:pPr>
            <w:r w:rsidRPr="00A65C79">
              <w:rPr>
                <w:szCs w:val="18"/>
              </w:rPr>
              <w:t>2 µL</w:t>
            </w:r>
          </w:p>
        </w:tc>
      </w:tr>
      <w:tr w:rsidR="00A16F32" w14:paraId="5DA8A317" w14:textId="77777777" w:rsidTr="00A8062B">
        <w:trPr>
          <w:trHeight w:val="445"/>
          <w:jc w:val="center"/>
        </w:trPr>
        <w:tc>
          <w:tcPr>
            <w:tcW w:w="1727" w:type="dxa"/>
            <w:vAlign w:val="center"/>
          </w:tcPr>
          <w:p w14:paraId="71E1EBEC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b/>
                <w:szCs w:val="18"/>
              </w:rPr>
            </w:pPr>
            <w:r w:rsidRPr="00A65C79">
              <w:rPr>
                <w:b/>
                <w:szCs w:val="18"/>
              </w:rPr>
              <w:t xml:space="preserve">SDH Substrate </w:t>
            </w:r>
          </w:p>
        </w:tc>
        <w:tc>
          <w:tcPr>
            <w:tcW w:w="1712" w:type="dxa"/>
            <w:vAlign w:val="center"/>
          </w:tcPr>
          <w:p w14:paraId="0324A6FD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szCs w:val="18"/>
              </w:rPr>
            </w:pPr>
            <w:r w:rsidRPr="00A65C79">
              <w:rPr>
                <w:szCs w:val="18"/>
              </w:rPr>
              <w:t>2 µL</w:t>
            </w:r>
          </w:p>
        </w:tc>
        <w:tc>
          <w:tcPr>
            <w:tcW w:w="1685" w:type="dxa"/>
            <w:vAlign w:val="center"/>
          </w:tcPr>
          <w:p w14:paraId="3026DAE7" w14:textId="77777777" w:rsidR="00A16F32" w:rsidRPr="00A65C79" w:rsidRDefault="00A16F32" w:rsidP="00A8062B">
            <w:pPr>
              <w:pStyle w:val="111Abcam"/>
              <w:numPr>
                <w:ilvl w:val="0"/>
                <w:numId w:val="0"/>
              </w:numPr>
              <w:spacing w:before="0" w:after="0"/>
              <w:jc w:val="center"/>
              <w:rPr>
                <w:szCs w:val="18"/>
              </w:rPr>
            </w:pPr>
            <w:r w:rsidRPr="00A65C79">
              <w:rPr>
                <w:szCs w:val="18"/>
              </w:rPr>
              <w:t>-</w:t>
            </w:r>
          </w:p>
        </w:tc>
      </w:tr>
    </w:tbl>
    <w:p w14:paraId="21210E5B" w14:textId="0AE736C8" w:rsidR="00391C31" w:rsidRDefault="00391C31" w:rsidP="00592267">
      <w:pPr>
        <w:pStyle w:val="1AbcamBulletpoints"/>
      </w:pPr>
    </w:p>
    <w:p w14:paraId="1014FF7A" w14:textId="77777777" w:rsidR="00E5597B" w:rsidRDefault="00E5597B" w:rsidP="00E5597B">
      <w:pPr>
        <w:pStyle w:val="111Abcam"/>
        <w:numPr>
          <w:ilvl w:val="0"/>
          <w:numId w:val="19"/>
        </w:numPr>
        <w:spacing w:before="0" w:after="0"/>
      </w:pPr>
      <w:r>
        <w:t>Mix well. Add 50 µL Reaction Mix to wells of the 96-well plate, containing the standard, positive control and test samples.</w:t>
      </w:r>
    </w:p>
    <w:p w14:paraId="1099AB76" w14:textId="77777777" w:rsidR="00E5597B" w:rsidRDefault="00E5597B" w:rsidP="00E5597B">
      <w:pPr>
        <w:pStyle w:val="111Abcam"/>
        <w:numPr>
          <w:ilvl w:val="0"/>
          <w:numId w:val="19"/>
        </w:numPr>
        <w:spacing w:before="0" w:after="0"/>
      </w:pPr>
      <w:r>
        <w:t xml:space="preserve">Add 50 µL of Background Control Mix to each well containing Sample Background Control. Mix Well. </w:t>
      </w:r>
    </w:p>
    <w:p w14:paraId="725393EC" w14:textId="77777777" w:rsidR="00E5597B" w:rsidRDefault="00E5597B" w:rsidP="00E5597B">
      <w:pPr>
        <w:pStyle w:val="111Abcam"/>
        <w:numPr>
          <w:ilvl w:val="0"/>
          <w:numId w:val="0"/>
        </w:numPr>
        <w:spacing w:before="0" w:after="0"/>
        <w:ind w:left="360"/>
      </w:pPr>
    </w:p>
    <w:p w14:paraId="0B5EBE92" w14:textId="77777777" w:rsidR="00E5597B" w:rsidRPr="002A066A" w:rsidRDefault="00E5597B" w:rsidP="00E5597B">
      <w:pPr>
        <w:pStyle w:val="11Abcambold"/>
      </w:pPr>
      <w:r>
        <w:t>Measurement:</w:t>
      </w:r>
    </w:p>
    <w:p w14:paraId="4CC1A800" w14:textId="77777777" w:rsidR="00E5597B" w:rsidRDefault="00E5597B" w:rsidP="00E5597B">
      <w:pPr>
        <w:pStyle w:val="111Abcam"/>
        <w:numPr>
          <w:ilvl w:val="0"/>
          <w:numId w:val="20"/>
        </w:numPr>
      </w:pPr>
      <w:r w:rsidRPr="006B6210">
        <w:t>Measure absorbance immediately at 450 nm in kinetic mode for 5-60 min</w:t>
      </w:r>
      <w:r>
        <w:t>utes</w:t>
      </w:r>
      <w:r w:rsidRPr="006B6210">
        <w:t xml:space="preserve"> at 37ºC</w:t>
      </w:r>
      <w:r w:rsidRPr="00D30890">
        <w:t>.</w:t>
      </w:r>
    </w:p>
    <w:p w14:paraId="3C56F459" w14:textId="77777777" w:rsidR="00E5597B" w:rsidRDefault="00E5597B" w:rsidP="00E5597B">
      <w:pPr>
        <w:pStyle w:val="111Abcam"/>
        <w:numPr>
          <w:ilvl w:val="0"/>
          <w:numId w:val="0"/>
        </w:numPr>
        <w:ind w:left="360"/>
      </w:pPr>
    </w:p>
    <w:p w14:paraId="6EE8C6D5" w14:textId="77777777" w:rsidR="00E5597B" w:rsidRPr="005D63C6" w:rsidRDefault="00E5597B" w:rsidP="00E5597B">
      <w:pPr>
        <w:pStyle w:val="111Abcam"/>
        <w:numPr>
          <w:ilvl w:val="0"/>
          <w:numId w:val="0"/>
        </w:numPr>
        <w:ind w:left="360"/>
      </w:pPr>
      <w:r w:rsidRPr="006B6210">
        <w:rPr>
          <w:b/>
        </w:rPr>
        <w:t>∆Note:</w:t>
      </w:r>
      <w:r>
        <w:t xml:space="preserve"> Incubation time depends on the Sorbitol Dehydrogenase activity in the samples. We recommend measuring the OD in kinetic mode, and choose two time points (t1 &amp; t2) in the linear range to calculate the SDH activity of the samples. The NADH standard curve can be read in Endpoint mode (i.e., at the end of the incubation period).</w:t>
      </w:r>
    </w:p>
    <w:p w14:paraId="632D427D" w14:textId="66AE3553" w:rsidR="00A16F32" w:rsidRDefault="00A16F32" w:rsidP="00592267">
      <w:pPr>
        <w:pStyle w:val="1AbcamBulletpoints"/>
      </w:pPr>
    </w:p>
    <w:p w14:paraId="162FAC45" w14:textId="77777777" w:rsidR="00E5597B" w:rsidRDefault="00E5597B" w:rsidP="00E5597B">
      <w:pPr>
        <w:pStyle w:val="11Abcambold"/>
      </w:pPr>
      <w:r>
        <w:t>Calculation:</w:t>
      </w:r>
    </w:p>
    <w:p w14:paraId="3DF09933" w14:textId="77777777" w:rsidR="00E5597B" w:rsidRDefault="00E5597B" w:rsidP="00E5597B">
      <w:pPr>
        <w:pStyle w:val="1AbcamBulletpoints"/>
        <w:numPr>
          <w:ilvl w:val="0"/>
          <w:numId w:val="45"/>
        </w:numPr>
      </w:pPr>
      <w:r>
        <w:t xml:space="preserve">Subtract the 0 standard reading from all standard readings. </w:t>
      </w:r>
    </w:p>
    <w:p w14:paraId="523213F7" w14:textId="77777777" w:rsidR="00E5597B" w:rsidRDefault="00E5597B" w:rsidP="00E5597B">
      <w:pPr>
        <w:pStyle w:val="1AbcamBulletpoints"/>
        <w:numPr>
          <w:ilvl w:val="0"/>
          <w:numId w:val="45"/>
        </w:numPr>
      </w:pPr>
      <w:r>
        <w:t xml:space="preserve">Plot the NADH standard curve. </w:t>
      </w:r>
    </w:p>
    <w:p w14:paraId="6634CDC9" w14:textId="77777777" w:rsidR="00E5597B" w:rsidRDefault="00E5597B" w:rsidP="00E5597B">
      <w:pPr>
        <w:pStyle w:val="1AbcamBulletpoints"/>
        <w:numPr>
          <w:ilvl w:val="0"/>
          <w:numId w:val="45"/>
        </w:numPr>
      </w:pPr>
      <w:r>
        <w:t>Correct sample background by subtracting the value derived from the sample background controls from their respective sample readings.</w:t>
      </w:r>
    </w:p>
    <w:p w14:paraId="12C776CF" w14:textId="77777777" w:rsidR="00E5597B" w:rsidRDefault="00E5597B" w:rsidP="00E5597B">
      <w:pPr>
        <w:pStyle w:val="1AbcamBulletpoints"/>
        <w:numPr>
          <w:ilvl w:val="0"/>
          <w:numId w:val="45"/>
        </w:numPr>
      </w:pPr>
      <w:r>
        <w:lastRenderedPageBreak/>
        <w:t>Calculate the signal generated by SDH activity of the test sample: ΔOD = A2 – A1. Apply the ΔOD to the NADH standard curve to get B nmol of NADH generated by Sorbitol Dehydrogenase during the reaction time (ΔT = t2 - t1).</w:t>
      </w:r>
    </w:p>
    <w:p w14:paraId="4440A404" w14:textId="77777777" w:rsidR="00E5597B" w:rsidRDefault="00E5597B" w:rsidP="00592267">
      <w:pPr>
        <w:pStyle w:val="1AbcamBulletpoints"/>
      </w:pPr>
    </w:p>
    <w:p w14:paraId="30E0C702" w14:textId="77777777" w:rsidR="00A16F32" w:rsidRPr="002A066A" w:rsidRDefault="00A16F32" w:rsidP="00592267">
      <w:pPr>
        <w:pStyle w:val="1AbcamBulletpoints"/>
      </w:pPr>
    </w:p>
    <w:p w14:paraId="5C0662B2" w14:textId="77777777" w:rsidR="00E5597B" w:rsidRDefault="00E5597B" w:rsidP="00E5597B">
      <w:pPr>
        <w:pStyle w:val="1AbcamBulletpoints"/>
        <w:rPr>
          <w:b/>
        </w:rPr>
      </w:pPr>
      <w:r w:rsidRPr="00047C0C">
        <w:rPr>
          <w:b/>
        </w:rPr>
        <w:t xml:space="preserve">Sorbitol Dehydrogenase Activity = B/(ΔT X V) x D = nmol/min/ml/ </w:t>
      </w:r>
      <w:r>
        <w:rPr>
          <w:b/>
        </w:rPr>
        <w:t xml:space="preserve"> </w:t>
      </w:r>
      <w:r w:rsidRPr="00047C0C">
        <w:rPr>
          <w:b/>
        </w:rPr>
        <w:t>=</w:t>
      </w:r>
      <w:r>
        <w:rPr>
          <w:b/>
        </w:rPr>
        <w:t xml:space="preserve"> </w:t>
      </w:r>
      <w:proofErr w:type="spellStart"/>
      <w:r w:rsidRPr="00047C0C">
        <w:rPr>
          <w:b/>
        </w:rPr>
        <w:t>mU</w:t>
      </w:r>
      <w:proofErr w:type="spellEnd"/>
      <w:r w:rsidRPr="00047C0C">
        <w:rPr>
          <w:b/>
        </w:rPr>
        <w:t>/ml</w:t>
      </w:r>
    </w:p>
    <w:p w14:paraId="7C051DE1" w14:textId="77777777" w:rsidR="00E5597B" w:rsidRPr="00D30890" w:rsidRDefault="00E5597B" w:rsidP="00E5597B">
      <w:pPr>
        <w:pStyle w:val="1AbcamBulletpoints"/>
        <w:ind w:left="720"/>
        <w:rPr>
          <w:b/>
        </w:rPr>
      </w:pPr>
    </w:p>
    <w:p w14:paraId="6B582B0F" w14:textId="77777777" w:rsidR="00E5597B" w:rsidRDefault="00E5597B" w:rsidP="00E5597B">
      <w:pPr>
        <w:pStyle w:val="1AbcamBulletpoints"/>
        <w:ind w:left="720"/>
      </w:pPr>
      <w:r>
        <w:t xml:space="preserve">Where: </w:t>
      </w:r>
      <w:r>
        <w:br/>
      </w:r>
      <w:r>
        <w:rPr>
          <w:b/>
        </w:rPr>
        <w:t>B</w:t>
      </w:r>
      <w:r>
        <w:t xml:space="preserve"> = NADH</w:t>
      </w:r>
      <w:r w:rsidRPr="00D30890">
        <w:t xml:space="preserve"> amount from Standard Curve (in </w:t>
      </w:r>
      <w:r>
        <w:t>n</w:t>
      </w:r>
      <w:r w:rsidRPr="00D30890">
        <w:t>mol)</w:t>
      </w:r>
      <w:r>
        <w:br/>
      </w:r>
      <w:r>
        <w:rPr>
          <w:b/>
        </w:rPr>
        <w:t>V</w:t>
      </w:r>
      <w:r>
        <w:t xml:space="preserve"> = S</w:t>
      </w:r>
      <w:r w:rsidRPr="00D30890">
        <w:t xml:space="preserve">ample volume added into the reaction well (in </w:t>
      </w:r>
      <w:r>
        <w:t>mL)</w:t>
      </w:r>
    </w:p>
    <w:p w14:paraId="3078D510" w14:textId="77777777" w:rsidR="00E5597B" w:rsidRPr="005572C4" w:rsidRDefault="00E5597B" w:rsidP="00E5597B">
      <w:pPr>
        <w:pStyle w:val="1AbcamBulletpoints"/>
        <w:ind w:left="720"/>
      </w:pPr>
      <w:r w:rsidRPr="005572C4">
        <w:rPr>
          <w:b/>
        </w:rPr>
        <w:t>D</w:t>
      </w:r>
      <w:r>
        <w:rPr>
          <w:b/>
        </w:rPr>
        <w:t xml:space="preserve"> </w:t>
      </w:r>
      <w:r>
        <w:t>= Dilution factor</w:t>
      </w:r>
    </w:p>
    <w:p w14:paraId="26928EF8" w14:textId="77777777" w:rsidR="00E5597B" w:rsidRDefault="00E5597B" w:rsidP="00E5597B">
      <w:pPr>
        <w:pStyle w:val="1AbcamBulletpoints"/>
        <w:ind w:left="720"/>
      </w:pPr>
      <w:r>
        <w:rPr>
          <w:b/>
        </w:rPr>
        <w:t>∆T</w:t>
      </w:r>
      <w:r>
        <w:t xml:space="preserve"> = Reaction time in minutes.</w:t>
      </w:r>
    </w:p>
    <w:p w14:paraId="5F8396DC" w14:textId="77777777" w:rsidR="00E5597B" w:rsidRDefault="00E5597B" w:rsidP="00E5597B">
      <w:pPr>
        <w:pStyle w:val="1AbcamBulletpoints"/>
        <w:ind w:left="720"/>
      </w:pPr>
    </w:p>
    <w:p w14:paraId="563F5CCC" w14:textId="77777777" w:rsidR="00E5597B" w:rsidRDefault="00E5597B" w:rsidP="00E5597B">
      <w:pPr>
        <w:pStyle w:val="1AbcamBulletpoints"/>
      </w:pPr>
      <w:r w:rsidRPr="005572C4">
        <w:rPr>
          <w:u w:val="single"/>
        </w:rPr>
        <w:t>Unit Definition:</w:t>
      </w:r>
      <w:r>
        <w:t xml:space="preserve"> One unit of Sorbitol Dehydrogenase is the amount of enzyme that will generate 1.0 </w:t>
      </w:r>
      <w:proofErr w:type="spellStart"/>
      <w:r>
        <w:t>μmol</w:t>
      </w:r>
      <w:proofErr w:type="spellEnd"/>
      <w:r>
        <w:t xml:space="preserve"> of NADH per minute at pH 9 at</w:t>
      </w:r>
    </w:p>
    <w:p w14:paraId="57D7E702" w14:textId="77777777" w:rsidR="00E5597B" w:rsidRPr="005D63C6" w:rsidRDefault="00E5597B" w:rsidP="00E5597B">
      <w:pPr>
        <w:pStyle w:val="1AbcamBulletpoints"/>
      </w:pPr>
      <w:r>
        <w:t>37ºC.</w:t>
      </w:r>
    </w:p>
    <w:p w14:paraId="2A620D65" w14:textId="44C6F695" w:rsidR="00DE5AEA" w:rsidRPr="003A104E" w:rsidRDefault="00DE5AEA" w:rsidP="00E5597B">
      <w:pPr>
        <w:pStyle w:val="11Abcambold"/>
        <w:numPr>
          <w:ilvl w:val="0"/>
          <w:numId w:val="0"/>
        </w:numPr>
        <w:rPr>
          <w:b w:val="0"/>
        </w:rPr>
      </w:pPr>
    </w:p>
    <w:p w14:paraId="77C4D998" w14:textId="3AD21A1B" w:rsidR="00DD63F7" w:rsidRPr="0095198E" w:rsidRDefault="0095198E" w:rsidP="0095198E">
      <w:pPr>
        <w:spacing w:before="0" w:after="0"/>
        <w:rPr>
          <w:rFonts w:eastAsiaTheme="minorHAnsi" w:cstheme="minorBidi"/>
        </w:rPr>
      </w:pPr>
      <w:r>
        <w:rPr>
          <w:b/>
        </w:rPr>
        <w:br w:type="page"/>
      </w:r>
    </w:p>
    <w:p w14:paraId="5DB8F534" w14:textId="77777777" w:rsidR="00B86D77" w:rsidRPr="002A066A" w:rsidRDefault="00E44FA4" w:rsidP="001E2DD7">
      <w:pPr>
        <w:pStyle w:val="1Abcamheading"/>
      </w:pPr>
      <w:bookmarkStart w:id="18" w:name="_Toc5382346"/>
      <w:bookmarkEnd w:id="4"/>
      <w:r w:rsidRPr="002A066A">
        <w:lastRenderedPageBreak/>
        <w:t xml:space="preserve">Typical </w:t>
      </w:r>
      <w:r w:rsidR="00B86D77" w:rsidRPr="002A066A">
        <w:t>Data</w:t>
      </w:r>
      <w:bookmarkEnd w:id="18"/>
    </w:p>
    <w:p w14:paraId="1BA3B6BE" w14:textId="77777777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72A64B3F" w14:textId="335FCE23" w:rsidR="006B255F" w:rsidRDefault="006B255F" w:rsidP="00D530F3">
      <w:pPr>
        <w:spacing w:before="60" w:after="60"/>
        <w:rPr>
          <w:lang w:val="en-GB"/>
        </w:rPr>
      </w:pPr>
    </w:p>
    <w:p w14:paraId="7D73E70F" w14:textId="40813947" w:rsidR="002C7B8D" w:rsidRDefault="00E5597B" w:rsidP="002C7B8D">
      <w:pPr>
        <w:spacing w:before="60" w:after="60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2267D295" wp14:editId="0F97651B">
            <wp:extent cx="2477135" cy="2014374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87" cy="203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5374" w14:textId="77777777" w:rsidR="002C7B8D" w:rsidRDefault="002C7B8D" w:rsidP="00D530F3">
      <w:pPr>
        <w:spacing w:before="60" w:after="60"/>
        <w:rPr>
          <w:lang w:val="en-GB"/>
        </w:rPr>
      </w:pPr>
    </w:p>
    <w:p w14:paraId="061BD235" w14:textId="29E759E1" w:rsidR="003B15FA" w:rsidRPr="008A2F6E" w:rsidRDefault="00E44FA4" w:rsidP="008A2F6E">
      <w:pPr>
        <w:pStyle w:val="1AbcamImageLegend"/>
      </w:pPr>
      <w:bookmarkStart w:id="19" w:name="_Hlk527460493"/>
      <w:r w:rsidRPr="008A2F6E">
        <w:rPr>
          <w:b/>
        </w:rPr>
        <w:t>Figure 1</w:t>
      </w:r>
      <w:r w:rsidRPr="008A2F6E">
        <w:t xml:space="preserve">. </w:t>
      </w:r>
      <w:bookmarkEnd w:id="19"/>
      <w:r w:rsidR="00E5597B">
        <w:t>NADH</w:t>
      </w:r>
      <w:r w:rsidR="00521633" w:rsidRPr="000302B6">
        <w:t xml:space="preserve"> standard curve.</w:t>
      </w:r>
      <w:r w:rsidR="00521633">
        <w:t xml:space="preserve"> </w:t>
      </w:r>
    </w:p>
    <w:p w14:paraId="555A5D02" w14:textId="77777777" w:rsidR="002D6ACB" w:rsidRDefault="002D6ACB" w:rsidP="008A2F6E">
      <w:pPr>
        <w:pStyle w:val="1AbcamStandardtext"/>
        <w:rPr>
          <w:noProof/>
        </w:rPr>
      </w:pPr>
    </w:p>
    <w:p w14:paraId="00182021" w14:textId="7FCE984A" w:rsidR="002D6ACB" w:rsidRDefault="00E5597B" w:rsidP="00E5597B">
      <w:pPr>
        <w:pStyle w:val="1AbcamStandardtext"/>
        <w:jc w:val="center"/>
        <w:rPr>
          <w:noProof/>
        </w:rPr>
      </w:pPr>
      <w:r>
        <w:rPr>
          <w:noProof/>
        </w:rPr>
        <w:drawing>
          <wp:inline distT="0" distB="0" distL="0" distR="0" wp14:anchorId="1EF4ABDB" wp14:editId="0C19D16D">
            <wp:extent cx="2273935" cy="1956993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13" cy="197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A5037" w14:textId="77777777" w:rsidR="002D6ACB" w:rsidRDefault="002D6ACB" w:rsidP="008A2F6E">
      <w:pPr>
        <w:pStyle w:val="1AbcamStandardtext"/>
        <w:rPr>
          <w:noProof/>
        </w:rPr>
      </w:pPr>
    </w:p>
    <w:p w14:paraId="2B6608E0" w14:textId="3D2E8F2C" w:rsidR="00521633" w:rsidRPr="00F36D24" w:rsidRDefault="002D6ACB" w:rsidP="00521633">
      <w:pPr>
        <w:pStyle w:val="1AbcamStandardtext"/>
        <w:rPr>
          <w:sz w:val="18"/>
          <w:szCs w:val="18"/>
        </w:rPr>
      </w:pPr>
      <w:r w:rsidRPr="00F36D24">
        <w:rPr>
          <w:b/>
          <w:sz w:val="18"/>
          <w:szCs w:val="18"/>
        </w:rPr>
        <w:t>Figure 2</w:t>
      </w:r>
      <w:r w:rsidRPr="00F36D24">
        <w:rPr>
          <w:sz w:val="18"/>
          <w:szCs w:val="18"/>
        </w:rPr>
        <w:t xml:space="preserve">. </w:t>
      </w:r>
      <w:r w:rsidR="004C04CF">
        <w:rPr>
          <w:sz w:val="18"/>
        </w:rPr>
        <w:t>Kinetic measurement of Sorbitol Dehydrogenase activity from various samples.</w:t>
      </w:r>
    </w:p>
    <w:p w14:paraId="6C90D2FF" w14:textId="0AFB7D52" w:rsidR="00EB11D7" w:rsidRDefault="00EB11D7" w:rsidP="00521633">
      <w:pPr>
        <w:pStyle w:val="1AbcamStandardtext"/>
      </w:pPr>
    </w:p>
    <w:p w14:paraId="6D036FDA" w14:textId="77777777" w:rsidR="00EB11D7" w:rsidRDefault="00EB11D7" w:rsidP="00521633">
      <w:pPr>
        <w:pStyle w:val="1AbcamStandardtext"/>
      </w:pPr>
    </w:p>
    <w:p w14:paraId="18700FD5" w14:textId="79AC4A2F" w:rsidR="00EB11D7" w:rsidRDefault="00E5597B" w:rsidP="00EB11D7">
      <w:pPr>
        <w:pStyle w:val="1AbcamStandardtext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CAB0B31" wp14:editId="72C8D4C9">
            <wp:extent cx="2794635" cy="2080513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32" cy="210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9ED2" w14:textId="77777777" w:rsidR="00E5597B" w:rsidRDefault="00E5597B" w:rsidP="00521633">
      <w:pPr>
        <w:pStyle w:val="1AbcamStandardtext"/>
        <w:rPr>
          <w:b/>
          <w:sz w:val="18"/>
          <w:szCs w:val="18"/>
        </w:rPr>
      </w:pPr>
    </w:p>
    <w:p w14:paraId="1862FF19" w14:textId="77777777" w:rsidR="00E5597B" w:rsidRDefault="00E5597B" w:rsidP="00521633">
      <w:pPr>
        <w:pStyle w:val="1AbcamStandardtext"/>
        <w:rPr>
          <w:b/>
          <w:sz w:val="18"/>
          <w:szCs w:val="18"/>
        </w:rPr>
      </w:pPr>
    </w:p>
    <w:p w14:paraId="745BEAC1" w14:textId="5FD29E24" w:rsidR="003722E2" w:rsidRPr="00F36D24" w:rsidRDefault="00521633" w:rsidP="00521633">
      <w:pPr>
        <w:pStyle w:val="1AbcamStandardtext"/>
        <w:rPr>
          <w:noProof/>
          <w:sz w:val="18"/>
          <w:szCs w:val="18"/>
        </w:rPr>
      </w:pPr>
      <w:r w:rsidRPr="00F36D24">
        <w:rPr>
          <w:b/>
          <w:sz w:val="18"/>
          <w:szCs w:val="18"/>
        </w:rPr>
        <w:t xml:space="preserve">Figure </w:t>
      </w:r>
      <w:r w:rsidR="00835416" w:rsidRPr="00F36D24">
        <w:rPr>
          <w:b/>
          <w:sz w:val="18"/>
          <w:szCs w:val="18"/>
        </w:rPr>
        <w:t>3</w:t>
      </w:r>
      <w:r w:rsidRPr="00F36D24">
        <w:rPr>
          <w:sz w:val="18"/>
          <w:szCs w:val="18"/>
        </w:rPr>
        <w:t xml:space="preserve">. </w:t>
      </w:r>
      <w:r w:rsidR="004C04CF">
        <w:rPr>
          <w:noProof/>
          <w:sz w:val="18"/>
          <w:szCs w:val="18"/>
        </w:rPr>
        <w:t xml:space="preserve">Relative SDH Activity was calculated in lysates (μg protein) prepared from Rat Liver (8 μg), Rat Kidney (10 μg), HeLa (42 μg) and Jurkat (73 μg). </w:t>
      </w:r>
      <w:r w:rsidR="003722E2" w:rsidRPr="00F36D24">
        <w:rPr>
          <w:noProof/>
          <w:sz w:val="18"/>
          <w:szCs w:val="18"/>
        </w:rPr>
        <w:br w:type="page"/>
      </w:r>
    </w:p>
    <w:p w14:paraId="0549F477" w14:textId="77777777" w:rsidR="00FE4E16" w:rsidRDefault="00FE4E16" w:rsidP="001E2DD7">
      <w:pPr>
        <w:pStyle w:val="1Abcamheading"/>
      </w:pPr>
      <w:bookmarkStart w:id="20" w:name="_Toc475603240"/>
      <w:bookmarkStart w:id="21" w:name="_Toc5382347"/>
      <w:r w:rsidRPr="002A066A">
        <w:lastRenderedPageBreak/>
        <w:t>Notes</w:t>
      </w:r>
      <w:bookmarkEnd w:id="20"/>
      <w:bookmarkEnd w:id="21"/>
    </w:p>
    <w:p w14:paraId="013420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7D24260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5E03CDC0" w14:textId="471BE610" w:rsidR="00645B4B" w:rsidRPr="00294941" w:rsidRDefault="00645B4B" w:rsidP="00294941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05D52BB3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5"/>
          <w:footerReference w:type="first" r:id="rId16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5DFA13AB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5DD17650" w14:textId="5230E003" w:rsidR="002A066A" w:rsidRPr="008737D3" w:rsidRDefault="002A066A" w:rsidP="002A066A">
      <w:pPr>
        <w:spacing w:before="0" w:after="0"/>
        <w:rPr>
          <w:sz w:val="18"/>
          <w:szCs w:val="18"/>
        </w:rPr>
      </w:pPr>
      <w:r w:rsidRPr="008737D3">
        <w:rPr>
          <w:sz w:val="18"/>
          <w:szCs w:val="18"/>
        </w:rPr>
        <w:t xml:space="preserve">Copyright © </w:t>
      </w:r>
      <w:r w:rsidR="0059552B">
        <w:rPr>
          <w:sz w:val="18"/>
          <w:szCs w:val="18"/>
        </w:rPr>
        <w:t>201</w:t>
      </w:r>
      <w:r w:rsidR="00CF22E3">
        <w:rPr>
          <w:sz w:val="18"/>
          <w:szCs w:val="18"/>
        </w:rPr>
        <w:t>9</w:t>
      </w:r>
      <w:r w:rsidR="009D40A6">
        <w:rPr>
          <w:sz w:val="18"/>
          <w:szCs w:val="18"/>
        </w:rPr>
        <w:t xml:space="preserve"> Abcam</w:t>
      </w:r>
      <w:r w:rsidR="00A75412">
        <w:rPr>
          <w:sz w:val="18"/>
          <w:szCs w:val="18"/>
        </w:rPr>
        <w:t>.</w:t>
      </w:r>
      <w:r w:rsidR="009D40A6">
        <w:rPr>
          <w:sz w:val="18"/>
          <w:szCs w:val="18"/>
        </w:rPr>
        <w:t xml:space="preserve"> All Rights Reserved.</w:t>
      </w:r>
      <w:r w:rsidRPr="008737D3">
        <w:rPr>
          <w:sz w:val="18"/>
          <w:szCs w:val="18"/>
        </w:rPr>
        <w:t xml:space="preserve"> The Abcam logo is a registered trademark.</w:t>
      </w:r>
      <w:r>
        <w:rPr>
          <w:sz w:val="18"/>
          <w:szCs w:val="18"/>
        </w:rPr>
        <w:t xml:space="preserve"> </w:t>
      </w:r>
      <w:r w:rsidRPr="008737D3">
        <w:rPr>
          <w:sz w:val="18"/>
          <w:szCs w:val="18"/>
        </w:rPr>
        <w:t>All information / detail is correct at time of going to print.</w:t>
      </w:r>
    </w:p>
    <w:p w14:paraId="47B4CA2E" w14:textId="77777777" w:rsidR="00FD0ED8" w:rsidRPr="002A066A" w:rsidRDefault="00FD0ED8" w:rsidP="00FD0ED8">
      <w:r w:rsidRPr="002A066A">
        <w:rPr>
          <w:b/>
        </w:rPr>
        <w:t>Austria</w:t>
      </w:r>
      <w:r w:rsidRPr="002A066A">
        <w:br/>
        <w:t>wissenschaftlicherdienst@abcam.com | 019-288-259</w:t>
      </w:r>
      <w:r w:rsidRPr="002A066A">
        <w:br/>
      </w:r>
      <w:r w:rsidRPr="002A066A">
        <w:rPr>
          <w:b/>
        </w:rPr>
        <w:t>France</w:t>
      </w:r>
      <w:r w:rsidRPr="002A066A">
        <w:br/>
        <w:t>supportscientifique@abcam.com | 01.46.94.62.96</w:t>
      </w:r>
      <w:r w:rsidRPr="002A066A">
        <w:br/>
      </w:r>
      <w:r w:rsidRPr="002A066A">
        <w:rPr>
          <w:b/>
        </w:rPr>
        <w:t>Germany</w:t>
      </w:r>
      <w:r w:rsidRPr="002A066A">
        <w:br/>
        <w:t>wissenschaftlicherdienst@abcam.com | 030-896-779-154</w:t>
      </w:r>
      <w:r w:rsidRPr="002A066A">
        <w:br/>
      </w:r>
      <w:r w:rsidRPr="002A066A">
        <w:rPr>
          <w:b/>
        </w:rPr>
        <w:t>Spain</w:t>
      </w:r>
      <w:r w:rsidRPr="002A066A">
        <w:br/>
        <w:t>soportecientifico@abcam.com | 91-114-65-60</w:t>
      </w:r>
    </w:p>
    <w:p w14:paraId="7DBD2EDC" w14:textId="77777777" w:rsidR="00FD0ED8" w:rsidRPr="002A066A" w:rsidRDefault="00FD0ED8" w:rsidP="00FD0ED8">
      <w:r w:rsidRPr="002A066A">
        <w:rPr>
          <w:b/>
        </w:rPr>
        <w:t>Switzerland</w:t>
      </w:r>
      <w:r w:rsidRPr="002A066A">
        <w:br/>
        <w:t xml:space="preserve">technical@abcam.com </w:t>
      </w:r>
      <w:r w:rsidRPr="002A066A">
        <w:br/>
        <w:t>Deutsch: 043-501-64-24 | Français: 061-500-05-30</w:t>
      </w:r>
      <w:r w:rsidRPr="002A066A">
        <w:br/>
      </w:r>
      <w:r w:rsidRPr="002A066A">
        <w:rPr>
          <w:b/>
        </w:rPr>
        <w:t>UK, EU and ROW</w:t>
      </w:r>
      <w:r w:rsidRPr="002A066A">
        <w:br/>
        <w:t>technical@abcam.com | +44(0)1223-696000</w:t>
      </w:r>
    </w:p>
    <w:p w14:paraId="5DBB9A31" w14:textId="77777777" w:rsidR="00FD0ED8" w:rsidRPr="002A066A" w:rsidRDefault="00FD0ED8" w:rsidP="00FD0ED8">
      <w:r w:rsidRPr="002A066A">
        <w:rPr>
          <w:b/>
        </w:rPr>
        <w:t>Canada</w:t>
      </w:r>
      <w:r w:rsidRPr="002A066A">
        <w:br/>
        <w:t>ca.technical@abcam.com | 877-749-8807</w:t>
      </w:r>
      <w:r w:rsidRPr="002A066A">
        <w:br/>
      </w:r>
      <w:r w:rsidRPr="002A066A">
        <w:rPr>
          <w:b/>
        </w:rPr>
        <w:t>US and Latin America</w:t>
      </w:r>
      <w:r w:rsidRPr="002A066A">
        <w:br/>
        <w:t>us.technical@abcam.com | 888-772-2226</w:t>
      </w:r>
    </w:p>
    <w:p w14:paraId="011735C7" w14:textId="0E07487D" w:rsidR="00FD0ED8" w:rsidRPr="002A066A" w:rsidRDefault="00FD0ED8" w:rsidP="00FD0ED8">
      <w:r w:rsidRPr="002A066A">
        <w:rPr>
          <w:b/>
        </w:rPr>
        <w:t>Asia Pacific</w:t>
      </w:r>
      <w:r w:rsidRPr="002A066A">
        <w:t xml:space="preserve"> </w:t>
      </w:r>
      <w:r w:rsidRPr="002A066A">
        <w:br/>
        <w:t>hk.technical@abcam.com | (852) 2603-6823</w:t>
      </w:r>
      <w:r w:rsidRPr="002A066A">
        <w:br/>
      </w:r>
      <w:r w:rsidRPr="002A066A">
        <w:rPr>
          <w:b/>
        </w:rPr>
        <w:t>China</w:t>
      </w:r>
      <w:r w:rsidRPr="002A066A">
        <w:br/>
        <w:t xml:space="preserve">cn.technical@abcam.com | </w:t>
      </w:r>
      <w:r w:rsidR="0059552B" w:rsidRPr="0059552B">
        <w:t>400 921 0189  /  +86 21 2070 0500</w:t>
      </w:r>
      <w:r w:rsidRPr="002A066A">
        <w:br/>
      </w:r>
      <w:r w:rsidRPr="002A066A">
        <w:rPr>
          <w:b/>
        </w:rPr>
        <w:t>Japan</w:t>
      </w:r>
      <w:r w:rsidRPr="002A066A">
        <w:br/>
        <w:t>technical@abcam.co.jp | +81-(0)3-6231-0940</w:t>
      </w:r>
      <w:r w:rsidRPr="002A066A">
        <w:br/>
      </w:r>
      <w:r w:rsidRPr="002A066A">
        <w:rPr>
          <w:b/>
        </w:rPr>
        <w:t>Singapore</w:t>
      </w:r>
      <w:r w:rsidRPr="002A066A">
        <w:t xml:space="preserve"> </w:t>
      </w:r>
      <w:r w:rsidRPr="002A066A">
        <w:br/>
        <w:t>sg.technical@abcam.com | 800 188-5244</w:t>
      </w:r>
    </w:p>
    <w:p w14:paraId="7276BCF3" w14:textId="77777777" w:rsidR="00DC1372" w:rsidRPr="002A066A" w:rsidRDefault="00FD0ED8" w:rsidP="00665893">
      <w:r w:rsidRPr="002A066A">
        <w:rPr>
          <w:b/>
        </w:rPr>
        <w:t>Australia</w:t>
      </w:r>
      <w:r w:rsidRPr="002A066A">
        <w:br/>
        <w:t>au.technical@abcam.com | +61-(0)3-8652-1450</w:t>
      </w:r>
      <w:r w:rsidRPr="002A066A">
        <w:br/>
      </w:r>
      <w:r w:rsidRPr="002A066A">
        <w:rPr>
          <w:b/>
        </w:rPr>
        <w:t>New Zealand</w:t>
      </w:r>
      <w:r w:rsidRPr="002A066A">
        <w:t xml:space="preserve"> </w:t>
      </w:r>
      <w:r w:rsidRPr="002A066A">
        <w:br/>
        <w:t>nz.technical@abc.com | +64-(0)9-909-7829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17"/>
      <w:footerReference w:type="first" r:id="rId18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932F6" w14:textId="77777777" w:rsidR="006944B7" w:rsidRDefault="006944B7" w:rsidP="00DC1372">
      <w:r>
        <w:separator/>
      </w:r>
    </w:p>
    <w:p w14:paraId="1594D718" w14:textId="77777777" w:rsidR="006944B7" w:rsidRDefault="006944B7"/>
    <w:p w14:paraId="0A0C7163" w14:textId="77777777" w:rsidR="006944B7" w:rsidRDefault="006944B7"/>
  </w:endnote>
  <w:endnote w:type="continuationSeparator" w:id="0">
    <w:p w14:paraId="6F77BE42" w14:textId="77777777" w:rsidR="006944B7" w:rsidRDefault="006944B7" w:rsidP="00DC1372">
      <w:r>
        <w:continuationSeparator/>
      </w:r>
    </w:p>
    <w:p w14:paraId="5FCAEB27" w14:textId="77777777" w:rsidR="006944B7" w:rsidRDefault="006944B7"/>
    <w:p w14:paraId="06AC16B5" w14:textId="77777777" w:rsidR="006944B7" w:rsidRDefault="00694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3700" w14:textId="5FA36153" w:rsidR="006B2A3A" w:rsidRPr="00684E94" w:rsidRDefault="00746762" w:rsidP="00746762">
    <w:pPr>
      <w:tabs>
        <w:tab w:val="center" w:pos="4320"/>
        <w:tab w:val="right" w:pos="8640"/>
      </w:tabs>
      <w:rPr>
        <w:sz w:val="16"/>
        <w:szCs w:val="16"/>
      </w:rPr>
    </w:pPr>
    <w:r w:rsidRPr="00746762">
      <w:rPr>
        <w:sz w:val="16"/>
        <w:szCs w:val="16"/>
      </w:rPr>
      <w:t>ab252895</w:t>
    </w:r>
    <w:r>
      <w:rPr>
        <w:sz w:val="16"/>
        <w:szCs w:val="16"/>
      </w:rPr>
      <w:t xml:space="preserve"> </w:t>
    </w:r>
    <w:r w:rsidRPr="00746762">
      <w:rPr>
        <w:sz w:val="16"/>
        <w:szCs w:val="16"/>
      </w:rPr>
      <w:t>Fatty Acid Amide Hydrolase Activity Assay Kit (Fluorometric)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71197C">
      <w:rPr>
        <w:noProof/>
        <w:sz w:val="16"/>
        <w:szCs w:val="16"/>
      </w:rPr>
      <w:t>1</w:t>
    </w:r>
    <w:r w:rsidR="006B2A3A" w:rsidRPr="003B15F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86D7" w14:textId="0649868E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201</w:t>
    </w:r>
    <w:r w:rsidR="00CF22E3">
      <w:rPr>
        <w:sz w:val="16"/>
        <w:szCs w:val="16"/>
      </w:rPr>
      <w:t>9</w:t>
    </w:r>
    <w:r w:rsidRPr="006D4E00">
      <w:rPr>
        <w:sz w:val="16"/>
        <w:szCs w:val="16"/>
      </w:rPr>
      <w:t xml:space="preserve">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D75C9" w14:textId="77777777" w:rsidR="006944B7" w:rsidRDefault="006944B7" w:rsidP="00DC1372">
      <w:r>
        <w:separator/>
      </w:r>
    </w:p>
    <w:p w14:paraId="502C7D28" w14:textId="77777777" w:rsidR="006944B7" w:rsidRDefault="006944B7"/>
    <w:p w14:paraId="55CA38E7" w14:textId="77777777" w:rsidR="006944B7" w:rsidRDefault="006944B7"/>
  </w:footnote>
  <w:footnote w:type="continuationSeparator" w:id="0">
    <w:p w14:paraId="77B145D1" w14:textId="77777777" w:rsidR="006944B7" w:rsidRDefault="006944B7" w:rsidP="00DC1372">
      <w:r>
        <w:continuationSeparator/>
      </w:r>
    </w:p>
    <w:p w14:paraId="66D0538A" w14:textId="77777777" w:rsidR="006944B7" w:rsidRDefault="006944B7"/>
    <w:p w14:paraId="6121D5A2" w14:textId="77777777" w:rsidR="006944B7" w:rsidRDefault="006944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E27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A8D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BE26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D07B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285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7238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65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0F1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D8E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07412"/>
    <w:multiLevelType w:val="hybridMultilevel"/>
    <w:tmpl w:val="3CD410AE"/>
    <w:lvl w:ilvl="0" w:tplc="B3DA6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31655D"/>
    <w:multiLevelType w:val="hybridMultilevel"/>
    <w:tmpl w:val="C2DCF7AA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64C1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D696B9A"/>
    <w:multiLevelType w:val="hybridMultilevel"/>
    <w:tmpl w:val="6568D3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3CB2C6E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43875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AE80C5C"/>
    <w:multiLevelType w:val="hybridMultilevel"/>
    <w:tmpl w:val="3CD410AE"/>
    <w:lvl w:ilvl="0" w:tplc="B3DA60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0613FE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4" w15:restartNumberingAfterBreak="0">
    <w:nsid w:val="4C286DB0"/>
    <w:multiLevelType w:val="multilevel"/>
    <w:tmpl w:val="7616A8A6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91A098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7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2B76F3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BC3958"/>
    <w:multiLevelType w:val="hybridMultilevel"/>
    <w:tmpl w:val="644C39F4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DA7706"/>
    <w:multiLevelType w:val="hybridMultilevel"/>
    <w:tmpl w:val="D3C00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C4C44"/>
    <w:multiLevelType w:val="multilevel"/>
    <w:tmpl w:val="E98094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2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5"/>
  </w:num>
  <w:num w:numId="4">
    <w:abstractNumId w:val="11"/>
  </w:num>
  <w:num w:numId="5">
    <w:abstractNumId w:val="18"/>
  </w:num>
  <w:num w:numId="6">
    <w:abstractNumId w:val="41"/>
  </w:num>
  <w:num w:numId="7">
    <w:abstractNumId w:val="44"/>
  </w:num>
  <w:num w:numId="8">
    <w:abstractNumId w:val="34"/>
  </w:num>
  <w:num w:numId="9">
    <w:abstractNumId w:val="36"/>
  </w:num>
  <w:num w:numId="10">
    <w:abstractNumId w:val="30"/>
  </w:num>
  <w:num w:numId="11">
    <w:abstractNumId w:val="33"/>
  </w:num>
  <w:num w:numId="12">
    <w:abstractNumId w:val="37"/>
  </w:num>
  <w:num w:numId="13">
    <w:abstractNumId w:val="14"/>
  </w:num>
  <w:num w:numId="14">
    <w:abstractNumId w:val="13"/>
  </w:num>
  <w:num w:numId="15">
    <w:abstractNumId w:val="43"/>
  </w:num>
  <w:num w:numId="16">
    <w:abstractNumId w:val="12"/>
  </w:num>
  <w:num w:numId="17">
    <w:abstractNumId w:val="9"/>
  </w:num>
  <w:num w:numId="18">
    <w:abstractNumId w:val="22"/>
  </w:num>
  <w:num w:numId="19">
    <w:abstractNumId w:val="17"/>
  </w:num>
  <w:num w:numId="20">
    <w:abstractNumId w:val="32"/>
  </w:num>
  <w:num w:numId="21">
    <w:abstractNumId w:val="23"/>
  </w:num>
  <w:num w:numId="22">
    <w:abstractNumId w:val="24"/>
  </w:num>
  <w:num w:numId="23">
    <w:abstractNumId w:val="42"/>
  </w:num>
  <w:num w:numId="24">
    <w:abstractNumId w:val="19"/>
  </w:num>
  <w:num w:numId="25">
    <w:abstractNumId w:val="21"/>
  </w:num>
  <w:num w:numId="26">
    <w:abstractNumId w:val="20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0"/>
  </w:num>
  <w:num w:numId="37">
    <w:abstractNumId w:val="27"/>
  </w:num>
  <w:num w:numId="38">
    <w:abstractNumId w:val="38"/>
  </w:num>
  <w:num w:numId="39">
    <w:abstractNumId w:val="35"/>
  </w:num>
  <w:num w:numId="40">
    <w:abstractNumId w:val="26"/>
  </w:num>
  <w:num w:numId="41">
    <w:abstractNumId w:val="29"/>
  </w:num>
  <w:num w:numId="42">
    <w:abstractNumId w:val="28"/>
  </w:num>
  <w:num w:numId="43">
    <w:abstractNumId w:val="39"/>
  </w:num>
  <w:num w:numId="44">
    <w:abstractNumId w:val="16"/>
  </w:num>
  <w:num w:numId="45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09A6"/>
    <w:rsid w:val="00001864"/>
    <w:rsid w:val="00003378"/>
    <w:rsid w:val="00007205"/>
    <w:rsid w:val="00013984"/>
    <w:rsid w:val="00013D0A"/>
    <w:rsid w:val="00014148"/>
    <w:rsid w:val="000302B6"/>
    <w:rsid w:val="0003337F"/>
    <w:rsid w:val="00043E6C"/>
    <w:rsid w:val="000519C2"/>
    <w:rsid w:val="00052D70"/>
    <w:rsid w:val="00052E61"/>
    <w:rsid w:val="000539DA"/>
    <w:rsid w:val="000568D5"/>
    <w:rsid w:val="000740F7"/>
    <w:rsid w:val="000A1DB8"/>
    <w:rsid w:val="000A2DCC"/>
    <w:rsid w:val="000A5583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972"/>
    <w:rsid w:val="00100398"/>
    <w:rsid w:val="001110FC"/>
    <w:rsid w:val="00116EC6"/>
    <w:rsid w:val="0013237B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76D6C"/>
    <w:rsid w:val="0018707A"/>
    <w:rsid w:val="00187415"/>
    <w:rsid w:val="001879A9"/>
    <w:rsid w:val="001A4A94"/>
    <w:rsid w:val="001B583F"/>
    <w:rsid w:val="001C2EDC"/>
    <w:rsid w:val="001C6CF5"/>
    <w:rsid w:val="001C766D"/>
    <w:rsid w:val="001C766F"/>
    <w:rsid w:val="001D178A"/>
    <w:rsid w:val="001E09D0"/>
    <w:rsid w:val="001E2DD7"/>
    <w:rsid w:val="001E6D23"/>
    <w:rsid w:val="001F3104"/>
    <w:rsid w:val="001F46D1"/>
    <w:rsid w:val="001F5484"/>
    <w:rsid w:val="0021509B"/>
    <w:rsid w:val="00220404"/>
    <w:rsid w:val="00222423"/>
    <w:rsid w:val="00227F9F"/>
    <w:rsid w:val="00231117"/>
    <w:rsid w:val="00231352"/>
    <w:rsid w:val="00233A0E"/>
    <w:rsid w:val="002377F1"/>
    <w:rsid w:val="00244627"/>
    <w:rsid w:val="0024535B"/>
    <w:rsid w:val="00247FD7"/>
    <w:rsid w:val="00255E25"/>
    <w:rsid w:val="002603D1"/>
    <w:rsid w:val="00260B00"/>
    <w:rsid w:val="00262F3B"/>
    <w:rsid w:val="00264DBC"/>
    <w:rsid w:val="002743BD"/>
    <w:rsid w:val="00277074"/>
    <w:rsid w:val="002830C3"/>
    <w:rsid w:val="00284B94"/>
    <w:rsid w:val="00294941"/>
    <w:rsid w:val="002A066A"/>
    <w:rsid w:val="002A6C5E"/>
    <w:rsid w:val="002B0C23"/>
    <w:rsid w:val="002C08B2"/>
    <w:rsid w:val="002C0A8F"/>
    <w:rsid w:val="002C720D"/>
    <w:rsid w:val="002C7B8D"/>
    <w:rsid w:val="002D18B4"/>
    <w:rsid w:val="002D28E9"/>
    <w:rsid w:val="002D6ACB"/>
    <w:rsid w:val="002E19B0"/>
    <w:rsid w:val="002F0A89"/>
    <w:rsid w:val="00302BD8"/>
    <w:rsid w:val="0030365A"/>
    <w:rsid w:val="00307C98"/>
    <w:rsid w:val="00324FB6"/>
    <w:rsid w:val="00326E64"/>
    <w:rsid w:val="0032714C"/>
    <w:rsid w:val="00331AEA"/>
    <w:rsid w:val="003357EB"/>
    <w:rsid w:val="0033728C"/>
    <w:rsid w:val="00343788"/>
    <w:rsid w:val="00344451"/>
    <w:rsid w:val="003475EB"/>
    <w:rsid w:val="00354811"/>
    <w:rsid w:val="003722E2"/>
    <w:rsid w:val="00380497"/>
    <w:rsid w:val="003810BB"/>
    <w:rsid w:val="003839FE"/>
    <w:rsid w:val="003854FC"/>
    <w:rsid w:val="00387DA1"/>
    <w:rsid w:val="00391C31"/>
    <w:rsid w:val="00397108"/>
    <w:rsid w:val="003975F2"/>
    <w:rsid w:val="00397F0D"/>
    <w:rsid w:val="003A104E"/>
    <w:rsid w:val="003A4713"/>
    <w:rsid w:val="003B15FA"/>
    <w:rsid w:val="003B538C"/>
    <w:rsid w:val="003B74D6"/>
    <w:rsid w:val="003D2DC7"/>
    <w:rsid w:val="003D7FB7"/>
    <w:rsid w:val="003E1BB6"/>
    <w:rsid w:val="003E2AFE"/>
    <w:rsid w:val="003E4ABF"/>
    <w:rsid w:val="003E69E9"/>
    <w:rsid w:val="003F7ADF"/>
    <w:rsid w:val="00405915"/>
    <w:rsid w:val="00414435"/>
    <w:rsid w:val="00423A8B"/>
    <w:rsid w:val="0043186A"/>
    <w:rsid w:val="00435C08"/>
    <w:rsid w:val="00440C9B"/>
    <w:rsid w:val="0044181F"/>
    <w:rsid w:val="00441EC7"/>
    <w:rsid w:val="00445BED"/>
    <w:rsid w:val="0045027E"/>
    <w:rsid w:val="004508F0"/>
    <w:rsid w:val="004521AD"/>
    <w:rsid w:val="0045316E"/>
    <w:rsid w:val="00471BB0"/>
    <w:rsid w:val="00491AA0"/>
    <w:rsid w:val="00497B4E"/>
    <w:rsid w:val="004A09CA"/>
    <w:rsid w:val="004A73BA"/>
    <w:rsid w:val="004B7B21"/>
    <w:rsid w:val="004C04CF"/>
    <w:rsid w:val="004D4319"/>
    <w:rsid w:val="004D79B3"/>
    <w:rsid w:val="004F2E85"/>
    <w:rsid w:val="004F5B1C"/>
    <w:rsid w:val="005033B1"/>
    <w:rsid w:val="00504A2A"/>
    <w:rsid w:val="00504A8E"/>
    <w:rsid w:val="005069FF"/>
    <w:rsid w:val="0051346C"/>
    <w:rsid w:val="005137BA"/>
    <w:rsid w:val="0051552B"/>
    <w:rsid w:val="00521633"/>
    <w:rsid w:val="00550065"/>
    <w:rsid w:val="00550EE8"/>
    <w:rsid w:val="005633C5"/>
    <w:rsid w:val="00563AB5"/>
    <w:rsid w:val="00592267"/>
    <w:rsid w:val="00595441"/>
    <w:rsid w:val="0059552B"/>
    <w:rsid w:val="00595684"/>
    <w:rsid w:val="005A7777"/>
    <w:rsid w:val="005B2FE0"/>
    <w:rsid w:val="005B33DF"/>
    <w:rsid w:val="005B4251"/>
    <w:rsid w:val="005C75B7"/>
    <w:rsid w:val="005D086D"/>
    <w:rsid w:val="005D4A4E"/>
    <w:rsid w:val="005D5667"/>
    <w:rsid w:val="005E07C9"/>
    <w:rsid w:val="005E3152"/>
    <w:rsid w:val="005F4732"/>
    <w:rsid w:val="006119B8"/>
    <w:rsid w:val="006278BA"/>
    <w:rsid w:val="00633C55"/>
    <w:rsid w:val="00633CE7"/>
    <w:rsid w:val="00644BFA"/>
    <w:rsid w:val="00645B4B"/>
    <w:rsid w:val="00645C98"/>
    <w:rsid w:val="0064794E"/>
    <w:rsid w:val="00651AD0"/>
    <w:rsid w:val="00652095"/>
    <w:rsid w:val="00661167"/>
    <w:rsid w:val="006654C1"/>
    <w:rsid w:val="00665893"/>
    <w:rsid w:val="006664D9"/>
    <w:rsid w:val="00667F20"/>
    <w:rsid w:val="006724B7"/>
    <w:rsid w:val="00676BD2"/>
    <w:rsid w:val="00680476"/>
    <w:rsid w:val="0068107B"/>
    <w:rsid w:val="0068409F"/>
    <w:rsid w:val="00684E94"/>
    <w:rsid w:val="006944B7"/>
    <w:rsid w:val="00694CBE"/>
    <w:rsid w:val="00697363"/>
    <w:rsid w:val="006A2B41"/>
    <w:rsid w:val="006A3BF4"/>
    <w:rsid w:val="006A640A"/>
    <w:rsid w:val="006A7947"/>
    <w:rsid w:val="006B255F"/>
    <w:rsid w:val="006B2A3A"/>
    <w:rsid w:val="006B4293"/>
    <w:rsid w:val="006B6677"/>
    <w:rsid w:val="006C1D16"/>
    <w:rsid w:val="006D0B35"/>
    <w:rsid w:val="006D4E00"/>
    <w:rsid w:val="006E40FB"/>
    <w:rsid w:val="00700BAF"/>
    <w:rsid w:val="0071197C"/>
    <w:rsid w:val="007263F6"/>
    <w:rsid w:val="0073217A"/>
    <w:rsid w:val="00737A70"/>
    <w:rsid w:val="00746382"/>
    <w:rsid w:val="00746762"/>
    <w:rsid w:val="007539DD"/>
    <w:rsid w:val="00755831"/>
    <w:rsid w:val="00761710"/>
    <w:rsid w:val="007619E2"/>
    <w:rsid w:val="00773DD1"/>
    <w:rsid w:val="0079206C"/>
    <w:rsid w:val="007A2C43"/>
    <w:rsid w:val="007A60F2"/>
    <w:rsid w:val="007B1E09"/>
    <w:rsid w:val="007B34C8"/>
    <w:rsid w:val="007C3A99"/>
    <w:rsid w:val="007C6B23"/>
    <w:rsid w:val="007D5672"/>
    <w:rsid w:val="007E5C0E"/>
    <w:rsid w:val="007F06FF"/>
    <w:rsid w:val="007F072E"/>
    <w:rsid w:val="007F1A39"/>
    <w:rsid w:val="007F21D7"/>
    <w:rsid w:val="007F5EBC"/>
    <w:rsid w:val="00800999"/>
    <w:rsid w:val="00804703"/>
    <w:rsid w:val="00823B9E"/>
    <w:rsid w:val="0082697C"/>
    <w:rsid w:val="00826A4D"/>
    <w:rsid w:val="0083134D"/>
    <w:rsid w:val="00833EC4"/>
    <w:rsid w:val="00835416"/>
    <w:rsid w:val="00835496"/>
    <w:rsid w:val="00835A00"/>
    <w:rsid w:val="00835CCC"/>
    <w:rsid w:val="00855612"/>
    <w:rsid w:val="0085567B"/>
    <w:rsid w:val="008727A9"/>
    <w:rsid w:val="00873D8C"/>
    <w:rsid w:val="0088153B"/>
    <w:rsid w:val="00891404"/>
    <w:rsid w:val="00896B8C"/>
    <w:rsid w:val="008A2F6E"/>
    <w:rsid w:val="008A4473"/>
    <w:rsid w:val="008A452F"/>
    <w:rsid w:val="008A6AFE"/>
    <w:rsid w:val="008A6E6C"/>
    <w:rsid w:val="008B2920"/>
    <w:rsid w:val="008B4D57"/>
    <w:rsid w:val="008C0DA4"/>
    <w:rsid w:val="008C5D5E"/>
    <w:rsid w:val="008D155B"/>
    <w:rsid w:val="008D3BB0"/>
    <w:rsid w:val="008E0945"/>
    <w:rsid w:val="00901E8F"/>
    <w:rsid w:val="00904876"/>
    <w:rsid w:val="00920CA4"/>
    <w:rsid w:val="00946FA4"/>
    <w:rsid w:val="0095198E"/>
    <w:rsid w:val="00953B96"/>
    <w:rsid w:val="00954FAB"/>
    <w:rsid w:val="009558F2"/>
    <w:rsid w:val="009564C7"/>
    <w:rsid w:val="009567DC"/>
    <w:rsid w:val="00957169"/>
    <w:rsid w:val="0096742B"/>
    <w:rsid w:val="00967CE2"/>
    <w:rsid w:val="00971D31"/>
    <w:rsid w:val="00971DFC"/>
    <w:rsid w:val="009752DA"/>
    <w:rsid w:val="00977A58"/>
    <w:rsid w:val="0099278C"/>
    <w:rsid w:val="00993C34"/>
    <w:rsid w:val="009A6920"/>
    <w:rsid w:val="009B472D"/>
    <w:rsid w:val="009D40A6"/>
    <w:rsid w:val="00A13E14"/>
    <w:rsid w:val="00A16F32"/>
    <w:rsid w:val="00A20163"/>
    <w:rsid w:val="00A217EC"/>
    <w:rsid w:val="00A22998"/>
    <w:rsid w:val="00A24E33"/>
    <w:rsid w:val="00A31460"/>
    <w:rsid w:val="00A40EA9"/>
    <w:rsid w:val="00A4487B"/>
    <w:rsid w:val="00A61EE0"/>
    <w:rsid w:val="00A75412"/>
    <w:rsid w:val="00A80899"/>
    <w:rsid w:val="00A81E25"/>
    <w:rsid w:val="00A835F2"/>
    <w:rsid w:val="00A87418"/>
    <w:rsid w:val="00A92076"/>
    <w:rsid w:val="00A9248A"/>
    <w:rsid w:val="00A93842"/>
    <w:rsid w:val="00A97D07"/>
    <w:rsid w:val="00AA2058"/>
    <w:rsid w:val="00AB2B9A"/>
    <w:rsid w:val="00AC3F23"/>
    <w:rsid w:val="00AD2A65"/>
    <w:rsid w:val="00AD5456"/>
    <w:rsid w:val="00AE3B29"/>
    <w:rsid w:val="00B02B56"/>
    <w:rsid w:val="00B32FE2"/>
    <w:rsid w:val="00B37095"/>
    <w:rsid w:val="00B44F2B"/>
    <w:rsid w:val="00B47D3A"/>
    <w:rsid w:val="00B553F7"/>
    <w:rsid w:val="00B6093A"/>
    <w:rsid w:val="00B65B1D"/>
    <w:rsid w:val="00B71DCC"/>
    <w:rsid w:val="00B73032"/>
    <w:rsid w:val="00B74805"/>
    <w:rsid w:val="00B8255E"/>
    <w:rsid w:val="00B8423B"/>
    <w:rsid w:val="00B86524"/>
    <w:rsid w:val="00B86BEB"/>
    <w:rsid w:val="00B86D77"/>
    <w:rsid w:val="00B9305B"/>
    <w:rsid w:val="00BA030F"/>
    <w:rsid w:val="00BA4F42"/>
    <w:rsid w:val="00BA5A4F"/>
    <w:rsid w:val="00BA77F0"/>
    <w:rsid w:val="00BB488D"/>
    <w:rsid w:val="00BB527E"/>
    <w:rsid w:val="00BB5447"/>
    <w:rsid w:val="00BD0364"/>
    <w:rsid w:val="00BD36DA"/>
    <w:rsid w:val="00BF4659"/>
    <w:rsid w:val="00BF5975"/>
    <w:rsid w:val="00BF65CB"/>
    <w:rsid w:val="00C01856"/>
    <w:rsid w:val="00C01E6B"/>
    <w:rsid w:val="00C12998"/>
    <w:rsid w:val="00C12EBE"/>
    <w:rsid w:val="00C242B1"/>
    <w:rsid w:val="00C52378"/>
    <w:rsid w:val="00C54739"/>
    <w:rsid w:val="00C708D5"/>
    <w:rsid w:val="00C7670C"/>
    <w:rsid w:val="00C76D97"/>
    <w:rsid w:val="00C82B34"/>
    <w:rsid w:val="00C82C3F"/>
    <w:rsid w:val="00C85256"/>
    <w:rsid w:val="00C867B5"/>
    <w:rsid w:val="00C86BB0"/>
    <w:rsid w:val="00C95950"/>
    <w:rsid w:val="00C966CF"/>
    <w:rsid w:val="00C978F4"/>
    <w:rsid w:val="00CA4A3D"/>
    <w:rsid w:val="00CA633F"/>
    <w:rsid w:val="00CB5776"/>
    <w:rsid w:val="00CB65C5"/>
    <w:rsid w:val="00CC36BB"/>
    <w:rsid w:val="00CD4AB4"/>
    <w:rsid w:val="00CE7217"/>
    <w:rsid w:val="00CF007A"/>
    <w:rsid w:val="00CF22E3"/>
    <w:rsid w:val="00CF6941"/>
    <w:rsid w:val="00D004A9"/>
    <w:rsid w:val="00D00F8F"/>
    <w:rsid w:val="00D0572B"/>
    <w:rsid w:val="00D231CF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A316D"/>
    <w:rsid w:val="00DB39E6"/>
    <w:rsid w:val="00DC1372"/>
    <w:rsid w:val="00DC1BE4"/>
    <w:rsid w:val="00DD2A5B"/>
    <w:rsid w:val="00DD63F7"/>
    <w:rsid w:val="00DE1CF7"/>
    <w:rsid w:val="00DE5AEA"/>
    <w:rsid w:val="00DF2200"/>
    <w:rsid w:val="00DF5155"/>
    <w:rsid w:val="00E0110A"/>
    <w:rsid w:val="00E043D5"/>
    <w:rsid w:val="00E125DC"/>
    <w:rsid w:val="00E1415E"/>
    <w:rsid w:val="00E15538"/>
    <w:rsid w:val="00E212C7"/>
    <w:rsid w:val="00E23F59"/>
    <w:rsid w:val="00E26CC5"/>
    <w:rsid w:val="00E304A3"/>
    <w:rsid w:val="00E328B4"/>
    <w:rsid w:val="00E351A1"/>
    <w:rsid w:val="00E44FA4"/>
    <w:rsid w:val="00E5597B"/>
    <w:rsid w:val="00E56AC7"/>
    <w:rsid w:val="00E56D4B"/>
    <w:rsid w:val="00E62510"/>
    <w:rsid w:val="00E625BC"/>
    <w:rsid w:val="00E64C52"/>
    <w:rsid w:val="00E660A9"/>
    <w:rsid w:val="00E75A3C"/>
    <w:rsid w:val="00E80001"/>
    <w:rsid w:val="00E8117D"/>
    <w:rsid w:val="00E83618"/>
    <w:rsid w:val="00E90961"/>
    <w:rsid w:val="00E90BE0"/>
    <w:rsid w:val="00E94675"/>
    <w:rsid w:val="00E9658A"/>
    <w:rsid w:val="00EA3A3B"/>
    <w:rsid w:val="00EB11D7"/>
    <w:rsid w:val="00EB29BD"/>
    <w:rsid w:val="00EB6596"/>
    <w:rsid w:val="00EC5878"/>
    <w:rsid w:val="00ED21B9"/>
    <w:rsid w:val="00EE3AF6"/>
    <w:rsid w:val="00EE3D9C"/>
    <w:rsid w:val="00EE7AF5"/>
    <w:rsid w:val="00F06000"/>
    <w:rsid w:val="00F107B1"/>
    <w:rsid w:val="00F1129A"/>
    <w:rsid w:val="00F132CD"/>
    <w:rsid w:val="00F16374"/>
    <w:rsid w:val="00F2362D"/>
    <w:rsid w:val="00F23F25"/>
    <w:rsid w:val="00F36D24"/>
    <w:rsid w:val="00F37A7E"/>
    <w:rsid w:val="00F407BF"/>
    <w:rsid w:val="00F45E53"/>
    <w:rsid w:val="00F47BCF"/>
    <w:rsid w:val="00F52D8E"/>
    <w:rsid w:val="00F54055"/>
    <w:rsid w:val="00F57CCB"/>
    <w:rsid w:val="00F6044E"/>
    <w:rsid w:val="00F638CF"/>
    <w:rsid w:val="00F647F0"/>
    <w:rsid w:val="00F66B2E"/>
    <w:rsid w:val="00F70461"/>
    <w:rsid w:val="00F75A5A"/>
    <w:rsid w:val="00F8500B"/>
    <w:rsid w:val="00F963B9"/>
    <w:rsid w:val="00FA0E17"/>
    <w:rsid w:val="00FB1C77"/>
    <w:rsid w:val="00FC3AC9"/>
    <w:rsid w:val="00FD08E0"/>
    <w:rsid w:val="00FD0ED8"/>
    <w:rsid w:val="00FD382B"/>
    <w:rsid w:val="00FE4E16"/>
    <w:rsid w:val="00FE64CE"/>
    <w:rsid w:val="00FF7D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B4E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9552B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2C7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semiHidden/>
    <w:unhideWhenUsed/>
    <w:rsid w:val="00BB52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am.com/ab252902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cam.com/assaykitguidelin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bcam.co.jp/ab2529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bcam.cn/ab252902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B1F4-C8B6-4FAE-8094-209EA9CB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Matthew Clarkson</cp:lastModifiedBy>
  <cp:revision>2</cp:revision>
  <cp:lastPrinted>2018-04-13T15:00:00Z</cp:lastPrinted>
  <dcterms:created xsi:type="dcterms:W3CDTF">2019-11-15T13:34:00Z</dcterms:created>
  <dcterms:modified xsi:type="dcterms:W3CDTF">2019-11-15T13:34:00Z</dcterms:modified>
</cp:coreProperties>
</file>