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F6F9" w14:textId="04B0E3FC" w:rsidR="00DC1372" w:rsidRPr="0046763C" w:rsidRDefault="00014148" w:rsidP="00014148">
      <w:pPr>
        <w:rPr>
          <w:lang w:val="en-GB"/>
        </w:rPr>
      </w:pPr>
      <w:r w:rsidRPr="0046763C">
        <w:t xml:space="preserve">Version </w:t>
      </w:r>
      <w:r w:rsidR="00AD5456" w:rsidRPr="0046763C">
        <w:t>1</w:t>
      </w:r>
      <w:r w:rsidR="000A204D">
        <w:t>b</w:t>
      </w:r>
      <w:r w:rsidR="00C95CAC" w:rsidRPr="0046763C">
        <w:t xml:space="preserve"> </w:t>
      </w:r>
      <w:r w:rsidRPr="0046763C">
        <w:t xml:space="preserve">Last updated </w:t>
      </w:r>
      <w:r w:rsidRPr="0046763C">
        <w:fldChar w:fldCharType="begin"/>
      </w:r>
      <w:r w:rsidRPr="0046763C">
        <w:instrText xml:space="preserve"> DATE  \@ "d MMMM yyyy"  \* MERGEFORMAT </w:instrText>
      </w:r>
      <w:r w:rsidRPr="0046763C">
        <w:fldChar w:fldCharType="separate"/>
      </w:r>
      <w:r w:rsidR="000A204D">
        <w:rPr>
          <w:noProof/>
        </w:rPr>
        <w:t>9 August 2022</w:t>
      </w:r>
      <w:r w:rsidRPr="0046763C">
        <w:fldChar w:fldCharType="end"/>
      </w:r>
    </w:p>
    <w:p w14:paraId="1E42744B" w14:textId="77777777" w:rsidR="00D332B4" w:rsidRPr="0046763C" w:rsidRDefault="00D332B4" w:rsidP="00DC1372">
      <w:pPr>
        <w:rPr>
          <w:rFonts w:cs="Arial"/>
          <w:lang w:val="en-GB"/>
        </w:rPr>
      </w:pPr>
    </w:p>
    <w:p w14:paraId="76741FCF" w14:textId="77777777" w:rsidR="00D751DA" w:rsidRPr="0046763C" w:rsidRDefault="00D751DA" w:rsidP="00DC1372">
      <w:pPr>
        <w:rPr>
          <w:rFonts w:cs="Arial"/>
          <w:lang w:val="en-GB"/>
        </w:rPr>
      </w:pPr>
    </w:p>
    <w:p w14:paraId="5FF53BBD" w14:textId="77777777" w:rsidR="00550EE8" w:rsidRPr="0046763C" w:rsidRDefault="00550EE8" w:rsidP="00DC1372">
      <w:pPr>
        <w:rPr>
          <w:rFonts w:cs="Arial"/>
          <w:lang w:val="en-GB"/>
        </w:rPr>
      </w:pPr>
    </w:p>
    <w:tbl>
      <w:tblPr>
        <w:tblW w:w="0" w:type="auto"/>
        <w:tblInd w:w="-34" w:type="dxa"/>
        <w:tblLook w:val="00A0" w:firstRow="1" w:lastRow="0" w:firstColumn="1" w:lastColumn="0" w:noHBand="0" w:noVBand="0"/>
      </w:tblPr>
      <w:tblGrid>
        <w:gridCol w:w="6096"/>
      </w:tblGrid>
      <w:tr w:rsidR="00F37A7E" w:rsidRPr="0046763C" w14:paraId="0D851F8A" w14:textId="77777777" w:rsidTr="00BC4A30">
        <w:trPr>
          <w:trHeight w:hRule="exact" w:val="4027"/>
        </w:trPr>
        <w:tc>
          <w:tcPr>
            <w:tcW w:w="6096" w:type="dxa"/>
            <w:vAlign w:val="center"/>
          </w:tcPr>
          <w:p w14:paraId="480CB848" w14:textId="45E70FE7" w:rsidR="00214F24" w:rsidRPr="0046763C" w:rsidRDefault="00050C5A" w:rsidP="00050C5A">
            <w:pPr>
              <w:pStyle w:val="Title"/>
              <w:rPr>
                <w:rFonts w:ascii="Century Gothic" w:hAnsi="Century Gothic" w:cs="Lao UI"/>
                <w:b/>
              </w:rPr>
            </w:pPr>
            <w:bookmarkStart w:id="0" w:name="_Hlk511400159"/>
            <w:r w:rsidRPr="0046763C">
              <w:rPr>
                <w:rFonts w:ascii="Century Gothic" w:hAnsi="Century Gothic" w:cs="Lao UI"/>
                <w:b/>
              </w:rPr>
              <w:t>ab2533</w:t>
            </w:r>
            <w:r w:rsidR="00506FE2" w:rsidRPr="0046763C">
              <w:rPr>
                <w:rFonts w:ascii="Century Gothic" w:hAnsi="Century Gothic" w:cs="Lao UI"/>
                <w:b/>
              </w:rPr>
              <w:t>80</w:t>
            </w:r>
            <w:r w:rsidR="00214F24" w:rsidRPr="0046763C">
              <w:rPr>
                <w:rFonts w:ascii="Century Gothic" w:hAnsi="Century Gothic" w:cs="Lao UI"/>
                <w:b/>
              </w:rPr>
              <w:t xml:space="preserve"> </w:t>
            </w:r>
          </w:p>
          <w:p w14:paraId="0B6DC758" w14:textId="496B1CFA" w:rsidR="00F37A7E" w:rsidRPr="0046763C" w:rsidRDefault="00D0158B" w:rsidP="00050C5A">
            <w:pPr>
              <w:pStyle w:val="Title"/>
              <w:rPr>
                <w:rFonts w:ascii="Century Gothic" w:hAnsi="Century Gothic" w:cs="Lao UI"/>
                <w:b/>
              </w:rPr>
            </w:pPr>
            <w:proofErr w:type="spellStart"/>
            <w:r w:rsidRPr="0046763C">
              <w:rPr>
                <w:rFonts w:ascii="Century Gothic" w:hAnsi="Century Gothic" w:cs="Lao UI"/>
                <w:b/>
              </w:rPr>
              <w:t>LysoLive</w:t>
            </w:r>
            <w:r w:rsidRPr="0046763C">
              <w:rPr>
                <w:rFonts w:ascii="Century Gothic" w:hAnsi="Century Gothic" w:cs="Lao UI"/>
                <w:b/>
                <w:vertAlign w:val="superscript"/>
              </w:rPr>
              <w:t>TM</w:t>
            </w:r>
            <w:proofErr w:type="spellEnd"/>
            <w:r w:rsidRPr="0046763C">
              <w:rPr>
                <w:rFonts w:ascii="Century Gothic" w:hAnsi="Century Gothic" w:cs="Lao UI"/>
                <w:b/>
              </w:rPr>
              <w:t xml:space="preserve"> Lysosomal Acid Lipase Assay Kit </w:t>
            </w:r>
            <w:proofErr w:type="spellStart"/>
            <w:r w:rsidR="00214F24" w:rsidRPr="0046763C">
              <w:rPr>
                <w:rFonts w:ascii="Century Gothic" w:hAnsi="Century Gothic" w:cs="Lao UI"/>
                <w:b/>
              </w:rPr>
              <w:t>Kit</w:t>
            </w:r>
            <w:proofErr w:type="spellEnd"/>
          </w:p>
        </w:tc>
      </w:tr>
    </w:tbl>
    <w:bookmarkEnd w:id="0"/>
    <w:p w14:paraId="69A24505" w14:textId="6DA42E18" w:rsidR="00132A62" w:rsidRPr="0046763C" w:rsidRDefault="00132A62" w:rsidP="00214F24">
      <w:pPr>
        <w:pStyle w:val="1AbcamStandardtext"/>
        <w:rPr>
          <w:sz w:val="24"/>
        </w:rPr>
      </w:pPr>
      <w:r w:rsidRPr="0046763C">
        <w:rPr>
          <w:sz w:val="24"/>
        </w:rPr>
        <w:t xml:space="preserve">View </w:t>
      </w:r>
      <w:proofErr w:type="spellStart"/>
      <w:r w:rsidR="00487172" w:rsidRPr="0046763C">
        <w:rPr>
          <w:rFonts w:cs="Lao UI"/>
          <w:bCs/>
          <w:sz w:val="24"/>
        </w:rPr>
        <w:t>LysoLive</w:t>
      </w:r>
      <w:r w:rsidR="00487172" w:rsidRPr="0046763C">
        <w:rPr>
          <w:rFonts w:cs="Lao UI"/>
          <w:bCs/>
          <w:sz w:val="24"/>
          <w:vertAlign w:val="superscript"/>
        </w:rPr>
        <w:t>TM</w:t>
      </w:r>
      <w:proofErr w:type="spellEnd"/>
      <w:r w:rsidR="00487172" w:rsidRPr="0046763C">
        <w:rPr>
          <w:rFonts w:cs="Lao UI"/>
          <w:bCs/>
          <w:sz w:val="24"/>
        </w:rPr>
        <w:t xml:space="preserve"> Lysosomal Acid Lipase Assay Kit </w:t>
      </w:r>
      <w:r w:rsidR="00487172" w:rsidRPr="0046763C">
        <w:rPr>
          <w:sz w:val="24"/>
        </w:rPr>
        <w:t xml:space="preserve"> </w:t>
      </w:r>
      <w:r w:rsidRPr="0046763C">
        <w:rPr>
          <w:sz w:val="24"/>
        </w:rPr>
        <w:t>datasheet:</w:t>
      </w:r>
    </w:p>
    <w:p w14:paraId="11A1638B" w14:textId="41BD0836" w:rsidR="00132A62" w:rsidRPr="0046763C" w:rsidRDefault="00151560" w:rsidP="00132A62">
      <w:pPr>
        <w:pStyle w:val="1AbcamStandardtext"/>
        <w:rPr>
          <w:sz w:val="24"/>
        </w:rPr>
      </w:pPr>
      <w:hyperlink r:id="rId8" w:history="1">
        <w:r w:rsidR="00506FE2" w:rsidRPr="0046763C">
          <w:rPr>
            <w:rStyle w:val="Hyperlink"/>
            <w:sz w:val="24"/>
          </w:rPr>
          <w:t>www.abcam.com/ab253380</w:t>
        </w:r>
      </w:hyperlink>
    </w:p>
    <w:p w14:paraId="7D6F6B21" w14:textId="014E5C81" w:rsidR="00783E67" w:rsidRPr="0046763C" w:rsidRDefault="00783E67" w:rsidP="00132A62">
      <w:pPr>
        <w:pStyle w:val="1AbcamStandardtext"/>
        <w:rPr>
          <w:sz w:val="24"/>
        </w:rPr>
      </w:pPr>
      <w:r w:rsidRPr="0046763C">
        <w:rPr>
          <w:sz w:val="16"/>
        </w:rPr>
        <w:t xml:space="preserve">(use </w:t>
      </w:r>
      <w:hyperlink r:id="rId9" w:history="1">
        <w:r w:rsidR="00506FE2" w:rsidRPr="0046763C">
          <w:rPr>
            <w:rStyle w:val="Hyperlink"/>
            <w:sz w:val="16"/>
          </w:rPr>
          <w:t>www.abcam.cn/ab253380</w:t>
        </w:r>
      </w:hyperlink>
      <w:r w:rsidRPr="0046763C">
        <w:rPr>
          <w:sz w:val="16"/>
        </w:rPr>
        <w:t xml:space="preserve"> for China, or </w:t>
      </w:r>
      <w:hyperlink r:id="rId10" w:history="1">
        <w:r w:rsidR="00506FE2" w:rsidRPr="0046763C">
          <w:rPr>
            <w:rStyle w:val="Hyperlink"/>
            <w:sz w:val="16"/>
          </w:rPr>
          <w:t>www.abcam.co.jp/ab253380</w:t>
        </w:r>
      </w:hyperlink>
      <w:r w:rsidRPr="0046763C">
        <w:rPr>
          <w:sz w:val="16"/>
        </w:rPr>
        <w:t xml:space="preserve"> for Japan)</w:t>
      </w:r>
    </w:p>
    <w:p w14:paraId="4AA26EDA" w14:textId="77777777" w:rsidR="00132A62" w:rsidRPr="0046763C" w:rsidRDefault="00132A62" w:rsidP="001B583F">
      <w:pPr>
        <w:pStyle w:val="1AbcamStandardtext"/>
      </w:pPr>
    </w:p>
    <w:p w14:paraId="3FD95304" w14:textId="685722A1" w:rsidR="00DC1372" w:rsidRPr="0046763C" w:rsidRDefault="00B86D77" w:rsidP="001B583F">
      <w:pPr>
        <w:pStyle w:val="1AbcamStandardtext"/>
      </w:pPr>
      <w:r w:rsidRPr="0046763C">
        <w:t xml:space="preserve">For </w:t>
      </w:r>
      <w:r w:rsidR="00C82B34" w:rsidRPr="0046763C">
        <w:t xml:space="preserve">the </w:t>
      </w:r>
      <w:r w:rsidRPr="0046763C">
        <w:t xml:space="preserve">measurement of </w:t>
      </w:r>
      <w:r w:rsidR="00487172" w:rsidRPr="0046763C">
        <w:t>acid lipase activity in lysosomes of live cells.</w:t>
      </w:r>
    </w:p>
    <w:p w14:paraId="0F52A95B" w14:textId="77777777" w:rsidR="00BF65CB" w:rsidRPr="0046763C" w:rsidRDefault="00BF65CB" w:rsidP="001B583F">
      <w:pPr>
        <w:pStyle w:val="1AbcamStandardtext"/>
      </w:pPr>
    </w:p>
    <w:p w14:paraId="7137C6EC" w14:textId="77777777" w:rsidR="00BF65CB" w:rsidRPr="0046763C" w:rsidRDefault="00BF65CB" w:rsidP="001B583F">
      <w:pPr>
        <w:pStyle w:val="1AbcamStandardtext"/>
      </w:pPr>
    </w:p>
    <w:p w14:paraId="03D734CA" w14:textId="77777777" w:rsidR="00BF65CB" w:rsidRPr="0046763C" w:rsidRDefault="00BF65CB" w:rsidP="001B583F">
      <w:pPr>
        <w:pStyle w:val="1AbcamStandardtext"/>
      </w:pPr>
    </w:p>
    <w:p w14:paraId="7210CFF8" w14:textId="77777777" w:rsidR="00B86D77" w:rsidRPr="0046763C" w:rsidRDefault="00DC1372" w:rsidP="001B583F">
      <w:pPr>
        <w:pStyle w:val="1AbcamStandardtext"/>
      </w:pPr>
      <w:r w:rsidRPr="0046763C">
        <w:t>This product is for research use only and is not intended for diagnostic use.</w:t>
      </w:r>
    </w:p>
    <w:p w14:paraId="0A074BD7" w14:textId="77777777" w:rsidR="00550EE8" w:rsidRPr="0046763C" w:rsidRDefault="00550EE8">
      <w:pPr>
        <w:spacing w:before="0" w:after="0"/>
      </w:pPr>
      <w:r w:rsidRPr="0046763C">
        <w:br w:type="page"/>
      </w:r>
    </w:p>
    <w:p w14:paraId="693A6604" w14:textId="77777777" w:rsidR="00B86D77" w:rsidRPr="0046763C" w:rsidRDefault="00B86D77" w:rsidP="005E07C9">
      <w:pPr>
        <w:pStyle w:val="TOCHeading1"/>
        <w:pBdr>
          <w:bottom w:val="none" w:sz="0" w:space="0" w:color="auto"/>
        </w:pBdr>
        <w:rPr>
          <w:rFonts w:ascii="Century Gothic" w:hAnsi="Century Gothic"/>
          <w:color w:val="auto"/>
        </w:rPr>
      </w:pPr>
      <w:bookmarkStart w:id="1" w:name="_Toc315440409"/>
      <w:r w:rsidRPr="0046763C">
        <w:rPr>
          <w:rFonts w:ascii="Century Gothic" w:hAnsi="Century Gothic"/>
          <w:color w:val="auto"/>
        </w:rPr>
        <w:lastRenderedPageBreak/>
        <w:t>Table of Contents</w:t>
      </w:r>
      <w:bookmarkEnd w:id="1"/>
    </w:p>
    <w:bookmarkStart w:id="2" w:name="_Toc446403811"/>
    <w:bookmarkStart w:id="3" w:name="_Toc315440410"/>
    <w:p w14:paraId="6EC236F7" w14:textId="55C251A8" w:rsidR="0046763C" w:rsidRDefault="001F3104">
      <w:pPr>
        <w:pStyle w:val="TOC1"/>
        <w:rPr>
          <w:rFonts w:asciiTheme="minorHAnsi" w:eastAsiaTheme="minorEastAsia" w:hAnsiTheme="minorHAnsi" w:cstheme="minorBidi"/>
          <w:noProof/>
          <w:sz w:val="22"/>
          <w:szCs w:val="22"/>
        </w:rPr>
      </w:pPr>
      <w:r w:rsidRPr="0046763C">
        <w:fldChar w:fldCharType="begin"/>
      </w:r>
      <w:r w:rsidRPr="0046763C">
        <w:instrText xml:space="preserve"> TOC \u \t "1 Abcam heading,1" </w:instrText>
      </w:r>
      <w:r w:rsidRPr="0046763C">
        <w:fldChar w:fldCharType="separate"/>
      </w:r>
      <w:r w:rsidR="0046763C">
        <w:rPr>
          <w:noProof/>
        </w:rPr>
        <w:t>1.</w:t>
      </w:r>
      <w:r w:rsidR="0046763C">
        <w:rPr>
          <w:rFonts w:asciiTheme="minorHAnsi" w:eastAsiaTheme="minorEastAsia" w:hAnsiTheme="minorHAnsi" w:cstheme="minorBidi"/>
          <w:noProof/>
          <w:sz w:val="22"/>
          <w:szCs w:val="22"/>
        </w:rPr>
        <w:tab/>
      </w:r>
      <w:r w:rsidR="0046763C">
        <w:rPr>
          <w:noProof/>
        </w:rPr>
        <w:t>Overview</w:t>
      </w:r>
      <w:r w:rsidR="0046763C">
        <w:rPr>
          <w:noProof/>
        </w:rPr>
        <w:tab/>
      </w:r>
      <w:r w:rsidR="0046763C">
        <w:rPr>
          <w:noProof/>
        </w:rPr>
        <w:fldChar w:fldCharType="begin"/>
      </w:r>
      <w:r w:rsidR="0046763C">
        <w:rPr>
          <w:noProof/>
        </w:rPr>
        <w:instrText xml:space="preserve"> PAGEREF _Toc43028815 \h </w:instrText>
      </w:r>
      <w:r w:rsidR="0046763C">
        <w:rPr>
          <w:noProof/>
        </w:rPr>
      </w:r>
      <w:r w:rsidR="0046763C">
        <w:rPr>
          <w:noProof/>
        </w:rPr>
        <w:fldChar w:fldCharType="separate"/>
      </w:r>
      <w:r w:rsidR="0046763C">
        <w:rPr>
          <w:noProof/>
        </w:rPr>
        <w:t>3</w:t>
      </w:r>
      <w:r w:rsidR="0046763C">
        <w:rPr>
          <w:noProof/>
        </w:rPr>
        <w:fldChar w:fldCharType="end"/>
      </w:r>
    </w:p>
    <w:p w14:paraId="2BC3A6F4" w14:textId="0BE3A67B" w:rsidR="0046763C" w:rsidRDefault="0046763C">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Materials Supplied and Storage</w:t>
      </w:r>
      <w:r>
        <w:rPr>
          <w:noProof/>
        </w:rPr>
        <w:tab/>
      </w:r>
      <w:r>
        <w:rPr>
          <w:noProof/>
        </w:rPr>
        <w:fldChar w:fldCharType="begin"/>
      </w:r>
      <w:r>
        <w:rPr>
          <w:noProof/>
        </w:rPr>
        <w:instrText xml:space="preserve"> PAGEREF _Toc43028816 \h </w:instrText>
      </w:r>
      <w:r>
        <w:rPr>
          <w:noProof/>
        </w:rPr>
      </w:r>
      <w:r>
        <w:rPr>
          <w:noProof/>
        </w:rPr>
        <w:fldChar w:fldCharType="separate"/>
      </w:r>
      <w:r>
        <w:rPr>
          <w:noProof/>
        </w:rPr>
        <w:t>5</w:t>
      </w:r>
      <w:r>
        <w:rPr>
          <w:noProof/>
        </w:rPr>
        <w:fldChar w:fldCharType="end"/>
      </w:r>
    </w:p>
    <w:p w14:paraId="0BE8B6FC" w14:textId="0CC7FB9C" w:rsidR="0046763C" w:rsidRDefault="0046763C">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Materials Required, Not Supplied</w:t>
      </w:r>
      <w:r>
        <w:rPr>
          <w:noProof/>
        </w:rPr>
        <w:tab/>
      </w:r>
      <w:r>
        <w:rPr>
          <w:noProof/>
        </w:rPr>
        <w:fldChar w:fldCharType="begin"/>
      </w:r>
      <w:r>
        <w:rPr>
          <w:noProof/>
        </w:rPr>
        <w:instrText xml:space="preserve"> PAGEREF _Toc43028817 \h </w:instrText>
      </w:r>
      <w:r>
        <w:rPr>
          <w:noProof/>
        </w:rPr>
      </w:r>
      <w:r>
        <w:rPr>
          <w:noProof/>
        </w:rPr>
        <w:fldChar w:fldCharType="separate"/>
      </w:r>
      <w:r>
        <w:rPr>
          <w:noProof/>
        </w:rPr>
        <w:t>6</w:t>
      </w:r>
      <w:r>
        <w:rPr>
          <w:noProof/>
        </w:rPr>
        <w:fldChar w:fldCharType="end"/>
      </w:r>
    </w:p>
    <w:p w14:paraId="79C09AF0" w14:textId="45E92665" w:rsidR="0046763C" w:rsidRDefault="0046763C">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General guidelines, precautions, and troubleshooting</w:t>
      </w:r>
      <w:r>
        <w:rPr>
          <w:noProof/>
        </w:rPr>
        <w:tab/>
      </w:r>
      <w:r>
        <w:rPr>
          <w:noProof/>
        </w:rPr>
        <w:fldChar w:fldCharType="begin"/>
      </w:r>
      <w:r>
        <w:rPr>
          <w:noProof/>
        </w:rPr>
        <w:instrText xml:space="preserve"> PAGEREF _Toc43028818 \h </w:instrText>
      </w:r>
      <w:r>
        <w:rPr>
          <w:noProof/>
        </w:rPr>
      </w:r>
      <w:r>
        <w:rPr>
          <w:noProof/>
        </w:rPr>
        <w:fldChar w:fldCharType="separate"/>
      </w:r>
      <w:r>
        <w:rPr>
          <w:noProof/>
        </w:rPr>
        <w:t>6</w:t>
      </w:r>
      <w:r>
        <w:rPr>
          <w:noProof/>
        </w:rPr>
        <w:fldChar w:fldCharType="end"/>
      </w:r>
    </w:p>
    <w:p w14:paraId="6D04EEA2" w14:textId="3E88717D" w:rsidR="0046763C" w:rsidRDefault="0046763C">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Reagent Preparation</w:t>
      </w:r>
      <w:r>
        <w:rPr>
          <w:noProof/>
        </w:rPr>
        <w:tab/>
      </w:r>
      <w:r>
        <w:rPr>
          <w:noProof/>
        </w:rPr>
        <w:fldChar w:fldCharType="begin"/>
      </w:r>
      <w:r>
        <w:rPr>
          <w:noProof/>
        </w:rPr>
        <w:instrText xml:space="preserve"> PAGEREF _Toc43028819 \h </w:instrText>
      </w:r>
      <w:r>
        <w:rPr>
          <w:noProof/>
        </w:rPr>
      </w:r>
      <w:r>
        <w:rPr>
          <w:noProof/>
        </w:rPr>
        <w:fldChar w:fldCharType="separate"/>
      </w:r>
      <w:r>
        <w:rPr>
          <w:noProof/>
        </w:rPr>
        <w:t>7</w:t>
      </w:r>
      <w:r>
        <w:rPr>
          <w:noProof/>
        </w:rPr>
        <w:fldChar w:fldCharType="end"/>
      </w:r>
    </w:p>
    <w:p w14:paraId="7143AA05" w14:textId="5A8076FD" w:rsidR="0046763C" w:rsidRDefault="0046763C">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Assay Procedure</w:t>
      </w:r>
      <w:r>
        <w:rPr>
          <w:noProof/>
        </w:rPr>
        <w:tab/>
      </w:r>
      <w:r>
        <w:rPr>
          <w:noProof/>
        </w:rPr>
        <w:fldChar w:fldCharType="begin"/>
      </w:r>
      <w:r>
        <w:rPr>
          <w:noProof/>
        </w:rPr>
        <w:instrText xml:space="preserve"> PAGEREF _Toc43028820 \h </w:instrText>
      </w:r>
      <w:r>
        <w:rPr>
          <w:noProof/>
        </w:rPr>
      </w:r>
      <w:r>
        <w:rPr>
          <w:noProof/>
        </w:rPr>
        <w:fldChar w:fldCharType="separate"/>
      </w:r>
      <w:r>
        <w:rPr>
          <w:noProof/>
        </w:rPr>
        <w:t>8</w:t>
      </w:r>
      <w:r>
        <w:rPr>
          <w:noProof/>
        </w:rPr>
        <w:fldChar w:fldCharType="end"/>
      </w:r>
    </w:p>
    <w:p w14:paraId="4BDE74AE" w14:textId="78F2E4F7" w:rsidR="0046763C" w:rsidRDefault="0046763C">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Typical Data</w:t>
      </w:r>
      <w:r>
        <w:rPr>
          <w:noProof/>
        </w:rPr>
        <w:tab/>
      </w:r>
      <w:r>
        <w:rPr>
          <w:noProof/>
        </w:rPr>
        <w:fldChar w:fldCharType="begin"/>
      </w:r>
      <w:r>
        <w:rPr>
          <w:noProof/>
        </w:rPr>
        <w:instrText xml:space="preserve"> PAGEREF _Toc43028821 \h </w:instrText>
      </w:r>
      <w:r>
        <w:rPr>
          <w:noProof/>
        </w:rPr>
      </w:r>
      <w:r>
        <w:rPr>
          <w:noProof/>
        </w:rPr>
        <w:fldChar w:fldCharType="separate"/>
      </w:r>
      <w:r>
        <w:rPr>
          <w:noProof/>
        </w:rPr>
        <w:t>10</w:t>
      </w:r>
      <w:r>
        <w:rPr>
          <w:noProof/>
        </w:rPr>
        <w:fldChar w:fldCharType="end"/>
      </w:r>
    </w:p>
    <w:p w14:paraId="302F2296" w14:textId="40C8FAC3" w:rsidR="0046763C" w:rsidRDefault="0046763C">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Notes</w:t>
      </w:r>
      <w:r>
        <w:rPr>
          <w:noProof/>
        </w:rPr>
        <w:tab/>
      </w:r>
      <w:r>
        <w:rPr>
          <w:noProof/>
        </w:rPr>
        <w:fldChar w:fldCharType="begin"/>
      </w:r>
      <w:r>
        <w:rPr>
          <w:noProof/>
        </w:rPr>
        <w:instrText xml:space="preserve"> PAGEREF _Toc43028822 \h </w:instrText>
      </w:r>
      <w:r>
        <w:rPr>
          <w:noProof/>
        </w:rPr>
      </w:r>
      <w:r>
        <w:rPr>
          <w:noProof/>
        </w:rPr>
        <w:fldChar w:fldCharType="separate"/>
      </w:r>
      <w:r>
        <w:rPr>
          <w:noProof/>
        </w:rPr>
        <w:t>12</w:t>
      </w:r>
      <w:r>
        <w:rPr>
          <w:noProof/>
        </w:rPr>
        <w:fldChar w:fldCharType="end"/>
      </w:r>
    </w:p>
    <w:p w14:paraId="1B4E9323" w14:textId="0E5ADC55" w:rsidR="0046763C" w:rsidRDefault="0046763C">
      <w:pPr>
        <w:pStyle w:val="TOC1"/>
        <w:rPr>
          <w:rFonts w:asciiTheme="minorHAnsi" w:eastAsiaTheme="minorEastAsia" w:hAnsiTheme="minorHAnsi" w:cstheme="minorBidi"/>
          <w:noProof/>
          <w:sz w:val="22"/>
          <w:szCs w:val="22"/>
        </w:rPr>
      </w:pPr>
      <w:r>
        <w:rPr>
          <w:noProof/>
        </w:rPr>
        <w:t>Technical Support</w:t>
      </w:r>
      <w:r>
        <w:rPr>
          <w:noProof/>
        </w:rPr>
        <w:tab/>
      </w:r>
      <w:r>
        <w:rPr>
          <w:noProof/>
        </w:rPr>
        <w:fldChar w:fldCharType="begin"/>
      </w:r>
      <w:r>
        <w:rPr>
          <w:noProof/>
        </w:rPr>
        <w:instrText xml:space="preserve"> PAGEREF _Toc43028823 \h </w:instrText>
      </w:r>
      <w:r>
        <w:rPr>
          <w:noProof/>
        </w:rPr>
      </w:r>
      <w:r>
        <w:rPr>
          <w:noProof/>
        </w:rPr>
        <w:fldChar w:fldCharType="separate"/>
      </w:r>
      <w:r>
        <w:rPr>
          <w:noProof/>
        </w:rPr>
        <w:t>13</w:t>
      </w:r>
      <w:r>
        <w:rPr>
          <w:noProof/>
        </w:rPr>
        <w:fldChar w:fldCharType="end"/>
      </w:r>
    </w:p>
    <w:p w14:paraId="126B0838" w14:textId="67CE41E1" w:rsidR="00E75A3C" w:rsidRPr="0046763C" w:rsidRDefault="001F3104" w:rsidP="00AC39CB">
      <w:pPr>
        <w:pStyle w:val="TOC1"/>
        <w:sectPr w:rsidR="00E75A3C" w:rsidRPr="0046763C" w:rsidSect="00003378">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rsidRPr="0046763C">
        <w:fldChar w:fldCharType="end"/>
      </w:r>
      <w:r w:rsidR="00E75A3C" w:rsidRPr="0046763C">
        <w:t xml:space="preserve"> </w:t>
      </w:r>
    </w:p>
    <w:p w14:paraId="2F270870" w14:textId="329DB56D" w:rsidR="000E4FA8" w:rsidRPr="0046763C" w:rsidRDefault="000E4FA8" w:rsidP="00050C5A">
      <w:pPr>
        <w:pStyle w:val="1Abcamheading"/>
        <w:ind w:left="360"/>
      </w:pPr>
      <w:bookmarkStart w:id="4" w:name="_Toc41816445"/>
      <w:bookmarkStart w:id="5" w:name="_Toc43028815"/>
      <w:r w:rsidRPr="0046763C">
        <w:lastRenderedPageBreak/>
        <w:t>Overview</w:t>
      </w:r>
      <w:bookmarkEnd w:id="2"/>
      <w:bookmarkEnd w:id="4"/>
      <w:bookmarkEnd w:id="5"/>
    </w:p>
    <w:p w14:paraId="3EAE09A8" w14:textId="6A078023" w:rsidR="00D0158B" w:rsidRPr="0046763C" w:rsidRDefault="009D10AF" w:rsidP="009D10AF">
      <w:pPr>
        <w:pStyle w:val="1AbcamStandardtext"/>
      </w:pPr>
      <w:r w:rsidRPr="0046763C">
        <w:t xml:space="preserve">Lysosomes are acidic cytoplasmic organelles that are present in all nucleated mammalian cells.  Lysosomes have been found to be involved in a variety of cellular processes including repair of the plasma membrane, defense against pathogens, cholesterol homeostasis, bone remodeling, metabolism, apoptosis, and cell signaling.  Defects in lysosomal enzyme activity have been associated with a variety of neurological diseases including Parkinson’s, Tay-Sachs, </w:t>
      </w:r>
      <w:proofErr w:type="spellStart"/>
      <w:r w:rsidRPr="0046763C">
        <w:t>Sandhoff</w:t>
      </w:r>
      <w:proofErr w:type="spellEnd"/>
      <w:r w:rsidRPr="0046763C">
        <w:t xml:space="preserve">, </w:t>
      </w:r>
      <w:proofErr w:type="spellStart"/>
      <w:r w:rsidRPr="0046763C">
        <w:t>Krabbe</w:t>
      </w:r>
      <w:proofErr w:type="spellEnd"/>
      <w:r w:rsidRPr="0046763C">
        <w:t>, Wolman, and Gaucher syndromes.</w:t>
      </w:r>
      <w:r w:rsidRPr="0046763C">
        <w:br/>
      </w:r>
      <w:r w:rsidRPr="0046763C">
        <w:br/>
        <w:t xml:space="preserve">Lysosomal Acid Lipase </w:t>
      </w:r>
      <w:proofErr w:type="spellStart"/>
      <w:r w:rsidRPr="0046763C">
        <w:t>Deficency</w:t>
      </w:r>
      <w:proofErr w:type="spellEnd"/>
      <w:r w:rsidRPr="0046763C">
        <w:t xml:space="preserve"> (LALD) is an autosomal recessive disorder that results from a deficiency in an enzyme known as lysosomal acid lipase (LAL). Defects in the gene coding for lysosomal acid lipase result in this lysosomal storage disease, affecting about 1 in 40000 live births. LALD occurs in two forms: the infant onset form often referred to as Wolman’s disease and the later onset form termed Cholesteryl Ester Storage Disease (CESD). In both forms a large buildup of lipids occurs, especially in the liver, which leads to dysfunction and enlargement of the liver and can ultimately lead to liver failure. Recent evidence has also pointed to a link between lipase deficiencies and pancreatitis, coronary heart disease and peripheral vascular disease.</w:t>
      </w:r>
      <w:r w:rsidRPr="0046763C">
        <w:br/>
      </w:r>
      <w:r w:rsidRPr="0046763C">
        <w:br/>
      </w:r>
      <w:r w:rsidR="00487172" w:rsidRPr="0046763C">
        <w:rPr>
          <w:rFonts w:cs="Lao UI"/>
          <w:bCs/>
          <w:szCs w:val="20"/>
        </w:rPr>
        <w:t xml:space="preserve">The </w:t>
      </w:r>
      <w:proofErr w:type="spellStart"/>
      <w:r w:rsidR="00487172" w:rsidRPr="0046763C">
        <w:rPr>
          <w:rFonts w:cs="Lao UI"/>
          <w:bCs/>
          <w:szCs w:val="20"/>
        </w:rPr>
        <w:t>LysoLive</w:t>
      </w:r>
      <w:r w:rsidR="00487172" w:rsidRPr="0046763C">
        <w:rPr>
          <w:rFonts w:cs="Lao UI"/>
          <w:bCs/>
          <w:szCs w:val="20"/>
          <w:vertAlign w:val="superscript"/>
        </w:rPr>
        <w:t>TM</w:t>
      </w:r>
      <w:proofErr w:type="spellEnd"/>
      <w:r w:rsidR="00487172" w:rsidRPr="0046763C">
        <w:t xml:space="preserve"> kits contain </w:t>
      </w:r>
      <w:r w:rsidRPr="0046763C">
        <w:t xml:space="preserve">unique targeted lysosomal staining compounds that are useful for labeling lysosomes in a live-cell format and are capable of simultaneously monitoring lysosomal metabolic activity.  These targeted substrates are based upon fluorescent probes that have a low </w:t>
      </w:r>
      <w:proofErr w:type="spellStart"/>
      <w:r w:rsidRPr="0046763C">
        <w:t>pKa</w:t>
      </w:r>
      <w:proofErr w:type="spellEnd"/>
      <w:r w:rsidRPr="0046763C">
        <w:t xml:space="preserve"> value for optimal fluorescence at the lower physiological pH values found in the lysosomes as well as specific targeting groups to direct their accumulation to the lysosomes using a live-cell staining format.</w:t>
      </w:r>
      <w:r w:rsidRPr="0046763C">
        <w:br/>
      </w:r>
      <w:r w:rsidRPr="0046763C">
        <w:br/>
        <w:t xml:space="preserve">The </w:t>
      </w:r>
      <w:proofErr w:type="spellStart"/>
      <w:r w:rsidRPr="0046763C">
        <w:t>LysoLive</w:t>
      </w:r>
      <w:r w:rsidRPr="0046763C">
        <w:rPr>
          <w:vertAlign w:val="superscript"/>
        </w:rPr>
        <w:t>TM</w:t>
      </w:r>
      <w:proofErr w:type="spellEnd"/>
      <w:r w:rsidRPr="0046763C">
        <w:t xml:space="preserve"> Lysosomal Acid Lipase Assay Kit utilizes a sensitive substrate for lysosomal acid lipase (LAL) called </w:t>
      </w:r>
      <w:proofErr w:type="spellStart"/>
      <w:r w:rsidRPr="0046763C">
        <w:t>LipaGreen</w:t>
      </w:r>
      <w:r w:rsidRPr="0046763C">
        <w:rPr>
          <w:vertAlign w:val="superscript"/>
        </w:rPr>
        <w:t>TM</w:t>
      </w:r>
      <w:proofErr w:type="spellEnd"/>
      <w:r w:rsidRPr="0046763C">
        <w:t xml:space="preserve">. The substrate only becomes fluorescent upon cleavage by the enzyme. Lysosomes with low acid lipase activity will exhibit reduced staining in a manner proportional to the enzyme activity levels found in the cell. </w:t>
      </w:r>
    </w:p>
    <w:p w14:paraId="0931E469" w14:textId="77777777" w:rsidR="00D0158B" w:rsidRPr="0046763C" w:rsidRDefault="00D0158B">
      <w:pPr>
        <w:spacing w:before="0" w:after="0"/>
      </w:pPr>
      <w:r w:rsidRPr="0046763C">
        <w:br w:type="page"/>
      </w:r>
    </w:p>
    <w:p w14:paraId="715BC2AB" w14:textId="1D772BAE" w:rsidR="00214F24" w:rsidRPr="0046763C" w:rsidRDefault="00D0158B" w:rsidP="009D10AF">
      <w:pPr>
        <w:pStyle w:val="1AbcamStandardtext"/>
      </w:pPr>
      <w:r w:rsidRPr="0046763C">
        <w:rPr>
          <w:noProof/>
        </w:rPr>
        <w:lastRenderedPageBreak/>
        <w:drawing>
          <wp:inline distT="0" distB="0" distL="0" distR="0" wp14:anchorId="18D710F6" wp14:editId="0A89B6A6">
            <wp:extent cx="4045789" cy="254563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7217" cy="2552822"/>
                    </a:xfrm>
                    <a:prstGeom prst="rect">
                      <a:avLst/>
                    </a:prstGeom>
                    <a:noFill/>
                    <a:ln>
                      <a:noFill/>
                    </a:ln>
                  </pic:spPr>
                </pic:pic>
              </a:graphicData>
            </a:graphic>
          </wp:inline>
        </w:drawing>
      </w:r>
      <w:r w:rsidR="00214F24" w:rsidRPr="0046763C">
        <w:br w:type="page"/>
      </w:r>
    </w:p>
    <w:p w14:paraId="1948FF0C" w14:textId="77777777" w:rsidR="000E4FA8" w:rsidRPr="0046763C" w:rsidRDefault="000E4FA8" w:rsidP="00050C5A">
      <w:pPr>
        <w:pStyle w:val="1Abcamheading"/>
        <w:ind w:left="360"/>
      </w:pPr>
      <w:bookmarkStart w:id="6" w:name="_Toc446403816"/>
      <w:bookmarkStart w:id="7" w:name="_Toc41816446"/>
      <w:bookmarkStart w:id="8" w:name="_Toc43028816"/>
      <w:r w:rsidRPr="0046763C">
        <w:lastRenderedPageBreak/>
        <w:t xml:space="preserve">Materials </w:t>
      </w:r>
      <w:r w:rsidR="00174FD5" w:rsidRPr="0046763C">
        <w:t>S</w:t>
      </w:r>
      <w:r w:rsidRPr="0046763C">
        <w:t>upplied</w:t>
      </w:r>
      <w:bookmarkEnd w:id="6"/>
      <w:r w:rsidR="00DC1BE4" w:rsidRPr="0046763C">
        <w:t xml:space="preserve"> and S</w:t>
      </w:r>
      <w:r w:rsidR="00BA030F" w:rsidRPr="0046763C">
        <w:t>torage</w:t>
      </w:r>
      <w:bookmarkEnd w:id="7"/>
      <w:bookmarkEnd w:id="8"/>
    </w:p>
    <w:p w14:paraId="206D3439" w14:textId="3C2255A0" w:rsidR="001402DA" w:rsidRPr="0046763C" w:rsidRDefault="00DC1BE4" w:rsidP="00DC1BE4">
      <w:r w:rsidRPr="0046763C">
        <w:t xml:space="preserve">Store kit </w:t>
      </w:r>
      <w:r w:rsidR="00C82B34" w:rsidRPr="0046763C">
        <w:t xml:space="preserve">immediately </w:t>
      </w:r>
      <w:r w:rsidRPr="0046763C">
        <w:t xml:space="preserve">on receipt. Kit can be stored for </w:t>
      </w:r>
      <w:r w:rsidR="00050C5A" w:rsidRPr="0046763C">
        <w:t>6 months</w:t>
      </w:r>
      <w:r w:rsidRPr="0046763C">
        <w:t xml:space="preserve"> from receipt, if components have not been </w:t>
      </w:r>
      <w:r w:rsidR="00081097" w:rsidRPr="0046763C">
        <w:t>diluted.</w:t>
      </w:r>
      <w:r w:rsidRPr="0046763C">
        <w:t xml:space="preserve"> </w:t>
      </w:r>
      <w:proofErr w:type="spellStart"/>
      <w:r w:rsidR="00D0158B" w:rsidRPr="0046763C">
        <w:t>LysoLive</w:t>
      </w:r>
      <w:r w:rsidR="00D0158B" w:rsidRPr="0046763C">
        <w:rPr>
          <w:vertAlign w:val="superscript"/>
        </w:rPr>
        <w:t>TM</w:t>
      </w:r>
      <w:proofErr w:type="spellEnd"/>
      <w:r w:rsidR="00D0158B" w:rsidRPr="0046763C">
        <w:t xml:space="preserve"> </w:t>
      </w:r>
      <w:proofErr w:type="spellStart"/>
      <w:r w:rsidR="00D0158B" w:rsidRPr="0046763C">
        <w:t>LipaGreen</w:t>
      </w:r>
      <w:r w:rsidR="00D0158B" w:rsidRPr="0046763C">
        <w:rPr>
          <w:vertAlign w:val="superscript"/>
        </w:rPr>
        <w:t>TM</w:t>
      </w:r>
      <w:proofErr w:type="spellEnd"/>
      <w:r w:rsidR="00D0158B" w:rsidRPr="0046763C">
        <w:t xml:space="preserve">  is a clear oil which should be protected from light and stored at -20˚C until needed.  Prolonged exposure of labeled cells to fluorescent light sources may result in photobleaching of the dyes therein.</w:t>
      </w:r>
    </w:p>
    <w:p w14:paraId="79B6DB87" w14:textId="77777777" w:rsidR="00DC1BE4" w:rsidRPr="0046763C" w:rsidRDefault="00DC1BE4" w:rsidP="00DC1BE4">
      <w:r w:rsidRPr="0046763C">
        <w:t xml:space="preserve">Aliquot components in working volumes before storing at the recommended temperature. </w:t>
      </w:r>
    </w:p>
    <w:p w14:paraId="1BE4AFD1" w14:textId="77A80096" w:rsidR="00050C5A" w:rsidRPr="0046763C" w:rsidRDefault="006B6677" w:rsidP="00DC1BE4">
      <w:r w:rsidRPr="0046763C">
        <w:t>Avoid repeated freeze-thaws of reagents.</w:t>
      </w:r>
    </w:p>
    <w:tbl>
      <w:tblPr>
        <w:tblW w:w="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55"/>
        <w:gridCol w:w="1265"/>
        <w:gridCol w:w="1710"/>
      </w:tblGrid>
      <w:tr w:rsidR="00050C5A" w:rsidRPr="0046763C" w14:paraId="05F4CE50" w14:textId="77777777" w:rsidTr="00214F24">
        <w:trPr>
          <w:trHeight w:val="306"/>
          <w:jc w:val="center"/>
        </w:trPr>
        <w:tc>
          <w:tcPr>
            <w:tcW w:w="3055" w:type="dxa"/>
            <w:vAlign w:val="center"/>
          </w:tcPr>
          <w:p w14:paraId="59F50704" w14:textId="77777777" w:rsidR="00050C5A" w:rsidRPr="0046763C" w:rsidRDefault="00050C5A" w:rsidP="00855612">
            <w:pPr>
              <w:autoSpaceDE w:val="0"/>
              <w:autoSpaceDN w:val="0"/>
              <w:adjustRightInd w:val="0"/>
              <w:spacing w:before="60" w:after="60"/>
              <w:jc w:val="center"/>
              <w:rPr>
                <w:rFonts w:cs="Arial"/>
                <w:b/>
                <w:bCs/>
                <w:color w:val="000000"/>
                <w:szCs w:val="18"/>
                <w:lang w:val="en-GB"/>
              </w:rPr>
            </w:pPr>
            <w:r w:rsidRPr="0046763C">
              <w:rPr>
                <w:rFonts w:cs="Arial"/>
                <w:b/>
                <w:bCs/>
                <w:color w:val="000000"/>
                <w:szCs w:val="18"/>
                <w:lang w:val="en-GB"/>
              </w:rPr>
              <w:t>Item</w:t>
            </w:r>
          </w:p>
        </w:tc>
        <w:tc>
          <w:tcPr>
            <w:tcW w:w="1265" w:type="dxa"/>
            <w:vAlign w:val="center"/>
          </w:tcPr>
          <w:p w14:paraId="281AFF7E" w14:textId="77777777" w:rsidR="00050C5A" w:rsidRPr="0046763C" w:rsidRDefault="00050C5A" w:rsidP="00855612">
            <w:pPr>
              <w:autoSpaceDE w:val="0"/>
              <w:autoSpaceDN w:val="0"/>
              <w:adjustRightInd w:val="0"/>
              <w:spacing w:before="60" w:after="60"/>
              <w:jc w:val="center"/>
              <w:rPr>
                <w:rFonts w:cs="Arial"/>
                <w:b/>
                <w:bCs/>
                <w:color w:val="000000"/>
                <w:szCs w:val="18"/>
                <w:lang w:val="en-GB"/>
              </w:rPr>
            </w:pPr>
            <w:r w:rsidRPr="0046763C">
              <w:rPr>
                <w:rFonts w:cs="Arial"/>
                <w:b/>
                <w:bCs/>
                <w:color w:val="000000"/>
                <w:szCs w:val="18"/>
                <w:lang w:val="en-GB"/>
              </w:rPr>
              <w:t>Quantity</w:t>
            </w:r>
          </w:p>
        </w:tc>
        <w:tc>
          <w:tcPr>
            <w:tcW w:w="1710" w:type="dxa"/>
            <w:vAlign w:val="center"/>
          </w:tcPr>
          <w:p w14:paraId="2EC852DA" w14:textId="7D43E420" w:rsidR="00050C5A" w:rsidRPr="0046763C" w:rsidRDefault="00050C5A" w:rsidP="00B47D3A">
            <w:pPr>
              <w:autoSpaceDE w:val="0"/>
              <w:autoSpaceDN w:val="0"/>
              <w:adjustRightInd w:val="0"/>
              <w:spacing w:before="60" w:after="60"/>
              <w:jc w:val="center"/>
              <w:rPr>
                <w:rFonts w:cs="Arial"/>
                <w:b/>
                <w:bCs/>
                <w:color w:val="000000"/>
                <w:szCs w:val="18"/>
                <w:lang w:val="en-GB"/>
              </w:rPr>
            </w:pPr>
            <w:r w:rsidRPr="0046763C">
              <w:rPr>
                <w:rFonts w:cs="Arial"/>
                <w:b/>
                <w:bCs/>
                <w:color w:val="000000"/>
                <w:szCs w:val="18"/>
                <w:lang w:val="en-GB"/>
              </w:rPr>
              <w:t xml:space="preserve">Storage temperature </w:t>
            </w:r>
          </w:p>
        </w:tc>
      </w:tr>
      <w:tr w:rsidR="00050C5A" w:rsidRPr="0046763C" w14:paraId="7075565B" w14:textId="77777777" w:rsidTr="00214F24">
        <w:trPr>
          <w:trHeight w:val="423"/>
          <w:jc w:val="center"/>
        </w:trPr>
        <w:tc>
          <w:tcPr>
            <w:tcW w:w="3055" w:type="dxa"/>
            <w:vAlign w:val="center"/>
          </w:tcPr>
          <w:p w14:paraId="1B9B8CD6" w14:textId="6A380ACA" w:rsidR="00050C5A" w:rsidRPr="0046763C" w:rsidRDefault="00052CAF" w:rsidP="00855612">
            <w:pPr>
              <w:autoSpaceDE w:val="0"/>
              <w:autoSpaceDN w:val="0"/>
              <w:adjustRightInd w:val="0"/>
              <w:spacing w:before="60" w:after="60"/>
              <w:rPr>
                <w:rFonts w:cs="Arial"/>
                <w:b/>
                <w:bCs/>
                <w:color w:val="000000"/>
                <w:sz w:val="18"/>
                <w:szCs w:val="18"/>
                <w:lang w:val="en-GB"/>
              </w:rPr>
            </w:pPr>
            <w:proofErr w:type="spellStart"/>
            <w:r w:rsidRPr="0046763C">
              <w:rPr>
                <w:rFonts w:cs="Arial"/>
                <w:bCs/>
                <w:color w:val="000000"/>
                <w:sz w:val="18"/>
                <w:szCs w:val="18"/>
              </w:rPr>
              <w:t>LysoLi</w:t>
            </w:r>
            <w:r w:rsidR="00487172" w:rsidRPr="0046763C">
              <w:rPr>
                <w:rFonts w:cs="Arial"/>
                <w:bCs/>
                <w:color w:val="000000"/>
                <w:sz w:val="18"/>
                <w:szCs w:val="18"/>
              </w:rPr>
              <w:t>v</w:t>
            </w:r>
            <w:r w:rsidRPr="0046763C">
              <w:rPr>
                <w:rFonts w:cs="Arial"/>
                <w:bCs/>
                <w:color w:val="000000"/>
                <w:sz w:val="18"/>
                <w:szCs w:val="18"/>
              </w:rPr>
              <w:t>e</w:t>
            </w:r>
            <w:r w:rsidR="00D0158B" w:rsidRPr="0046763C">
              <w:rPr>
                <w:sz w:val="18"/>
                <w:szCs w:val="18"/>
                <w:vertAlign w:val="superscript"/>
              </w:rPr>
              <w:t>TM</w:t>
            </w:r>
            <w:proofErr w:type="spellEnd"/>
            <w:r w:rsidRPr="0046763C">
              <w:rPr>
                <w:rFonts w:cs="Arial"/>
                <w:bCs/>
                <w:color w:val="000000"/>
                <w:sz w:val="18"/>
                <w:szCs w:val="18"/>
              </w:rPr>
              <w:t xml:space="preserve"> </w:t>
            </w:r>
            <w:proofErr w:type="spellStart"/>
            <w:r w:rsidRPr="0046763C">
              <w:rPr>
                <w:rFonts w:cs="Arial"/>
                <w:bCs/>
                <w:color w:val="000000"/>
                <w:sz w:val="18"/>
                <w:szCs w:val="18"/>
              </w:rPr>
              <w:t>LipaGreeen</w:t>
            </w:r>
            <w:r w:rsidR="00D0158B" w:rsidRPr="0046763C">
              <w:rPr>
                <w:sz w:val="18"/>
                <w:szCs w:val="18"/>
                <w:vertAlign w:val="superscript"/>
              </w:rPr>
              <w:t>TM</w:t>
            </w:r>
            <w:proofErr w:type="spellEnd"/>
          </w:p>
        </w:tc>
        <w:tc>
          <w:tcPr>
            <w:tcW w:w="1265" w:type="dxa"/>
            <w:vAlign w:val="center"/>
          </w:tcPr>
          <w:p w14:paraId="3976A2F1" w14:textId="0FA3B9C1" w:rsidR="00050C5A" w:rsidRPr="0046763C" w:rsidRDefault="00052CAF" w:rsidP="00855612">
            <w:pPr>
              <w:autoSpaceDE w:val="0"/>
              <w:autoSpaceDN w:val="0"/>
              <w:adjustRightInd w:val="0"/>
              <w:spacing w:before="60" w:after="60"/>
              <w:jc w:val="center"/>
              <w:rPr>
                <w:rFonts w:cs="Arial"/>
                <w:color w:val="000000"/>
                <w:sz w:val="18"/>
                <w:szCs w:val="18"/>
                <w:lang w:val="en-GB"/>
              </w:rPr>
            </w:pPr>
            <w:r w:rsidRPr="0046763C">
              <w:rPr>
                <w:rFonts w:cs="Arial"/>
                <w:color w:val="000000"/>
                <w:sz w:val="18"/>
                <w:szCs w:val="18"/>
                <w:lang w:val="en-GB"/>
              </w:rPr>
              <w:t>5 units</w:t>
            </w:r>
          </w:p>
        </w:tc>
        <w:tc>
          <w:tcPr>
            <w:tcW w:w="1710" w:type="dxa"/>
            <w:vAlign w:val="center"/>
          </w:tcPr>
          <w:p w14:paraId="1755D00B" w14:textId="2059FD86" w:rsidR="00050C5A" w:rsidRPr="0046763C" w:rsidRDefault="00052CAF" w:rsidP="00214F24">
            <w:pPr>
              <w:pStyle w:val="NoSpacing"/>
              <w:jc w:val="center"/>
              <w:rPr>
                <w:rFonts w:ascii="Century Gothic" w:hAnsi="Century Gothic"/>
                <w:sz w:val="18"/>
                <w:szCs w:val="18"/>
                <w:lang w:val="en-GB"/>
              </w:rPr>
            </w:pPr>
            <w:r w:rsidRPr="0046763C">
              <w:rPr>
                <w:rFonts w:ascii="Century Gothic" w:hAnsi="Century Gothic"/>
                <w:sz w:val="18"/>
                <w:szCs w:val="18"/>
                <w:lang w:val="en-GB"/>
              </w:rPr>
              <w:t>-20</w:t>
            </w:r>
            <w:r w:rsidR="00050C5A" w:rsidRPr="0046763C">
              <w:rPr>
                <w:rFonts w:ascii="Century Gothic" w:hAnsi="Century Gothic"/>
                <w:sz w:val="18"/>
                <w:szCs w:val="18"/>
                <w:lang w:val="en-GB"/>
              </w:rPr>
              <w:t>°C</w:t>
            </w:r>
          </w:p>
        </w:tc>
      </w:tr>
      <w:tr w:rsidR="00050C5A" w:rsidRPr="0046763C" w14:paraId="351C6E24" w14:textId="77777777" w:rsidTr="00214F24">
        <w:trPr>
          <w:trHeight w:val="423"/>
          <w:jc w:val="center"/>
        </w:trPr>
        <w:tc>
          <w:tcPr>
            <w:tcW w:w="3055" w:type="dxa"/>
            <w:vAlign w:val="center"/>
          </w:tcPr>
          <w:p w14:paraId="607ECEE7" w14:textId="316CE4FA" w:rsidR="00050C5A" w:rsidRPr="0046763C" w:rsidRDefault="00052CAF" w:rsidP="00855612">
            <w:pPr>
              <w:autoSpaceDE w:val="0"/>
              <w:autoSpaceDN w:val="0"/>
              <w:adjustRightInd w:val="0"/>
              <w:spacing w:before="60" w:after="60"/>
              <w:rPr>
                <w:rFonts w:cs="Arial"/>
                <w:bCs/>
                <w:color w:val="000000"/>
                <w:sz w:val="18"/>
                <w:szCs w:val="18"/>
              </w:rPr>
            </w:pPr>
            <w:r w:rsidRPr="0046763C">
              <w:rPr>
                <w:rFonts w:cs="Arial"/>
                <w:bCs/>
                <w:color w:val="000000"/>
                <w:sz w:val="18"/>
                <w:szCs w:val="18"/>
              </w:rPr>
              <w:t>DMSO</w:t>
            </w:r>
          </w:p>
        </w:tc>
        <w:tc>
          <w:tcPr>
            <w:tcW w:w="1265" w:type="dxa"/>
            <w:vAlign w:val="center"/>
          </w:tcPr>
          <w:p w14:paraId="7BD458D8" w14:textId="4995E96C" w:rsidR="00050C5A" w:rsidRPr="0046763C" w:rsidRDefault="00052CAF" w:rsidP="00855612">
            <w:pPr>
              <w:autoSpaceDE w:val="0"/>
              <w:autoSpaceDN w:val="0"/>
              <w:adjustRightInd w:val="0"/>
              <w:spacing w:before="60" w:after="60"/>
              <w:jc w:val="center"/>
              <w:rPr>
                <w:rFonts w:cs="Arial"/>
                <w:color w:val="000000"/>
                <w:sz w:val="18"/>
                <w:szCs w:val="18"/>
                <w:lang w:val="en-GB"/>
              </w:rPr>
            </w:pPr>
            <w:r w:rsidRPr="0046763C">
              <w:rPr>
                <w:rFonts w:cs="Arial"/>
                <w:color w:val="000000"/>
                <w:sz w:val="18"/>
                <w:szCs w:val="18"/>
                <w:lang w:val="en-GB"/>
              </w:rPr>
              <w:t>500 µL</w:t>
            </w:r>
          </w:p>
        </w:tc>
        <w:tc>
          <w:tcPr>
            <w:tcW w:w="1710" w:type="dxa"/>
            <w:vAlign w:val="center"/>
          </w:tcPr>
          <w:p w14:paraId="1C614A03" w14:textId="6DA531A0" w:rsidR="00050C5A" w:rsidRPr="0046763C" w:rsidRDefault="00052CAF" w:rsidP="00855612">
            <w:pPr>
              <w:autoSpaceDE w:val="0"/>
              <w:autoSpaceDN w:val="0"/>
              <w:adjustRightInd w:val="0"/>
              <w:spacing w:before="60" w:after="60"/>
              <w:jc w:val="center"/>
              <w:rPr>
                <w:rFonts w:cs="Arial"/>
                <w:color w:val="000000"/>
                <w:sz w:val="18"/>
                <w:szCs w:val="18"/>
                <w:lang w:val="en-GB"/>
              </w:rPr>
            </w:pPr>
            <w:r w:rsidRPr="0046763C">
              <w:rPr>
                <w:sz w:val="18"/>
                <w:szCs w:val="18"/>
                <w:lang w:val="en-GB"/>
              </w:rPr>
              <w:t>RT</w:t>
            </w:r>
          </w:p>
        </w:tc>
      </w:tr>
      <w:tr w:rsidR="00050C5A" w:rsidRPr="0046763C" w14:paraId="027BB5F9" w14:textId="77777777" w:rsidTr="00214F24">
        <w:trPr>
          <w:trHeight w:val="441"/>
          <w:jc w:val="center"/>
        </w:trPr>
        <w:tc>
          <w:tcPr>
            <w:tcW w:w="3055" w:type="dxa"/>
            <w:vAlign w:val="center"/>
          </w:tcPr>
          <w:p w14:paraId="1EBA2E7A" w14:textId="5056C10D" w:rsidR="00050C5A" w:rsidRPr="0046763C" w:rsidRDefault="00052CAF" w:rsidP="00855612">
            <w:pPr>
              <w:autoSpaceDE w:val="0"/>
              <w:autoSpaceDN w:val="0"/>
              <w:adjustRightInd w:val="0"/>
              <w:spacing w:before="60" w:after="60"/>
              <w:rPr>
                <w:rFonts w:cs="Arial"/>
                <w:bCs/>
                <w:color w:val="000000"/>
                <w:sz w:val="18"/>
                <w:szCs w:val="18"/>
              </w:rPr>
            </w:pPr>
            <w:r w:rsidRPr="0046763C">
              <w:rPr>
                <w:rFonts w:cs="Arial"/>
                <w:bCs/>
                <w:color w:val="000000"/>
                <w:sz w:val="18"/>
                <w:szCs w:val="18"/>
              </w:rPr>
              <w:t>Flow Holding and Sorting Buffer for Adherent Cells (5X)</w:t>
            </w:r>
          </w:p>
        </w:tc>
        <w:tc>
          <w:tcPr>
            <w:tcW w:w="1265" w:type="dxa"/>
            <w:vAlign w:val="center"/>
          </w:tcPr>
          <w:p w14:paraId="6795B82A" w14:textId="7D784601" w:rsidR="00050C5A" w:rsidRPr="0046763C" w:rsidRDefault="00052CAF" w:rsidP="00855612">
            <w:pPr>
              <w:autoSpaceDE w:val="0"/>
              <w:autoSpaceDN w:val="0"/>
              <w:adjustRightInd w:val="0"/>
              <w:spacing w:before="60" w:after="60"/>
              <w:jc w:val="center"/>
              <w:rPr>
                <w:rFonts w:cs="Arial"/>
                <w:color w:val="000000"/>
                <w:sz w:val="18"/>
                <w:szCs w:val="18"/>
                <w:lang w:val="en-GB"/>
              </w:rPr>
            </w:pPr>
            <w:r w:rsidRPr="0046763C">
              <w:rPr>
                <w:rFonts w:cs="Arial"/>
                <w:color w:val="000000"/>
                <w:sz w:val="18"/>
                <w:szCs w:val="18"/>
                <w:lang w:val="en-GB"/>
              </w:rPr>
              <w:t xml:space="preserve">10 </w:t>
            </w:r>
            <w:r w:rsidR="00050C5A" w:rsidRPr="0046763C">
              <w:rPr>
                <w:rFonts w:cs="Arial"/>
                <w:color w:val="000000"/>
                <w:sz w:val="18"/>
                <w:szCs w:val="18"/>
                <w:lang w:val="en-GB"/>
              </w:rPr>
              <w:t>mL</w:t>
            </w:r>
          </w:p>
        </w:tc>
        <w:tc>
          <w:tcPr>
            <w:tcW w:w="1710" w:type="dxa"/>
            <w:vAlign w:val="center"/>
          </w:tcPr>
          <w:p w14:paraId="75C705C9" w14:textId="47585260" w:rsidR="00050C5A" w:rsidRPr="0046763C" w:rsidRDefault="002919D1" w:rsidP="00855612">
            <w:pPr>
              <w:autoSpaceDE w:val="0"/>
              <w:autoSpaceDN w:val="0"/>
              <w:adjustRightInd w:val="0"/>
              <w:spacing w:before="60" w:after="60"/>
              <w:jc w:val="center"/>
              <w:rPr>
                <w:rFonts w:cs="Arial"/>
                <w:color w:val="000000"/>
                <w:sz w:val="18"/>
                <w:szCs w:val="18"/>
                <w:lang w:val="en-GB"/>
              </w:rPr>
            </w:pPr>
            <w:r w:rsidRPr="0046763C">
              <w:rPr>
                <w:sz w:val="18"/>
                <w:szCs w:val="18"/>
                <w:lang w:val="en-GB"/>
              </w:rPr>
              <w:t>4</w:t>
            </w:r>
            <w:r w:rsidR="00214F24" w:rsidRPr="0046763C">
              <w:rPr>
                <w:sz w:val="18"/>
                <w:szCs w:val="18"/>
                <w:lang w:val="en-GB"/>
              </w:rPr>
              <w:t>°C</w:t>
            </w:r>
          </w:p>
        </w:tc>
      </w:tr>
      <w:tr w:rsidR="00050C5A" w:rsidRPr="0046763C" w14:paraId="51D65C27" w14:textId="77777777" w:rsidTr="00214F24">
        <w:trPr>
          <w:trHeight w:val="441"/>
          <w:jc w:val="center"/>
        </w:trPr>
        <w:tc>
          <w:tcPr>
            <w:tcW w:w="3055" w:type="dxa"/>
            <w:vAlign w:val="center"/>
          </w:tcPr>
          <w:p w14:paraId="5F00CC6D" w14:textId="0302D8E7" w:rsidR="00050C5A" w:rsidRPr="0046763C" w:rsidRDefault="00052CAF" w:rsidP="00B47D3A">
            <w:pPr>
              <w:autoSpaceDE w:val="0"/>
              <w:autoSpaceDN w:val="0"/>
              <w:adjustRightInd w:val="0"/>
              <w:spacing w:before="60" w:after="60"/>
              <w:rPr>
                <w:rFonts w:cs="Arial"/>
                <w:bCs/>
                <w:color w:val="000000"/>
                <w:sz w:val="18"/>
                <w:szCs w:val="18"/>
              </w:rPr>
            </w:pPr>
            <w:r w:rsidRPr="0046763C">
              <w:rPr>
                <w:rFonts w:cs="Arial"/>
                <w:bCs/>
                <w:color w:val="000000"/>
                <w:sz w:val="18"/>
                <w:szCs w:val="18"/>
              </w:rPr>
              <w:t>Flow Holding and Sorting Buffer for non</w:t>
            </w:r>
            <w:r w:rsidR="00487172" w:rsidRPr="0046763C">
              <w:rPr>
                <w:rFonts w:cs="Arial"/>
                <w:bCs/>
                <w:color w:val="000000"/>
                <w:sz w:val="18"/>
                <w:szCs w:val="18"/>
              </w:rPr>
              <w:t>-</w:t>
            </w:r>
            <w:r w:rsidRPr="0046763C">
              <w:rPr>
                <w:rFonts w:cs="Arial"/>
                <w:bCs/>
                <w:color w:val="000000"/>
                <w:sz w:val="18"/>
                <w:szCs w:val="18"/>
              </w:rPr>
              <w:t>Adherent Cells (5X)</w:t>
            </w:r>
          </w:p>
        </w:tc>
        <w:tc>
          <w:tcPr>
            <w:tcW w:w="1265" w:type="dxa"/>
            <w:vAlign w:val="center"/>
          </w:tcPr>
          <w:p w14:paraId="3CAF4991" w14:textId="1730D7D6" w:rsidR="00050C5A" w:rsidRPr="0046763C" w:rsidRDefault="00052CAF" w:rsidP="00855612">
            <w:pPr>
              <w:autoSpaceDE w:val="0"/>
              <w:autoSpaceDN w:val="0"/>
              <w:adjustRightInd w:val="0"/>
              <w:spacing w:before="60" w:after="60"/>
              <w:jc w:val="center"/>
              <w:rPr>
                <w:rFonts w:cs="Arial"/>
                <w:color w:val="000000"/>
                <w:sz w:val="18"/>
                <w:szCs w:val="18"/>
                <w:lang w:val="en-GB"/>
              </w:rPr>
            </w:pPr>
            <w:r w:rsidRPr="0046763C">
              <w:rPr>
                <w:rFonts w:cs="Arial"/>
                <w:color w:val="000000"/>
                <w:sz w:val="18"/>
                <w:szCs w:val="18"/>
                <w:lang w:val="en-GB"/>
              </w:rPr>
              <w:t>10</w:t>
            </w:r>
            <w:r w:rsidR="00050C5A" w:rsidRPr="0046763C">
              <w:rPr>
                <w:rFonts w:cs="Arial"/>
                <w:color w:val="000000"/>
                <w:sz w:val="18"/>
                <w:szCs w:val="18"/>
                <w:lang w:val="en-GB"/>
              </w:rPr>
              <w:t xml:space="preserve"> mL</w:t>
            </w:r>
          </w:p>
        </w:tc>
        <w:tc>
          <w:tcPr>
            <w:tcW w:w="1710" w:type="dxa"/>
            <w:vAlign w:val="center"/>
          </w:tcPr>
          <w:p w14:paraId="2BA61399" w14:textId="65954F20" w:rsidR="00050C5A" w:rsidRPr="0046763C" w:rsidRDefault="002919D1" w:rsidP="00855612">
            <w:pPr>
              <w:autoSpaceDE w:val="0"/>
              <w:autoSpaceDN w:val="0"/>
              <w:adjustRightInd w:val="0"/>
              <w:spacing w:before="60" w:after="60"/>
              <w:jc w:val="center"/>
              <w:rPr>
                <w:rFonts w:cs="Arial"/>
                <w:color w:val="000000"/>
                <w:sz w:val="18"/>
                <w:szCs w:val="18"/>
                <w:lang w:val="en-GB"/>
              </w:rPr>
            </w:pPr>
            <w:r w:rsidRPr="0046763C">
              <w:rPr>
                <w:sz w:val="18"/>
                <w:szCs w:val="18"/>
                <w:lang w:val="en-GB"/>
              </w:rPr>
              <w:t>4</w:t>
            </w:r>
            <w:r w:rsidR="00214F24" w:rsidRPr="0046763C">
              <w:rPr>
                <w:sz w:val="18"/>
                <w:szCs w:val="18"/>
                <w:lang w:val="en-GB"/>
              </w:rPr>
              <w:t>°C</w:t>
            </w:r>
          </w:p>
        </w:tc>
      </w:tr>
    </w:tbl>
    <w:p w14:paraId="32501195" w14:textId="77777777" w:rsidR="007D6B3A" w:rsidRPr="0046763C" w:rsidRDefault="007D6B3A" w:rsidP="001B583F">
      <w:pPr>
        <w:pStyle w:val="1AbcamStandardtext"/>
        <w:rPr>
          <w:b/>
        </w:rPr>
      </w:pPr>
    </w:p>
    <w:p w14:paraId="2C371093" w14:textId="4CB9F95C" w:rsidR="001C766D" w:rsidRPr="0046763C" w:rsidRDefault="001C766D" w:rsidP="001B583F">
      <w:pPr>
        <w:pStyle w:val="1AbcamStandardtext"/>
        <w:rPr>
          <w:b/>
        </w:rPr>
      </w:pPr>
      <w:r w:rsidRPr="0046763C">
        <w:rPr>
          <w:b/>
        </w:rPr>
        <w:br w:type="page"/>
      </w:r>
    </w:p>
    <w:p w14:paraId="5783967E" w14:textId="77777777" w:rsidR="000E4FA8" w:rsidRPr="0046763C" w:rsidRDefault="000E4FA8" w:rsidP="00050C5A">
      <w:pPr>
        <w:pStyle w:val="1Abcamheading"/>
        <w:ind w:left="360"/>
      </w:pPr>
      <w:bookmarkStart w:id="9" w:name="_Toc446403817"/>
      <w:bookmarkStart w:id="10" w:name="_Toc41816447"/>
      <w:bookmarkStart w:id="11" w:name="_Toc43028817"/>
      <w:r w:rsidRPr="0046763C">
        <w:lastRenderedPageBreak/>
        <w:t xml:space="preserve">Materials </w:t>
      </w:r>
      <w:r w:rsidR="00174FD5" w:rsidRPr="0046763C">
        <w:t>R</w:t>
      </w:r>
      <w:r w:rsidRPr="0046763C">
        <w:t xml:space="preserve">equired, </w:t>
      </w:r>
      <w:r w:rsidR="00174FD5" w:rsidRPr="0046763C">
        <w:t>N</w:t>
      </w:r>
      <w:r w:rsidRPr="0046763C">
        <w:t xml:space="preserve">ot </w:t>
      </w:r>
      <w:r w:rsidR="00174FD5" w:rsidRPr="0046763C">
        <w:t>S</w:t>
      </w:r>
      <w:r w:rsidRPr="0046763C">
        <w:t>upplied</w:t>
      </w:r>
      <w:bookmarkEnd w:id="9"/>
      <w:bookmarkEnd w:id="10"/>
      <w:bookmarkEnd w:id="11"/>
    </w:p>
    <w:p w14:paraId="6E31375D" w14:textId="77777777" w:rsidR="000E4FA8" w:rsidRPr="0046763C" w:rsidRDefault="000E4FA8" w:rsidP="00E351A1">
      <w:pPr>
        <w:pStyle w:val="Standard"/>
        <w:spacing w:line="240" w:lineRule="auto"/>
        <w:jc w:val="left"/>
        <w:rPr>
          <w:rFonts w:ascii="Century Gothic" w:hAnsi="Century Gothic" w:cstheme="minorBidi"/>
          <w:color w:val="auto"/>
          <w:szCs w:val="24"/>
          <w:lang w:val="en-US"/>
        </w:rPr>
      </w:pPr>
      <w:r w:rsidRPr="0046763C">
        <w:rPr>
          <w:rFonts w:ascii="Century Gothic" w:hAnsi="Century Gothic" w:cstheme="minorBidi"/>
          <w:color w:val="auto"/>
          <w:szCs w:val="24"/>
          <w:lang w:val="en-US"/>
        </w:rPr>
        <w:t>These materials are not included in the kit, but will be required to successfully perform this assay:</w:t>
      </w:r>
    </w:p>
    <w:p w14:paraId="4ADFF41E" w14:textId="2513994D" w:rsidR="009D68A9" w:rsidRPr="0046763C" w:rsidRDefault="00522C21" w:rsidP="00680476">
      <w:pPr>
        <w:pStyle w:val="ListParagraph"/>
        <w:numPr>
          <w:ilvl w:val="0"/>
          <w:numId w:val="7"/>
        </w:numPr>
        <w:spacing w:before="60" w:after="60"/>
        <w:ind w:left="357" w:hanging="357"/>
        <w:contextualSpacing w:val="0"/>
      </w:pPr>
      <w:r>
        <w:t>Flow cytometer</w:t>
      </w:r>
      <w:r w:rsidR="009D68A9" w:rsidRPr="0046763C">
        <w:rPr>
          <w:bCs/>
        </w:rPr>
        <w:t xml:space="preserve">.   </w:t>
      </w:r>
    </w:p>
    <w:p w14:paraId="2D1C8B9B" w14:textId="25AF1745" w:rsidR="009D68A9" w:rsidRPr="0046763C" w:rsidRDefault="000B768D" w:rsidP="00FF0955">
      <w:pPr>
        <w:pStyle w:val="ListParagraph"/>
        <w:numPr>
          <w:ilvl w:val="0"/>
          <w:numId w:val="7"/>
        </w:numPr>
        <w:spacing w:before="60" w:after="60"/>
        <w:ind w:left="357" w:hanging="357"/>
        <w:contextualSpacing w:val="0"/>
      </w:pPr>
      <w:r w:rsidRPr="0046763C">
        <w:t>96-well microplate</w:t>
      </w:r>
    </w:p>
    <w:p w14:paraId="0A00A448" w14:textId="77777777" w:rsidR="00CB74F2" w:rsidRPr="0046763C" w:rsidRDefault="00CB74F2" w:rsidP="00CB74F2">
      <w:pPr>
        <w:pStyle w:val="ListParagraph"/>
        <w:spacing w:before="60" w:after="60"/>
        <w:ind w:left="357"/>
        <w:contextualSpacing w:val="0"/>
      </w:pPr>
    </w:p>
    <w:p w14:paraId="40FF5881" w14:textId="77777777" w:rsidR="00CB74F2" w:rsidRPr="0046763C" w:rsidRDefault="00CB74F2" w:rsidP="00FF0955">
      <w:pPr>
        <w:pStyle w:val="ListParagraph"/>
        <w:spacing w:before="60" w:after="60"/>
        <w:ind w:left="357"/>
        <w:contextualSpacing w:val="0"/>
      </w:pPr>
    </w:p>
    <w:p w14:paraId="222E783B" w14:textId="775A501F" w:rsidR="006664D9" w:rsidRPr="0046763C" w:rsidRDefault="006664D9" w:rsidP="006664D9">
      <w:pPr>
        <w:spacing w:before="60" w:after="60"/>
      </w:pPr>
    </w:p>
    <w:p w14:paraId="5EC0A50E" w14:textId="77777777" w:rsidR="007D6B3A" w:rsidRPr="0046763C" w:rsidRDefault="007D6B3A" w:rsidP="006664D9">
      <w:pPr>
        <w:spacing w:before="60" w:after="60"/>
      </w:pPr>
    </w:p>
    <w:p w14:paraId="6BC731F8" w14:textId="77777777" w:rsidR="006664D9" w:rsidRPr="0046763C" w:rsidRDefault="006664D9" w:rsidP="00050C5A">
      <w:pPr>
        <w:pStyle w:val="1Abcamheading"/>
        <w:ind w:left="360"/>
      </w:pPr>
      <w:bookmarkStart w:id="12" w:name="_Toc41816448"/>
      <w:bookmarkStart w:id="13" w:name="_Toc43028818"/>
      <w:r w:rsidRPr="0046763C">
        <w:t>General guidelines, precautions, and troubleshooting</w:t>
      </w:r>
      <w:bookmarkEnd w:id="12"/>
      <w:bookmarkEnd w:id="13"/>
    </w:p>
    <w:p w14:paraId="53D4DC52" w14:textId="77777777" w:rsidR="006664D9" w:rsidRPr="0046763C" w:rsidRDefault="006664D9" w:rsidP="006664D9">
      <w:pPr>
        <w:pStyle w:val="1AbcamStandardtext"/>
      </w:pPr>
      <w:r w:rsidRPr="0046763C">
        <w:t>Please observe safe laboratory practice and consult the safety datasheet.</w:t>
      </w:r>
    </w:p>
    <w:p w14:paraId="28151EEA" w14:textId="77777777" w:rsidR="006664D9" w:rsidRPr="0046763C" w:rsidRDefault="006664D9" w:rsidP="006664D9">
      <w:pPr>
        <w:pStyle w:val="1AbcamStandardtext"/>
      </w:pPr>
      <w:r w:rsidRPr="0046763C">
        <w:t xml:space="preserve">For general guidelines, precautions, limitations on the use of our assay kits and general assay troubleshooting tips, particularly for first time users, please consult our guide: </w:t>
      </w:r>
      <w:hyperlink r:id="rId17" w:history="1">
        <w:r w:rsidRPr="0046763C">
          <w:rPr>
            <w:rStyle w:val="Hyperlink"/>
          </w:rPr>
          <w:t>www.abcam.com/assaykitguidelines</w:t>
        </w:r>
      </w:hyperlink>
    </w:p>
    <w:p w14:paraId="092310FC" w14:textId="38F5E59D" w:rsidR="006B255F" w:rsidRPr="0046763C" w:rsidRDefault="00697363" w:rsidP="006B2A3A">
      <w:pPr>
        <w:pStyle w:val="1AbcamBulletpoints"/>
      </w:pPr>
      <w:r w:rsidRPr="0046763C">
        <w:t>For typical data produced using the assay, please see the assay</w:t>
      </w:r>
      <w:r w:rsidR="001402DA" w:rsidRPr="0046763C">
        <w:t xml:space="preserve"> kit </w:t>
      </w:r>
      <w:r w:rsidRPr="0046763C">
        <w:t xml:space="preserve"> datasheet on our website.</w:t>
      </w:r>
    </w:p>
    <w:p w14:paraId="0D8A6223" w14:textId="3893A6E5" w:rsidR="00E56AC7" w:rsidRPr="0046763C" w:rsidRDefault="00E56AC7">
      <w:pPr>
        <w:spacing w:before="0" w:after="0"/>
        <w:rPr>
          <w:rFonts w:eastAsiaTheme="minorHAnsi" w:cstheme="minorBidi"/>
          <w:color w:val="000000"/>
          <w:szCs w:val="20"/>
        </w:rPr>
      </w:pPr>
      <w:bookmarkStart w:id="14" w:name="_Toc446403821"/>
      <w:bookmarkEnd w:id="14"/>
      <w:r w:rsidRPr="0046763C">
        <w:rPr>
          <w:lang w:val="en-AU"/>
        </w:rPr>
        <w:br w:type="page"/>
      </w:r>
    </w:p>
    <w:p w14:paraId="0237FF4A" w14:textId="56C4D08E" w:rsidR="00515D51" w:rsidRPr="0046763C" w:rsidRDefault="00515D51" w:rsidP="00515D51">
      <w:pPr>
        <w:pStyle w:val="1Abcamheading"/>
        <w:ind w:left="360"/>
      </w:pPr>
      <w:bookmarkStart w:id="15" w:name="_Toc41816449"/>
      <w:bookmarkStart w:id="16" w:name="_Toc43028819"/>
      <w:r w:rsidRPr="0046763C">
        <w:lastRenderedPageBreak/>
        <w:t>Reagent Preparation</w:t>
      </w:r>
      <w:bookmarkEnd w:id="15"/>
      <w:bookmarkEnd w:id="16"/>
      <w:r w:rsidRPr="0046763C">
        <w:t xml:space="preserve"> </w:t>
      </w:r>
    </w:p>
    <w:p w14:paraId="55796B15" w14:textId="4A8937EF" w:rsidR="00515D51" w:rsidRPr="0046763C" w:rsidRDefault="00515D51" w:rsidP="00515D51">
      <w:pPr>
        <w:pStyle w:val="1AbcamBulletpoints"/>
        <w:numPr>
          <w:ilvl w:val="0"/>
          <w:numId w:val="25"/>
        </w:numPr>
        <w:ind w:left="360"/>
      </w:pPr>
      <w:r w:rsidRPr="0046763C">
        <w:t>Equilibrate all reagents to room temperature prior to use. Adjust volumes as needed for your experiment.</w:t>
      </w:r>
    </w:p>
    <w:p w14:paraId="64EC1842" w14:textId="265541CC" w:rsidR="00515D51" w:rsidRPr="0046763C" w:rsidRDefault="00515D51" w:rsidP="00515D51">
      <w:pPr>
        <w:pStyle w:val="1AbcamBulletpoints"/>
        <w:numPr>
          <w:ilvl w:val="0"/>
          <w:numId w:val="25"/>
        </w:numPr>
        <w:ind w:left="360"/>
      </w:pPr>
      <w:r w:rsidRPr="0046763C">
        <w:t>Prepare only as much reagent as is needed on the day of the experiment.</w:t>
      </w:r>
    </w:p>
    <w:p w14:paraId="2FCA04FA" w14:textId="742DCACD" w:rsidR="00515D51" w:rsidRPr="0046763C" w:rsidRDefault="00515D51" w:rsidP="00515D51">
      <w:pPr>
        <w:pStyle w:val="1AbcamBulletpoints"/>
      </w:pPr>
    </w:p>
    <w:p w14:paraId="1BCA0E77" w14:textId="07B3F221" w:rsidR="00515D51" w:rsidRPr="0046763C" w:rsidRDefault="00DB1E10" w:rsidP="00515D51">
      <w:pPr>
        <w:pStyle w:val="1AbcamBulletpoints"/>
      </w:pPr>
      <w:r w:rsidRPr="0046763C">
        <w:rPr>
          <w:b/>
          <w:bCs/>
        </w:rPr>
        <w:t>5</w:t>
      </w:r>
      <w:r w:rsidR="00515D51" w:rsidRPr="0046763C">
        <w:rPr>
          <w:b/>
          <w:bCs/>
        </w:rPr>
        <w:t xml:space="preserve">.1. </w:t>
      </w:r>
      <w:r w:rsidR="00D0158B" w:rsidRPr="0046763C">
        <w:rPr>
          <w:b/>
          <w:bCs/>
        </w:rPr>
        <w:t>1X</w:t>
      </w:r>
      <w:r w:rsidR="00D0158B" w:rsidRPr="0046763C">
        <w:t xml:space="preserve"> </w:t>
      </w:r>
      <w:r w:rsidR="00D0158B" w:rsidRPr="0046763C">
        <w:rPr>
          <w:b/>
          <w:bCs/>
        </w:rPr>
        <w:t xml:space="preserve">Flow Holding and Sorting Buffer for Adherent Cells. </w:t>
      </w:r>
      <w:r w:rsidR="00D0158B" w:rsidRPr="0046763C">
        <w:t>Dilute 5X with sterile water prior to use. To prepare 10mL of 1X buffer, combine 2mL of 5X buffer with 8mL sterile water and briefly mix.</w:t>
      </w:r>
    </w:p>
    <w:p w14:paraId="546058F8" w14:textId="77777777" w:rsidR="00081097" w:rsidRPr="0046763C" w:rsidRDefault="00081097" w:rsidP="00081097">
      <w:pPr>
        <w:pStyle w:val="1AbcamBulletpoints"/>
        <w:rPr>
          <w:b/>
          <w:bCs/>
        </w:rPr>
      </w:pPr>
    </w:p>
    <w:p w14:paraId="32114684" w14:textId="0C6C2B47" w:rsidR="00515D51" w:rsidRPr="0046763C" w:rsidRDefault="00DB1E10" w:rsidP="00081097">
      <w:pPr>
        <w:pStyle w:val="1AbcamBulletpoints"/>
      </w:pPr>
      <w:r w:rsidRPr="0046763C">
        <w:rPr>
          <w:b/>
          <w:bCs/>
        </w:rPr>
        <w:t>5</w:t>
      </w:r>
      <w:r w:rsidR="00515D51" w:rsidRPr="0046763C">
        <w:rPr>
          <w:b/>
          <w:bCs/>
        </w:rPr>
        <w:t>.2</w:t>
      </w:r>
      <w:r w:rsidR="00D0158B" w:rsidRPr="0046763C">
        <w:rPr>
          <w:b/>
          <w:bCs/>
        </w:rPr>
        <w:t>.</w:t>
      </w:r>
      <w:r w:rsidR="00515D51" w:rsidRPr="0046763C">
        <w:rPr>
          <w:b/>
          <w:bCs/>
        </w:rPr>
        <w:t xml:space="preserve"> </w:t>
      </w:r>
      <w:r w:rsidR="00D0158B" w:rsidRPr="0046763C">
        <w:rPr>
          <w:b/>
          <w:bCs/>
        </w:rPr>
        <w:t xml:space="preserve">1X Flow Holding and Sorting Buffer for non-Adherent Cells. </w:t>
      </w:r>
      <w:r w:rsidR="00D0158B" w:rsidRPr="0046763C">
        <w:t>Dilute 5X with sterile water prior to use.   To prepare 10mL of 1X buffer, combine 2mL of 5X buffer with 8mL sterile water and briefly mix.</w:t>
      </w:r>
    </w:p>
    <w:p w14:paraId="277CE1BB" w14:textId="7CEC8BB0" w:rsidR="00081097" w:rsidRPr="0046763C" w:rsidRDefault="00081097" w:rsidP="00081097">
      <w:pPr>
        <w:pStyle w:val="1AbcamBulletpoints"/>
      </w:pPr>
    </w:p>
    <w:p w14:paraId="167A5C7F" w14:textId="77777777" w:rsidR="00081097" w:rsidRPr="0046763C" w:rsidRDefault="00081097">
      <w:pPr>
        <w:spacing w:before="0" w:after="0"/>
        <w:rPr>
          <w:rFonts w:eastAsiaTheme="minorHAnsi" w:cstheme="minorBidi"/>
          <w:color w:val="000000"/>
          <w:szCs w:val="20"/>
        </w:rPr>
      </w:pPr>
      <w:r w:rsidRPr="0046763C">
        <w:br w:type="page"/>
      </w:r>
    </w:p>
    <w:p w14:paraId="10E39FC0" w14:textId="49EEC176" w:rsidR="00B86D77" w:rsidRPr="0046763C" w:rsidRDefault="00174FD5" w:rsidP="001B3DDE">
      <w:pPr>
        <w:pStyle w:val="1Abcamheading"/>
        <w:ind w:left="360"/>
      </w:pPr>
      <w:bookmarkStart w:id="17" w:name="_Toc41816450"/>
      <w:bookmarkStart w:id="18" w:name="_Toc43028820"/>
      <w:r w:rsidRPr="0046763C">
        <w:lastRenderedPageBreak/>
        <w:t>Assay Procedure</w:t>
      </w:r>
      <w:bookmarkEnd w:id="3"/>
      <w:bookmarkEnd w:id="17"/>
      <w:bookmarkEnd w:id="18"/>
    </w:p>
    <w:p w14:paraId="03698F12" w14:textId="77777777" w:rsidR="00905420" w:rsidRPr="0046763C" w:rsidRDefault="00905420" w:rsidP="00905420">
      <w:pPr>
        <w:pStyle w:val="11Abcam"/>
        <w:numPr>
          <w:ilvl w:val="0"/>
          <w:numId w:val="0"/>
        </w:numPr>
      </w:pPr>
      <w:bookmarkStart w:id="19" w:name="_Toc271554832"/>
      <w:bookmarkStart w:id="20" w:name="_Toc273532551"/>
      <w:r w:rsidRPr="0046763C">
        <w:t xml:space="preserve">All reagent preparation and cell staining procedures should be performed under sterile conditions, such as in a laminar flow hood.  Please read Notes below. </w:t>
      </w:r>
    </w:p>
    <w:p w14:paraId="03A25738" w14:textId="77777777" w:rsidR="00905420" w:rsidRPr="0046763C" w:rsidRDefault="00905420" w:rsidP="00905420">
      <w:pPr>
        <w:pStyle w:val="11Abcam"/>
        <w:numPr>
          <w:ilvl w:val="0"/>
          <w:numId w:val="0"/>
        </w:numPr>
      </w:pPr>
      <w:r w:rsidRPr="0046763C">
        <w:t xml:space="preserve"> </w:t>
      </w:r>
    </w:p>
    <w:p w14:paraId="7D0893CF" w14:textId="77777777" w:rsidR="00905420" w:rsidRPr="0046763C" w:rsidRDefault="00905420" w:rsidP="00905420">
      <w:pPr>
        <w:pStyle w:val="11Abcam"/>
        <w:numPr>
          <w:ilvl w:val="0"/>
          <w:numId w:val="0"/>
        </w:numPr>
      </w:pPr>
      <w:r w:rsidRPr="0046763C">
        <w:t>If a biological agent is being tested for its effects on enzyme activity, treat cells in culture with the agent/drug prior to use of this kit.</w:t>
      </w:r>
    </w:p>
    <w:p w14:paraId="2F290808" w14:textId="77777777" w:rsidR="00905420" w:rsidRPr="0046763C" w:rsidRDefault="00905420" w:rsidP="00905420">
      <w:pPr>
        <w:pStyle w:val="11Abcam"/>
        <w:numPr>
          <w:ilvl w:val="0"/>
          <w:numId w:val="0"/>
        </w:numPr>
        <w:rPr>
          <w:b/>
          <w:bCs/>
        </w:rPr>
      </w:pPr>
    </w:p>
    <w:p w14:paraId="4695FE14" w14:textId="4E07EDFB" w:rsidR="00504D19" w:rsidRPr="0046763C" w:rsidRDefault="00905420" w:rsidP="00905420">
      <w:pPr>
        <w:pStyle w:val="11Abcam"/>
        <w:numPr>
          <w:ilvl w:val="0"/>
          <w:numId w:val="0"/>
        </w:numPr>
      </w:pPr>
      <w:r w:rsidRPr="0046763C">
        <w:rPr>
          <w:b/>
          <w:bCs/>
        </w:rPr>
        <w:t>6.1 For Adherent Cells:</w:t>
      </w:r>
      <w:r w:rsidR="00214F24" w:rsidRPr="0046763C">
        <w:t xml:space="preserve"> </w:t>
      </w:r>
    </w:p>
    <w:p w14:paraId="5ABBAA5C" w14:textId="77777777" w:rsidR="00905420" w:rsidRPr="0046763C" w:rsidRDefault="00905420" w:rsidP="00905420">
      <w:pPr>
        <w:pStyle w:val="111Abcam"/>
        <w:ind w:left="810" w:hanging="594"/>
      </w:pPr>
      <w:r w:rsidRPr="0046763C">
        <w:t xml:space="preserve">Remove growth medium from cells by aspiration. </w:t>
      </w:r>
    </w:p>
    <w:p w14:paraId="7EE763A9" w14:textId="45C271B4" w:rsidR="00905420" w:rsidRPr="0046763C" w:rsidRDefault="00905420" w:rsidP="00905420">
      <w:pPr>
        <w:pStyle w:val="111Abcam"/>
        <w:ind w:left="810" w:hanging="594"/>
      </w:pPr>
      <w:r w:rsidRPr="0046763C">
        <w:t>Prepare a staining medium by adding 10</w:t>
      </w:r>
      <w:r w:rsidR="00A76333" w:rsidRPr="0046763C">
        <w:t xml:space="preserve"> µ</w:t>
      </w:r>
      <w:r w:rsidRPr="0046763C">
        <w:t xml:space="preserve">L of DMSO to one unit of </w:t>
      </w:r>
      <w:proofErr w:type="spellStart"/>
      <w:r w:rsidRPr="0046763C">
        <w:t>LysoLive</w:t>
      </w:r>
      <w:r w:rsidRPr="0046763C">
        <w:rPr>
          <w:vertAlign w:val="superscript"/>
        </w:rPr>
        <w:t>TM</w:t>
      </w:r>
      <w:proofErr w:type="spellEnd"/>
      <w:r w:rsidRPr="0046763C">
        <w:t xml:space="preserve"> </w:t>
      </w:r>
      <w:proofErr w:type="spellStart"/>
      <w:r w:rsidRPr="0046763C">
        <w:t>LipaGreen</w:t>
      </w:r>
      <w:r w:rsidRPr="0046763C">
        <w:rPr>
          <w:vertAlign w:val="superscript"/>
        </w:rPr>
        <w:t>TM</w:t>
      </w:r>
      <w:proofErr w:type="spellEnd"/>
      <w:r w:rsidRPr="0046763C">
        <w:t xml:space="preserve"> and diluting 1:1000 in serum free growth medium.</w:t>
      </w:r>
    </w:p>
    <w:p w14:paraId="4B62A85D" w14:textId="7D4FB2F7" w:rsidR="00905420" w:rsidRPr="0046763C" w:rsidRDefault="00905420" w:rsidP="00905420">
      <w:pPr>
        <w:pStyle w:val="111Abcam"/>
        <w:ind w:left="810" w:hanging="594"/>
      </w:pPr>
      <w:r w:rsidRPr="0046763C">
        <w:t xml:space="preserve">Add the staining medium from Step </w:t>
      </w:r>
      <w:r w:rsidR="000A204D">
        <w:t xml:space="preserve">6.1.2 </w:t>
      </w:r>
      <w:r w:rsidRPr="0046763C">
        <w:t>to cells. See Table (1) for recommended volumes for different culture vessels.</w:t>
      </w:r>
    </w:p>
    <w:p w14:paraId="7A1204C3" w14:textId="55A36408" w:rsidR="00905420" w:rsidRPr="0046763C" w:rsidRDefault="00905420" w:rsidP="00905420">
      <w:pPr>
        <w:pStyle w:val="111Abcam"/>
        <w:ind w:left="810" w:hanging="594"/>
      </w:pPr>
      <w:r w:rsidRPr="0046763C">
        <w:t>Incubate cells at 37</w:t>
      </w:r>
      <w:r w:rsidR="00A76333" w:rsidRPr="0046763C">
        <w:rPr>
          <w:rFonts w:ascii="Calibri" w:hAnsi="Calibri" w:cs="Calibri"/>
        </w:rPr>
        <w:t>°</w:t>
      </w:r>
      <w:r w:rsidRPr="0046763C">
        <w:t>C/5% CO</w:t>
      </w:r>
      <w:r w:rsidRPr="0046763C">
        <w:rPr>
          <w:vertAlign w:val="subscript"/>
        </w:rPr>
        <w:t>2</w:t>
      </w:r>
      <w:r w:rsidRPr="0046763C">
        <w:t xml:space="preserve"> for 2-16 hours.  Inspect the cells by fluorescence microscopy for staining levels during this interval to determine the optimum staining time(s) for your particular cell type.  Use the optimum staining time/level determined in the above trial for all further assays.</w:t>
      </w:r>
    </w:p>
    <w:p w14:paraId="3532B530" w14:textId="0D33AF8F" w:rsidR="00905420" w:rsidRPr="0046763C" w:rsidRDefault="00905420" w:rsidP="00905420">
      <w:pPr>
        <w:pStyle w:val="111Abcam"/>
        <w:ind w:left="810" w:hanging="594"/>
      </w:pPr>
      <w:r w:rsidRPr="0046763C">
        <w:t>Lift cells using appropriate disassociation protocol (e.g. trypsin treatment) and centrifuge to a weak pellet</w:t>
      </w:r>
      <w:r w:rsidR="00487172" w:rsidRPr="0046763C">
        <w:t>.</w:t>
      </w:r>
    </w:p>
    <w:p w14:paraId="0640842F" w14:textId="77777777" w:rsidR="00807AA6" w:rsidRPr="0046763C" w:rsidRDefault="00905420" w:rsidP="00807AA6">
      <w:pPr>
        <w:pStyle w:val="111Abcam"/>
        <w:ind w:left="810" w:hanging="594"/>
      </w:pPr>
      <w:r w:rsidRPr="0046763C">
        <w:t>Resuspend cells with 1X Flow Holding and Sorting Buffer for Adherent Cells containing a vital stain if required.</w:t>
      </w:r>
    </w:p>
    <w:p w14:paraId="4CB30087" w14:textId="01AA886E" w:rsidR="00807AA6" w:rsidRPr="0046763C" w:rsidRDefault="00807AA6" w:rsidP="00807AA6">
      <w:pPr>
        <w:pStyle w:val="111Abcam"/>
        <w:ind w:left="810" w:hanging="594"/>
      </w:pPr>
      <w:r w:rsidRPr="0046763C">
        <w:t xml:space="preserve">Read cells on flow cytometer using 488nm laser and FL-1 detection (~520nm emission). </w:t>
      </w:r>
    </w:p>
    <w:p w14:paraId="1B28CFA9" w14:textId="1D837A2D" w:rsidR="00807AA6" w:rsidRPr="0046763C" w:rsidRDefault="00807AA6" w:rsidP="00807AA6">
      <w:pPr>
        <w:pStyle w:val="111Abcam"/>
      </w:pPr>
      <w:r w:rsidRPr="0046763C">
        <w:t xml:space="preserve"> Capture at least 10000 live cell events.</w:t>
      </w:r>
    </w:p>
    <w:p w14:paraId="4F24D6EA" w14:textId="77777777" w:rsidR="00905420" w:rsidRPr="0046763C" w:rsidRDefault="00905420" w:rsidP="00905420">
      <w:pPr>
        <w:pStyle w:val="11Abcam"/>
        <w:numPr>
          <w:ilvl w:val="0"/>
          <w:numId w:val="0"/>
        </w:numPr>
        <w:ind w:left="567"/>
      </w:pPr>
    </w:p>
    <w:p w14:paraId="289442E6" w14:textId="77777777" w:rsidR="00905420" w:rsidRPr="0046763C" w:rsidRDefault="00905420" w:rsidP="00905420">
      <w:pPr>
        <w:pStyle w:val="MediumGrid1-Accent21"/>
        <w:numPr>
          <w:ilvl w:val="0"/>
          <w:numId w:val="0"/>
        </w:numPr>
        <w:spacing w:before="0" w:after="0"/>
        <w:rPr>
          <w:rFonts w:eastAsiaTheme="minorHAnsi" w:cstheme="minorBidi"/>
          <w:b/>
        </w:rPr>
      </w:pPr>
      <w:r w:rsidRPr="0046763C">
        <w:rPr>
          <w:rFonts w:eastAsiaTheme="minorHAnsi" w:cstheme="minorBidi"/>
          <w:b/>
        </w:rPr>
        <w:t>6.2 For Non-Adherent Cells</w:t>
      </w:r>
    </w:p>
    <w:p w14:paraId="0BC2A96D" w14:textId="77777777" w:rsidR="00905420" w:rsidRPr="0046763C" w:rsidRDefault="00905420" w:rsidP="00905420">
      <w:pPr>
        <w:pStyle w:val="MediumGrid1-Accent21"/>
        <w:numPr>
          <w:ilvl w:val="0"/>
          <w:numId w:val="0"/>
        </w:numPr>
        <w:spacing w:before="0" w:after="0"/>
        <w:rPr>
          <w:rFonts w:eastAsiaTheme="minorHAnsi" w:cstheme="minorBidi"/>
          <w:b/>
        </w:rPr>
      </w:pPr>
    </w:p>
    <w:p w14:paraId="6D53016F" w14:textId="636DCEBC" w:rsidR="00905420" w:rsidRPr="0046763C" w:rsidRDefault="00905420" w:rsidP="00A76333">
      <w:pPr>
        <w:pStyle w:val="MediumGrid1-Accent21"/>
        <w:numPr>
          <w:ilvl w:val="0"/>
          <w:numId w:val="0"/>
        </w:numPr>
        <w:spacing w:before="0" w:after="0"/>
        <w:ind w:left="810" w:hanging="630"/>
        <w:rPr>
          <w:rFonts w:eastAsiaTheme="minorHAnsi" w:cstheme="minorBidi"/>
          <w:bCs/>
        </w:rPr>
      </w:pPr>
      <w:r w:rsidRPr="0046763C">
        <w:rPr>
          <w:rFonts w:eastAsiaTheme="minorHAnsi" w:cstheme="minorBidi"/>
          <w:bCs/>
        </w:rPr>
        <w:t>6.2.1</w:t>
      </w:r>
      <w:r w:rsidRPr="0046763C">
        <w:rPr>
          <w:rFonts w:eastAsiaTheme="minorHAnsi" w:cstheme="minorBidi"/>
          <w:b/>
        </w:rPr>
        <w:t xml:space="preserve"> </w:t>
      </w:r>
      <w:r w:rsidRPr="0046763C">
        <w:rPr>
          <w:rFonts w:eastAsiaTheme="minorHAnsi" w:cstheme="minorBidi"/>
          <w:b/>
        </w:rPr>
        <w:tab/>
      </w:r>
      <w:r w:rsidRPr="0046763C">
        <w:rPr>
          <w:rFonts w:eastAsiaTheme="minorHAnsi" w:cstheme="minorBidi"/>
          <w:bCs/>
        </w:rPr>
        <w:t xml:space="preserve">Harvest cells and prepare samples to have at least 50000 cells per sample. </w:t>
      </w:r>
    </w:p>
    <w:p w14:paraId="06A0F11F" w14:textId="01475470" w:rsidR="00A76333" w:rsidRPr="0046763C" w:rsidRDefault="00A76333" w:rsidP="00A76333">
      <w:pPr>
        <w:pStyle w:val="MediumGrid1-Accent21"/>
        <w:numPr>
          <w:ilvl w:val="0"/>
          <w:numId w:val="0"/>
        </w:numPr>
        <w:spacing w:before="0" w:after="0"/>
        <w:ind w:left="810" w:hanging="630"/>
        <w:rPr>
          <w:rFonts w:eastAsiaTheme="minorHAnsi" w:cstheme="minorBidi"/>
          <w:bCs/>
        </w:rPr>
      </w:pPr>
      <w:r w:rsidRPr="0046763C">
        <w:rPr>
          <w:rFonts w:eastAsiaTheme="minorHAnsi" w:cstheme="minorBidi"/>
          <w:bCs/>
        </w:rPr>
        <w:t xml:space="preserve">6.2.2 </w:t>
      </w:r>
      <w:r w:rsidRPr="0046763C">
        <w:rPr>
          <w:rFonts w:eastAsiaTheme="minorHAnsi" w:cstheme="minorBidi"/>
          <w:bCs/>
        </w:rPr>
        <w:tab/>
        <w:t xml:space="preserve">Prepare a staining medium by adding 10 µL of DMSO  to one unit of  </w:t>
      </w:r>
      <w:proofErr w:type="spellStart"/>
      <w:r w:rsidRPr="0046763C">
        <w:rPr>
          <w:rFonts w:eastAsiaTheme="minorHAnsi" w:cstheme="minorBidi"/>
          <w:bCs/>
        </w:rPr>
        <w:t>LysoLive</w:t>
      </w:r>
      <w:r w:rsidRPr="0046763C">
        <w:rPr>
          <w:rFonts w:eastAsiaTheme="minorHAnsi" w:cstheme="minorBidi"/>
          <w:bCs/>
          <w:vertAlign w:val="superscript"/>
        </w:rPr>
        <w:t>TM</w:t>
      </w:r>
      <w:proofErr w:type="spellEnd"/>
      <w:r w:rsidRPr="0046763C">
        <w:rPr>
          <w:rFonts w:eastAsiaTheme="minorHAnsi" w:cstheme="minorBidi"/>
          <w:bCs/>
        </w:rPr>
        <w:t xml:space="preserve"> </w:t>
      </w:r>
      <w:proofErr w:type="spellStart"/>
      <w:r w:rsidRPr="0046763C">
        <w:rPr>
          <w:rFonts w:eastAsiaTheme="minorHAnsi" w:cstheme="minorBidi"/>
          <w:bCs/>
        </w:rPr>
        <w:t>LipaGreen</w:t>
      </w:r>
      <w:r w:rsidRPr="0046763C">
        <w:rPr>
          <w:rFonts w:eastAsiaTheme="minorHAnsi" w:cstheme="minorBidi"/>
          <w:bCs/>
          <w:vertAlign w:val="superscript"/>
        </w:rPr>
        <w:t>TM</w:t>
      </w:r>
      <w:proofErr w:type="spellEnd"/>
      <w:r w:rsidRPr="0046763C">
        <w:rPr>
          <w:rFonts w:eastAsiaTheme="minorHAnsi" w:cstheme="minorBidi"/>
          <w:bCs/>
          <w:vertAlign w:val="superscript"/>
        </w:rPr>
        <w:t xml:space="preserve"> </w:t>
      </w:r>
      <w:r w:rsidRPr="0046763C">
        <w:rPr>
          <w:rFonts w:eastAsiaTheme="minorHAnsi" w:cstheme="minorBidi"/>
          <w:bCs/>
        </w:rPr>
        <w:t>and diluting 1:500 in serum free growth medium.</w:t>
      </w:r>
    </w:p>
    <w:p w14:paraId="295194F3" w14:textId="59B07794" w:rsidR="00A76333" w:rsidRPr="0046763C" w:rsidRDefault="00A76333" w:rsidP="00A76333">
      <w:pPr>
        <w:pStyle w:val="MediumGrid1-Accent21"/>
        <w:numPr>
          <w:ilvl w:val="0"/>
          <w:numId w:val="0"/>
        </w:numPr>
        <w:spacing w:before="0" w:after="0"/>
        <w:ind w:left="810" w:hanging="630"/>
        <w:rPr>
          <w:rFonts w:eastAsiaTheme="minorHAnsi" w:cstheme="minorBidi"/>
          <w:bCs/>
        </w:rPr>
      </w:pPr>
      <w:r w:rsidRPr="0046763C">
        <w:rPr>
          <w:rFonts w:eastAsiaTheme="minorHAnsi" w:cstheme="minorBidi"/>
          <w:bCs/>
        </w:rPr>
        <w:t xml:space="preserve">6.2.3 </w:t>
      </w:r>
      <w:r w:rsidRPr="0046763C">
        <w:rPr>
          <w:rFonts w:eastAsiaTheme="minorHAnsi" w:cstheme="minorBidi"/>
          <w:bCs/>
        </w:rPr>
        <w:tab/>
        <w:t xml:space="preserve">Add an equal volume of the staining medium from Step </w:t>
      </w:r>
      <w:r w:rsidR="000A204D">
        <w:rPr>
          <w:rFonts w:eastAsiaTheme="minorHAnsi" w:cstheme="minorBidi"/>
          <w:bCs/>
        </w:rPr>
        <w:t>6.2.2</w:t>
      </w:r>
      <w:r w:rsidRPr="0046763C">
        <w:rPr>
          <w:rFonts w:eastAsiaTheme="minorHAnsi" w:cstheme="minorBidi"/>
          <w:bCs/>
        </w:rPr>
        <w:t xml:space="preserve"> to cells. See Table (1) for recommended volumes for different culture vessels.</w:t>
      </w:r>
    </w:p>
    <w:p w14:paraId="74C2A47A" w14:textId="7F1E232B" w:rsidR="00A76333" w:rsidRPr="0046763C" w:rsidRDefault="00A76333" w:rsidP="00A76333">
      <w:pPr>
        <w:pStyle w:val="MediumGrid1-Accent21"/>
        <w:numPr>
          <w:ilvl w:val="0"/>
          <w:numId w:val="0"/>
        </w:numPr>
        <w:spacing w:before="0" w:after="0"/>
        <w:ind w:left="810" w:hanging="630"/>
        <w:rPr>
          <w:rFonts w:eastAsiaTheme="minorHAnsi" w:cstheme="minorBidi"/>
          <w:bCs/>
        </w:rPr>
      </w:pPr>
      <w:r w:rsidRPr="0046763C">
        <w:rPr>
          <w:rFonts w:eastAsiaTheme="minorHAnsi" w:cstheme="minorBidi"/>
          <w:bCs/>
        </w:rPr>
        <w:t>6.2.4</w:t>
      </w:r>
      <w:r w:rsidRPr="0046763C">
        <w:rPr>
          <w:rFonts w:eastAsiaTheme="minorHAnsi" w:cstheme="minorBidi"/>
          <w:bCs/>
        </w:rPr>
        <w:tab/>
        <w:t>Incubate cells at 37</w:t>
      </w:r>
      <w:r w:rsidRPr="0046763C">
        <w:rPr>
          <w:rFonts w:ascii="Calibri" w:eastAsiaTheme="minorHAnsi" w:hAnsi="Calibri" w:cs="Calibri"/>
          <w:bCs/>
        </w:rPr>
        <w:t>°</w:t>
      </w:r>
      <w:r w:rsidRPr="0046763C">
        <w:rPr>
          <w:rFonts w:eastAsiaTheme="minorHAnsi" w:cstheme="minorBidi"/>
          <w:bCs/>
        </w:rPr>
        <w:t>C/5% CO</w:t>
      </w:r>
      <w:r w:rsidRPr="0046763C">
        <w:rPr>
          <w:rFonts w:eastAsiaTheme="minorHAnsi" w:cstheme="minorBidi"/>
          <w:bCs/>
          <w:vertAlign w:val="subscript"/>
        </w:rPr>
        <w:t>2</w:t>
      </w:r>
      <w:r w:rsidRPr="0046763C">
        <w:rPr>
          <w:rFonts w:eastAsiaTheme="minorHAnsi" w:cstheme="minorBidi"/>
          <w:bCs/>
        </w:rPr>
        <w:t xml:space="preserve"> for 2-16 hours.</w:t>
      </w:r>
    </w:p>
    <w:p w14:paraId="42381258" w14:textId="14ABE4AB" w:rsidR="00A76333" w:rsidRPr="0046763C" w:rsidRDefault="00A76333" w:rsidP="00A76333">
      <w:pPr>
        <w:pStyle w:val="MediumGrid1-Accent21"/>
        <w:numPr>
          <w:ilvl w:val="0"/>
          <w:numId w:val="0"/>
        </w:numPr>
        <w:spacing w:before="0" w:after="0"/>
        <w:ind w:left="810" w:hanging="630"/>
        <w:rPr>
          <w:rFonts w:eastAsiaTheme="minorHAnsi" w:cstheme="minorBidi"/>
          <w:bCs/>
        </w:rPr>
      </w:pPr>
      <w:r w:rsidRPr="0046763C">
        <w:rPr>
          <w:rFonts w:eastAsiaTheme="minorHAnsi" w:cstheme="minorBidi"/>
          <w:bCs/>
        </w:rPr>
        <w:lastRenderedPageBreak/>
        <w:t>6.2.5</w:t>
      </w:r>
      <w:r w:rsidRPr="0046763C">
        <w:rPr>
          <w:rFonts w:eastAsiaTheme="minorHAnsi" w:cstheme="minorBidi"/>
          <w:bCs/>
        </w:rPr>
        <w:tab/>
        <w:t>Centrifuge cells as appropriate for the vial/plate and remove the supernatant staining medium (see NOTE (2)).</w:t>
      </w:r>
    </w:p>
    <w:p w14:paraId="21702CFE" w14:textId="34DD9109" w:rsidR="00807AA6" w:rsidRPr="0046763C" w:rsidRDefault="00807AA6" w:rsidP="00A76333">
      <w:pPr>
        <w:pStyle w:val="MediumGrid1-Accent21"/>
        <w:numPr>
          <w:ilvl w:val="0"/>
          <w:numId w:val="0"/>
        </w:numPr>
        <w:spacing w:before="0" w:after="0"/>
        <w:ind w:left="810" w:hanging="630"/>
        <w:rPr>
          <w:rFonts w:eastAsiaTheme="minorHAnsi" w:cstheme="minorBidi"/>
          <w:bCs/>
        </w:rPr>
      </w:pPr>
      <w:r w:rsidRPr="0046763C">
        <w:rPr>
          <w:rFonts w:eastAsiaTheme="minorHAnsi" w:cstheme="minorBidi"/>
          <w:bCs/>
        </w:rPr>
        <w:t>6.2.6</w:t>
      </w:r>
      <w:r w:rsidRPr="0046763C">
        <w:rPr>
          <w:rFonts w:eastAsiaTheme="minorHAnsi" w:cstheme="minorBidi"/>
          <w:bCs/>
        </w:rPr>
        <w:tab/>
        <w:t>Resuspend cells in 1X Flow Holding and Sorting Buffer for non-Adherent Cells containing a vital stain if required.</w:t>
      </w:r>
    </w:p>
    <w:p w14:paraId="501A207B" w14:textId="56114F32" w:rsidR="00807AA6" w:rsidRPr="0046763C" w:rsidRDefault="00807AA6" w:rsidP="00807AA6">
      <w:pPr>
        <w:pStyle w:val="111Abcam"/>
        <w:numPr>
          <w:ilvl w:val="0"/>
          <w:numId w:val="0"/>
        </w:numPr>
        <w:ind w:left="810" w:hanging="630"/>
      </w:pPr>
      <w:r w:rsidRPr="0046763C">
        <w:t>6.2.7</w:t>
      </w:r>
      <w:r w:rsidRPr="0046763C">
        <w:tab/>
        <w:t xml:space="preserve">Read cells on flow cytometer using 488nm laser and FL-1 detection (~520nm emission). </w:t>
      </w:r>
    </w:p>
    <w:p w14:paraId="10C70D44" w14:textId="02F3079F" w:rsidR="00807AA6" w:rsidRPr="0046763C" w:rsidRDefault="00807AA6" w:rsidP="00807AA6">
      <w:pPr>
        <w:pStyle w:val="111Abcam"/>
        <w:numPr>
          <w:ilvl w:val="2"/>
          <w:numId w:val="28"/>
        </w:numPr>
        <w:ind w:left="810" w:hanging="630"/>
      </w:pPr>
      <w:r w:rsidRPr="0046763C">
        <w:t>Capture at least 10000 live cell events.</w:t>
      </w:r>
    </w:p>
    <w:p w14:paraId="2EC31E2B" w14:textId="0E691AC3" w:rsidR="00807AA6" w:rsidRPr="0046763C" w:rsidRDefault="00807AA6" w:rsidP="00807AA6">
      <w:pPr>
        <w:pStyle w:val="111Abcam"/>
        <w:numPr>
          <w:ilvl w:val="0"/>
          <w:numId w:val="0"/>
        </w:numPr>
        <w:ind w:left="180"/>
      </w:pPr>
    </w:p>
    <w:p w14:paraId="7754CDAF" w14:textId="2DA14C38" w:rsidR="00807AA6" w:rsidRPr="0046763C" w:rsidRDefault="00807AA6" w:rsidP="00807AA6">
      <w:pPr>
        <w:pStyle w:val="111Abcam"/>
        <w:numPr>
          <w:ilvl w:val="0"/>
          <w:numId w:val="0"/>
        </w:numPr>
      </w:pPr>
      <w:r w:rsidRPr="0046763C">
        <w:t xml:space="preserve">NOTE (1):  It is recommended that the </w:t>
      </w:r>
      <w:proofErr w:type="spellStart"/>
      <w:r w:rsidRPr="0046763C">
        <w:t>LysoLive</w:t>
      </w:r>
      <w:r w:rsidRPr="0046763C">
        <w:rPr>
          <w:vertAlign w:val="superscript"/>
        </w:rPr>
        <w:t>TM</w:t>
      </w:r>
      <w:proofErr w:type="spellEnd"/>
      <w:r w:rsidRPr="0046763C">
        <w:t xml:space="preserve"> </w:t>
      </w:r>
      <w:proofErr w:type="spellStart"/>
      <w:r w:rsidRPr="0046763C">
        <w:t>LipaGreen</w:t>
      </w:r>
      <w:r w:rsidRPr="0046763C">
        <w:rPr>
          <w:vertAlign w:val="superscript"/>
        </w:rPr>
        <w:t>TM</w:t>
      </w:r>
      <w:proofErr w:type="spellEnd"/>
      <w:r w:rsidRPr="0046763C">
        <w:t xml:space="preserve">  be diluted in a serum-free growth medium appropriate for the cell line to be assayed.  Use of serum may produce inaccurate results due to potential exogenous enzyme activities as well as other lipidic components present in serum. It is also suggested that medium used for staining be free of antibiotics/antimycotics, to avoid any potential effects of these compounds on enzyme activities within the cells.        </w:t>
      </w:r>
    </w:p>
    <w:p w14:paraId="1BF9AA88" w14:textId="77777777" w:rsidR="00807AA6" w:rsidRPr="0046763C" w:rsidRDefault="00807AA6" w:rsidP="00807AA6">
      <w:pPr>
        <w:pStyle w:val="111Abcam"/>
        <w:numPr>
          <w:ilvl w:val="0"/>
          <w:numId w:val="0"/>
        </w:numPr>
      </w:pPr>
    </w:p>
    <w:p w14:paraId="08758926" w14:textId="7D7A87FA" w:rsidR="00807AA6" w:rsidRPr="0046763C" w:rsidRDefault="00807AA6" w:rsidP="00807AA6">
      <w:pPr>
        <w:pStyle w:val="111Abcam"/>
        <w:numPr>
          <w:ilvl w:val="0"/>
          <w:numId w:val="0"/>
        </w:numPr>
      </w:pPr>
      <w:r w:rsidRPr="0046763C">
        <w:t xml:space="preserve">NOTE (2): For non-adherent cells grown in 96-well microplate formats, the centrifugation/removal of the staining medium and resuspension in Flow Holding and Sorting Buffer may not be necessary if the plate is be read on the Flow Cytometer immediately.   </w:t>
      </w:r>
    </w:p>
    <w:p w14:paraId="201B22B7" w14:textId="540FD336" w:rsidR="00807AA6" w:rsidRPr="0046763C" w:rsidRDefault="00807AA6" w:rsidP="00807AA6">
      <w:pPr>
        <w:pStyle w:val="111Abcam"/>
        <w:numPr>
          <w:ilvl w:val="0"/>
          <w:numId w:val="0"/>
        </w:numPr>
      </w:pPr>
    </w:p>
    <w:p w14:paraId="713454B9" w14:textId="60BF8013" w:rsidR="00807AA6" w:rsidRPr="0046763C" w:rsidRDefault="00807AA6" w:rsidP="00807AA6">
      <w:pPr>
        <w:pStyle w:val="111Abcam"/>
        <w:numPr>
          <w:ilvl w:val="0"/>
          <w:numId w:val="0"/>
        </w:numPr>
      </w:pPr>
      <w:r w:rsidRPr="0046763C">
        <w:t>NOTE (3):  It is strongly recommended that users determine their own optimum staining concentrations and incubation times. Optimum conditions can vary greatly depending on cell line, culture conditions, and sensitivity of fluorescence microscopy equipment.</w:t>
      </w:r>
    </w:p>
    <w:p w14:paraId="3311E20F" w14:textId="1846E31A" w:rsidR="00807AA6" w:rsidRPr="0046763C" w:rsidRDefault="00807AA6" w:rsidP="00A76333">
      <w:pPr>
        <w:pStyle w:val="MediumGrid1-Accent21"/>
        <w:numPr>
          <w:ilvl w:val="0"/>
          <w:numId w:val="0"/>
        </w:numPr>
        <w:spacing w:before="0" w:after="0"/>
        <w:ind w:left="810" w:hanging="630"/>
        <w:rPr>
          <w:rFonts w:eastAsiaTheme="minorHAnsi" w:cstheme="minorBidi"/>
          <w:bCs/>
        </w:rPr>
      </w:pPr>
    </w:p>
    <w:tbl>
      <w:tblPr>
        <w:tblStyle w:val="TableGrid"/>
        <w:tblW w:w="0" w:type="auto"/>
        <w:tblLook w:val="04A0" w:firstRow="1" w:lastRow="0" w:firstColumn="1" w:lastColumn="0" w:noHBand="0" w:noVBand="1"/>
      </w:tblPr>
      <w:tblGrid>
        <w:gridCol w:w="2210"/>
        <w:gridCol w:w="2211"/>
        <w:gridCol w:w="2211"/>
      </w:tblGrid>
      <w:tr w:rsidR="00807AA6" w:rsidRPr="0046763C" w14:paraId="55343718" w14:textId="77777777" w:rsidTr="00F34159">
        <w:tc>
          <w:tcPr>
            <w:tcW w:w="2210" w:type="dxa"/>
          </w:tcPr>
          <w:p w14:paraId="2AF7EC09" w14:textId="77777777" w:rsidR="00807AA6" w:rsidRPr="0046763C" w:rsidRDefault="00807AA6" w:rsidP="00F34159">
            <w:pPr>
              <w:pStyle w:val="11Abcam"/>
              <w:numPr>
                <w:ilvl w:val="0"/>
                <w:numId w:val="0"/>
              </w:numPr>
              <w:jc w:val="center"/>
              <w:rPr>
                <w:b/>
                <w:bCs/>
              </w:rPr>
            </w:pPr>
            <w:r w:rsidRPr="0046763C">
              <w:rPr>
                <w:b/>
                <w:bCs/>
              </w:rPr>
              <w:t>Culture Vessel</w:t>
            </w:r>
          </w:p>
        </w:tc>
        <w:tc>
          <w:tcPr>
            <w:tcW w:w="2211" w:type="dxa"/>
          </w:tcPr>
          <w:p w14:paraId="0426D856" w14:textId="77777777" w:rsidR="00807AA6" w:rsidRPr="0046763C" w:rsidRDefault="00807AA6" w:rsidP="00F34159">
            <w:pPr>
              <w:pStyle w:val="11Abcam"/>
              <w:numPr>
                <w:ilvl w:val="0"/>
                <w:numId w:val="0"/>
              </w:numPr>
              <w:jc w:val="center"/>
              <w:rPr>
                <w:b/>
                <w:bCs/>
              </w:rPr>
            </w:pPr>
            <w:r w:rsidRPr="0046763C">
              <w:rPr>
                <w:b/>
                <w:bCs/>
              </w:rPr>
              <w:t>Recommended Staining Medium Volume</w:t>
            </w:r>
          </w:p>
        </w:tc>
        <w:tc>
          <w:tcPr>
            <w:tcW w:w="2211" w:type="dxa"/>
          </w:tcPr>
          <w:p w14:paraId="6145FE28" w14:textId="14550133" w:rsidR="00807AA6" w:rsidRPr="0046763C" w:rsidRDefault="00807AA6" w:rsidP="00F34159">
            <w:pPr>
              <w:pStyle w:val="11Abcam"/>
              <w:numPr>
                <w:ilvl w:val="0"/>
                <w:numId w:val="0"/>
              </w:numPr>
              <w:jc w:val="center"/>
              <w:rPr>
                <w:b/>
                <w:bCs/>
              </w:rPr>
            </w:pPr>
            <w:r w:rsidRPr="0046763C">
              <w:rPr>
                <w:b/>
                <w:bCs/>
              </w:rPr>
              <w:t xml:space="preserve">Recommended </w:t>
            </w:r>
            <w:r w:rsidR="00487172" w:rsidRPr="0046763C">
              <w:rPr>
                <w:b/>
                <w:bCs/>
              </w:rPr>
              <w:t xml:space="preserve">    </w:t>
            </w:r>
            <w:r w:rsidRPr="0046763C">
              <w:rPr>
                <w:b/>
                <w:bCs/>
              </w:rPr>
              <w:t>1X PBS Volume</w:t>
            </w:r>
          </w:p>
        </w:tc>
      </w:tr>
      <w:tr w:rsidR="00807AA6" w:rsidRPr="0046763C" w14:paraId="16CEF307" w14:textId="77777777" w:rsidTr="00F34159">
        <w:tc>
          <w:tcPr>
            <w:tcW w:w="2210" w:type="dxa"/>
          </w:tcPr>
          <w:p w14:paraId="4F328981" w14:textId="77777777" w:rsidR="00807AA6" w:rsidRPr="0046763C" w:rsidRDefault="00807AA6" w:rsidP="00F34159">
            <w:pPr>
              <w:pStyle w:val="11Abcam"/>
              <w:numPr>
                <w:ilvl w:val="0"/>
                <w:numId w:val="0"/>
              </w:numPr>
              <w:jc w:val="center"/>
            </w:pPr>
            <w:r w:rsidRPr="0046763C">
              <w:t>100mm culture dish</w:t>
            </w:r>
          </w:p>
        </w:tc>
        <w:tc>
          <w:tcPr>
            <w:tcW w:w="2211" w:type="dxa"/>
          </w:tcPr>
          <w:p w14:paraId="60D20861" w14:textId="77777777" w:rsidR="00807AA6" w:rsidRPr="0046763C" w:rsidRDefault="00807AA6" w:rsidP="00F34159">
            <w:pPr>
              <w:pStyle w:val="11Abcam"/>
              <w:numPr>
                <w:ilvl w:val="0"/>
                <w:numId w:val="0"/>
              </w:numPr>
              <w:jc w:val="center"/>
            </w:pPr>
            <w:r w:rsidRPr="0046763C">
              <w:t>10 mL</w:t>
            </w:r>
          </w:p>
        </w:tc>
        <w:tc>
          <w:tcPr>
            <w:tcW w:w="2211" w:type="dxa"/>
          </w:tcPr>
          <w:p w14:paraId="74986E5E" w14:textId="77777777" w:rsidR="00807AA6" w:rsidRPr="0046763C" w:rsidRDefault="00807AA6" w:rsidP="00F34159">
            <w:pPr>
              <w:pStyle w:val="11Abcam"/>
              <w:numPr>
                <w:ilvl w:val="0"/>
                <w:numId w:val="0"/>
              </w:numPr>
              <w:jc w:val="center"/>
            </w:pPr>
            <w:r w:rsidRPr="0046763C">
              <w:t>5 mL</w:t>
            </w:r>
          </w:p>
        </w:tc>
      </w:tr>
      <w:tr w:rsidR="00807AA6" w:rsidRPr="0046763C" w14:paraId="78858FBA" w14:textId="77777777" w:rsidTr="00F34159">
        <w:tc>
          <w:tcPr>
            <w:tcW w:w="2210" w:type="dxa"/>
          </w:tcPr>
          <w:p w14:paraId="1C4E1628" w14:textId="77777777" w:rsidR="00807AA6" w:rsidRPr="0046763C" w:rsidRDefault="00807AA6" w:rsidP="00F34159">
            <w:pPr>
              <w:pStyle w:val="11Abcam"/>
              <w:numPr>
                <w:ilvl w:val="0"/>
                <w:numId w:val="0"/>
              </w:numPr>
              <w:jc w:val="center"/>
            </w:pPr>
            <w:r w:rsidRPr="0046763C">
              <w:t>60mm culture dish</w:t>
            </w:r>
          </w:p>
        </w:tc>
        <w:tc>
          <w:tcPr>
            <w:tcW w:w="2211" w:type="dxa"/>
          </w:tcPr>
          <w:p w14:paraId="7AB4C25C" w14:textId="77777777" w:rsidR="00807AA6" w:rsidRPr="0046763C" w:rsidRDefault="00807AA6" w:rsidP="00F34159">
            <w:pPr>
              <w:pStyle w:val="11Abcam"/>
              <w:numPr>
                <w:ilvl w:val="0"/>
                <w:numId w:val="0"/>
              </w:numPr>
              <w:jc w:val="center"/>
            </w:pPr>
            <w:r w:rsidRPr="0046763C">
              <w:t>4 mL</w:t>
            </w:r>
          </w:p>
        </w:tc>
        <w:tc>
          <w:tcPr>
            <w:tcW w:w="2211" w:type="dxa"/>
          </w:tcPr>
          <w:p w14:paraId="03914EB8" w14:textId="77777777" w:rsidR="00807AA6" w:rsidRPr="0046763C" w:rsidRDefault="00807AA6" w:rsidP="00F34159">
            <w:pPr>
              <w:pStyle w:val="11Abcam"/>
              <w:numPr>
                <w:ilvl w:val="0"/>
                <w:numId w:val="0"/>
              </w:numPr>
              <w:jc w:val="center"/>
            </w:pPr>
            <w:r w:rsidRPr="0046763C">
              <w:t>2 mL</w:t>
            </w:r>
          </w:p>
        </w:tc>
      </w:tr>
      <w:tr w:rsidR="00807AA6" w:rsidRPr="0046763C" w14:paraId="2D8D6996" w14:textId="77777777" w:rsidTr="00F34159">
        <w:tc>
          <w:tcPr>
            <w:tcW w:w="2210" w:type="dxa"/>
          </w:tcPr>
          <w:p w14:paraId="36E7DD30" w14:textId="77777777" w:rsidR="00807AA6" w:rsidRPr="0046763C" w:rsidRDefault="00807AA6" w:rsidP="00F34159">
            <w:pPr>
              <w:pStyle w:val="11Abcam"/>
              <w:numPr>
                <w:ilvl w:val="0"/>
                <w:numId w:val="0"/>
              </w:numPr>
              <w:jc w:val="center"/>
            </w:pPr>
            <w:r w:rsidRPr="0046763C">
              <w:t>6-well culture plate</w:t>
            </w:r>
          </w:p>
        </w:tc>
        <w:tc>
          <w:tcPr>
            <w:tcW w:w="2211" w:type="dxa"/>
          </w:tcPr>
          <w:p w14:paraId="781D55C6" w14:textId="77777777" w:rsidR="00807AA6" w:rsidRPr="0046763C" w:rsidRDefault="00807AA6" w:rsidP="00F34159">
            <w:pPr>
              <w:pStyle w:val="11Abcam"/>
              <w:numPr>
                <w:ilvl w:val="0"/>
                <w:numId w:val="0"/>
              </w:numPr>
              <w:jc w:val="center"/>
            </w:pPr>
            <w:r w:rsidRPr="0046763C">
              <w:t>2 mL/well</w:t>
            </w:r>
          </w:p>
        </w:tc>
        <w:tc>
          <w:tcPr>
            <w:tcW w:w="2211" w:type="dxa"/>
          </w:tcPr>
          <w:p w14:paraId="187076E2" w14:textId="77777777" w:rsidR="00807AA6" w:rsidRPr="0046763C" w:rsidRDefault="00807AA6" w:rsidP="00F34159">
            <w:pPr>
              <w:pStyle w:val="11Abcam"/>
              <w:numPr>
                <w:ilvl w:val="0"/>
                <w:numId w:val="0"/>
              </w:numPr>
              <w:jc w:val="center"/>
            </w:pPr>
            <w:r w:rsidRPr="0046763C">
              <w:t>1 mL</w:t>
            </w:r>
          </w:p>
        </w:tc>
      </w:tr>
      <w:tr w:rsidR="00807AA6" w:rsidRPr="0046763C" w14:paraId="42EDA502" w14:textId="77777777" w:rsidTr="00F34159">
        <w:tc>
          <w:tcPr>
            <w:tcW w:w="2210" w:type="dxa"/>
          </w:tcPr>
          <w:p w14:paraId="25185CC9" w14:textId="77777777" w:rsidR="00807AA6" w:rsidRPr="0046763C" w:rsidRDefault="00807AA6" w:rsidP="00F34159">
            <w:pPr>
              <w:pStyle w:val="11Abcam"/>
              <w:numPr>
                <w:ilvl w:val="0"/>
                <w:numId w:val="0"/>
              </w:numPr>
              <w:jc w:val="center"/>
            </w:pPr>
            <w:r w:rsidRPr="0046763C">
              <w:t>12-well culture plate</w:t>
            </w:r>
          </w:p>
        </w:tc>
        <w:tc>
          <w:tcPr>
            <w:tcW w:w="2211" w:type="dxa"/>
          </w:tcPr>
          <w:p w14:paraId="32AC54D3" w14:textId="77777777" w:rsidR="00807AA6" w:rsidRPr="0046763C" w:rsidRDefault="00807AA6" w:rsidP="00F34159">
            <w:pPr>
              <w:pStyle w:val="11Abcam"/>
              <w:numPr>
                <w:ilvl w:val="0"/>
                <w:numId w:val="0"/>
              </w:numPr>
              <w:jc w:val="center"/>
            </w:pPr>
            <w:r w:rsidRPr="0046763C">
              <w:t>1 mL/well</w:t>
            </w:r>
          </w:p>
        </w:tc>
        <w:tc>
          <w:tcPr>
            <w:tcW w:w="2211" w:type="dxa"/>
          </w:tcPr>
          <w:p w14:paraId="183EF946" w14:textId="77777777" w:rsidR="00807AA6" w:rsidRPr="0046763C" w:rsidRDefault="00807AA6" w:rsidP="00F34159">
            <w:pPr>
              <w:pStyle w:val="11Abcam"/>
              <w:numPr>
                <w:ilvl w:val="0"/>
                <w:numId w:val="0"/>
              </w:numPr>
              <w:jc w:val="center"/>
            </w:pPr>
            <w:r w:rsidRPr="0046763C">
              <w:t>500 µL</w:t>
            </w:r>
          </w:p>
        </w:tc>
      </w:tr>
      <w:tr w:rsidR="00807AA6" w:rsidRPr="0046763C" w14:paraId="038F00AE" w14:textId="77777777" w:rsidTr="00F34159">
        <w:tc>
          <w:tcPr>
            <w:tcW w:w="2210" w:type="dxa"/>
          </w:tcPr>
          <w:p w14:paraId="31E00882" w14:textId="77777777" w:rsidR="00807AA6" w:rsidRPr="0046763C" w:rsidRDefault="00807AA6" w:rsidP="00F34159">
            <w:pPr>
              <w:pStyle w:val="11Abcam"/>
              <w:numPr>
                <w:ilvl w:val="0"/>
                <w:numId w:val="0"/>
              </w:numPr>
              <w:jc w:val="center"/>
            </w:pPr>
            <w:r w:rsidRPr="0046763C">
              <w:t>24-well culture plate</w:t>
            </w:r>
          </w:p>
        </w:tc>
        <w:tc>
          <w:tcPr>
            <w:tcW w:w="2211" w:type="dxa"/>
          </w:tcPr>
          <w:p w14:paraId="7AB32157" w14:textId="77777777" w:rsidR="00807AA6" w:rsidRPr="0046763C" w:rsidRDefault="00807AA6" w:rsidP="00F34159">
            <w:pPr>
              <w:pStyle w:val="11Abcam"/>
              <w:numPr>
                <w:ilvl w:val="0"/>
                <w:numId w:val="0"/>
              </w:numPr>
              <w:jc w:val="center"/>
            </w:pPr>
            <w:r w:rsidRPr="0046763C">
              <w:t>500 µL/well</w:t>
            </w:r>
          </w:p>
        </w:tc>
        <w:tc>
          <w:tcPr>
            <w:tcW w:w="2211" w:type="dxa"/>
          </w:tcPr>
          <w:p w14:paraId="4512F6B3" w14:textId="77777777" w:rsidR="00807AA6" w:rsidRPr="0046763C" w:rsidRDefault="00807AA6" w:rsidP="00F34159">
            <w:pPr>
              <w:pStyle w:val="11Abcam"/>
              <w:numPr>
                <w:ilvl w:val="0"/>
                <w:numId w:val="0"/>
              </w:numPr>
              <w:jc w:val="center"/>
            </w:pPr>
            <w:r w:rsidRPr="0046763C">
              <w:t>250 µL</w:t>
            </w:r>
          </w:p>
        </w:tc>
      </w:tr>
      <w:tr w:rsidR="00807AA6" w:rsidRPr="0046763C" w14:paraId="2AC915C2" w14:textId="77777777" w:rsidTr="00F34159">
        <w:tc>
          <w:tcPr>
            <w:tcW w:w="2210" w:type="dxa"/>
          </w:tcPr>
          <w:p w14:paraId="2019C9E9" w14:textId="77777777" w:rsidR="00807AA6" w:rsidRPr="0046763C" w:rsidRDefault="00807AA6" w:rsidP="00F34159">
            <w:pPr>
              <w:pStyle w:val="11Abcam"/>
              <w:numPr>
                <w:ilvl w:val="0"/>
                <w:numId w:val="0"/>
              </w:numPr>
              <w:jc w:val="center"/>
            </w:pPr>
            <w:r w:rsidRPr="0046763C">
              <w:t>96-well culture plate</w:t>
            </w:r>
          </w:p>
        </w:tc>
        <w:tc>
          <w:tcPr>
            <w:tcW w:w="2211" w:type="dxa"/>
          </w:tcPr>
          <w:p w14:paraId="1863BA0D" w14:textId="77777777" w:rsidR="00807AA6" w:rsidRPr="0046763C" w:rsidRDefault="00807AA6" w:rsidP="00F34159">
            <w:pPr>
              <w:pStyle w:val="11Abcam"/>
              <w:numPr>
                <w:ilvl w:val="0"/>
                <w:numId w:val="0"/>
              </w:numPr>
              <w:jc w:val="center"/>
            </w:pPr>
            <w:r w:rsidRPr="0046763C">
              <w:t>200 µL/well</w:t>
            </w:r>
          </w:p>
        </w:tc>
        <w:tc>
          <w:tcPr>
            <w:tcW w:w="2211" w:type="dxa"/>
          </w:tcPr>
          <w:p w14:paraId="44E5465C" w14:textId="77777777" w:rsidR="00807AA6" w:rsidRPr="0046763C" w:rsidRDefault="00807AA6" w:rsidP="00F34159">
            <w:pPr>
              <w:pStyle w:val="11Abcam"/>
              <w:numPr>
                <w:ilvl w:val="0"/>
                <w:numId w:val="0"/>
              </w:numPr>
              <w:jc w:val="center"/>
            </w:pPr>
            <w:r w:rsidRPr="0046763C">
              <w:t>100 µL</w:t>
            </w:r>
          </w:p>
        </w:tc>
      </w:tr>
    </w:tbl>
    <w:p w14:paraId="782A357C" w14:textId="39799F64" w:rsidR="00E82CB0" w:rsidRDefault="00807AA6" w:rsidP="00506FE2">
      <w:pPr>
        <w:pStyle w:val="11Abcam"/>
        <w:numPr>
          <w:ilvl w:val="0"/>
          <w:numId w:val="0"/>
        </w:numPr>
        <w:jc w:val="center"/>
        <w:rPr>
          <w:sz w:val="18"/>
          <w:szCs w:val="22"/>
        </w:rPr>
      </w:pPr>
      <w:r w:rsidRPr="0046763C">
        <w:rPr>
          <w:b/>
          <w:bCs/>
          <w:sz w:val="18"/>
          <w:szCs w:val="22"/>
        </w:rPr>
        <w:t>Table 1</w:t>
      </w:r>
      <w:r w:rsidRPr="0046763C">
        <w:rPr>
          <w:sz w:val="18"/>
          <w:szCs w:val="22"/>
        </w:rPr>
        <w:t>. Recommended Reagent Volumes for Different Cultures Vessels.</w:t>
      </w:r>
    </w:p>
    <w:p w14:paraId="09E49E91" w14:textId="4DB23A5F" w:rsidR="00E82CB0" w:rsidRDefault="00E82CB0">
      <w:pPr>
        <w:spacing w:before="0" w:after="0"/>
        <w:rPr>
          <w:rFonts w:eastAsiaTheme="minorHAnsi" w:cstheme="minorBidi"/>
          <w:sz w:val="18"/>
          <w:szCs w:val="22"/>
        </w:rPr>
      </w:pPr>
    </w:p>
    <w:p w14:paraId="5DB8F534" w14:textId="77777777" w:rsidR="00B86D77" w:rsidRPr="0046763C" w:rsidRDefault="00E44FA4" w:rsidP="00050C5A">
      <w:pPr>
        <w:pStyle w:val="1Abcamheading"/>
        <w:ind w:left="360"/>
      </w:pPr>
      <w:bookmarkStart w:id="21" w:name="_Toc41816451"/>
      <w:bookmarkStart w:id="22" w:name="_Toc43028821"/>
      <w:bookmarkEnd w:id="19"/>
      <w:bookmarkEnd w:id="20"/>
      <w:r w:rsidRPr="0046763C">
        <w:lastRenderedPageBreak/>
        <w:t xml:space="preserve">Typical </w:t>
      </w:r>
      <w:r w:rsidR="00B86D77" w:rsidRPr="0046763C">
        <w:t>Data</w:t>
      </w:r>
      <w:bookmarkEnd w:id="21"/>
      <w:bookmarkEnd w:id="22"/>
    </w:p>
    <w:p w14:paraId="1BA3B6BE" w14:textId="77777777" w:rsidR="00B86D77" w:rsidRPr="0046763C" w:rsidRDefault="006B255F" w:rsidP="00D530F3">
      <w:pPr>
        <w:spacing w:before="60" w:after="60"/>
        <w:rPr>
          <w:lang w:val="en-GB"/>
        </w:rPr>
      </w:pPr>
      <w:r w:rsidRPr="0046763C">
        <w:rPr>
          <w:lang w:val="en-GB"/>
        </w:rPr>
        <w:t>D</w:t>
      </w:r>
      <w:r w:rsidR="00E44FA4" w:rsidRPr="0046763C">
        <w:rPr>
          <w:lang w:val="en-GB"/>
        </w:rPr>
        <w:t xml:space="preserve">ata provided </w:t>
      </w:r>
      <w:r w:rsidR="00E44FA4" w:rsidRPr="0046763C">
        <w:rPr>
          <w:b/>
          <w:lang w:val="en-GB"/>
        </w:rPr>
        <w:t>for demonstration purposes only</w:t>
      </w:r>
      <w:r w:rsidR="00E44FA4" w:rsidRPr="0046763C">
        <w:rPr>
          <w:lang w:val="en-GB"/>
        </w:rPr>
        <w:t xml:space="preserve">. </w:t>
      </w:r>
    </w:p>
    <w:p w14:paraId="72A64B3F" w14:textId="3D4979A8" w:rsidR="006B255F" w:rsidRPr="0046763C" w:rsidRDefault="006B255F" w:rsidP="00D530F3">
      <w:pPr>
        <w:spacing w:before="60" w:after="60"/>
        <w:rPr>
          <w:lang w:val="en-GB"/>
        </w:rPr>
      </w:pPr>
    </w:p>
    <w:p w14:paraId="46CCF5BA" w14:textId="601D567F" w:rsidR="00506FE2" w:rsidRPr="0046763C" w:rsidRDefault="00506FE2" w:rsidP="00506FE2">
      <w:pPr>
        <w:spacing w:before="60" w:after="60"/>
        <w:jc w:val="center"/>
        <w:rPr>
          <w:lang w:val="en-GB"/>
        </w:rPr>
      </w:pPr>
      <w:r w:rsidRPr="0046763C">
        <w:rPr>
          <w:noProof/>
          <w:lang w:val="en-GB"/>
        </w:rPr>
        <w:drawing>
          <wp:inline distT="0" distB="0" distL="0" distR="0" wp14:anchorId="5E244B90" wp14:editId="03AD888B">
            <wp:extent cx="4145177" cy="2915728"/>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8362" cy="2917968"/>
                    </a:xfrm>
                    <a:prstGeom prst="rect">
                      <a:avLst/>
                    </a:prstGeom>
                    <a:noFill/>
                    <a:ln>
                      <a:noFill/>
                    </a:ln>
                  </pic:spPr>
                </pic:pic>
              </a:graphicData>
            </a:graphic>
          </wp:inline>
        </w:drawing>
      </w:r>
    </w:p>
    <w:p w14:paraId="15991B22" w14:textId="0919C93A" w:rsidR="000F4F58" w:rsidRPr="0046763C" w:rsidRDefault="00014202" w:rsidP="008A2F6E">
      <w:pPr>
        <w:pStyle w:val="1AbcamImageLegend"/>
        <w:rPr>
          <w:bCs/>
        </w:rPr>
      </w:pPr>
      <w:r w:rsidRPr="0046763C">
        <w:rPr>
          <w:b/>
        </w:rPr>
        <w:t xml:space="preserve">Figure 1.  </w:t>
      </w:r>
      <w:r w:rsidR="00506FE2" w:rsidRPr="0046763C">
        <w:rPr>
          <w:bCs/>
        </w:rPr>
        <w:t>Labeling cells with LysoLive</w:t>
      </w:r>
      <w:r w:rsidR="00506FE2" w:rsidRPr="0046763C">
        <w:rPr>
          <w:bCs/>
          <w:vertAlign w:val="superscript"/>
        </w:rPr>
        <w:t>TM</w:t>
      </w:r>
      <w:r w:rsidR="00506FE2" w:rsidRPr="0046763C">
        <w:rPr>
          <w:bCs/>
        </w:rPr>
        <w:t xml:space="preserve"> Lysosomal Acid Lipase Assay Kit in healthy cells and those from a LALD patient.</w:t>
      </w:r>
    </w:p>
    <w:p w14:paraId="130BEAE1" w14:textId="680B3DCB" w:rsidR="00DB1E10" w:rsidRPr="0046763C" w:rsidRDefault="00DB1E10" w:rsidP="005F5CB1">
      <w:pPr>
        <w:spacing w:before="0" w:after="0"/>
        <w:jc w:val="center"/>
        <w:rPr>
          <w:bCs/>
          <w:noProof/>
          <w:sz w:val="18"/>
        </w:rPr>
      </w:pPr>
      <w:r w:rsidRPr="0046763C">
        <w:rPr>
          <w:bCs/>
        </w:rPr>
        <w:br w:type="page"/>
      </w:r>
      <w:r w:rsidR="005F5CB1" w:rsidRPr="0046763C">
        <w:rPr>
          <w:bCs/>
          <w:noProof/>
        </w:rPr>
        <w:lastRenderedPageBreak/>
        <w:drawing>
          <wp:inline distT="0" distB="0" distL="0" distR="0" wp14:anchorId="5BB7421A" wp14:editId="0EC09D13">
            <wp:extent cx="4106279" cy="314864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2781" cy="3153627"/>
                    </a:xfrm>
                    <a:prstGeom prst="rect">
                      <a:avLst/>
                    </a:prstGeom>
                    <a:noFill/>
                    <a:ln>
                      <a:noFill/>
                    </a:ln>
                  </pic:spPr>
                </pic:pic>
              </a:graphicData>
            </a:graphic>
          </wp:inline>
        </w:drawing>
      </w:r>
    </w:p>
    <w:p w14:paraId="501ADC07" w14:textId="2B530C94" w:rsidR="0046763C" w:rsidRDefault="005F5CB1" w:rsidP="0046763C">
      <w:pPr>
        <w:pStyle w:val="1AbcamImageLegend"/>
        <w:rPr>
          <w:bCs/>
        </w:rPr>
      </w:pPr>
      <w:r w:rsidRPr="0046763C">
        <w:rPr>
          <w:b/>
        </w:rPr>
        <w:t>Figure 2:</w:t>
      </w:r>
      <w:r w:rsidRPr="0046763C">
        <w:rPr>
          <w:bCs/>
        </w:rPr>
        <w:t xml:space="preserve"> Labeling of healthy cells with LysoLive™ Lysosomal Assay Kit after treatment with Lipase inhibiter (Orlistat).</w:t>
      </w:r>
    </w:p>
    <w:p w14:paraId="2C16622F" w14:textId="77777777" w:rsidR="0046763C" w:rsidRDefault="0046763C">
      <w:pPr>
        <w:spacing w:before="0" w:after="0"/>
        <w:rPr>
          <w:bCs/>
          <w:noProof/>
          <w:sz w:val="18"/>
        </w:rPr>
      </w:pPr>
      <w:r>
        <w:rPr>
          <w:bCs/>
        </w:rPr>
        <w:br w:type="page"/>
      </w:r>
    </w:p>
    <w:p w14:paraId="5DFA13AB" w14:textId="650EAB91" w:rsidR="002A066A" w:rsidRPr="0046763C" w:rsidRDefault="002A066A" w:rsidP="000F4F58">
      <w:pPr>
        <w:pStyle w:val="1Abcamheading"/>
        <w:numPr>
          <w:ilvl w:val="0"/>
          <w:numId w:val="0"/>
        </w:numPr>
        <w:ind w:left="360" w:hanging="360"/>
      </w:pPr>
      <w:bookmarkStart w:id="23" w:name="_Toc41816453"/>
      <w:bookmarkStart w:id="24" w:name="_Toc43028823"/>
      <w:r w:rsidRPr="0046763C">
        <w:lastRenderedPageBreak/>
        <w:t>Technical Support</w:t>
      </w:r>
      <w:bookmarkEnd w:id="23"/>
      <w:bookmarkEnd w:id="24"/>
    </w:p>
    <w:p w14:paraId="709F6AF0" w14:textId="61522EF5" w:rsidR="00050C5A" w:rsidRPr="000A204D" w:rsidRDefault="00050C5A" w:rsidP="00050C5A">
      <w:pPr>
        <w:spacing w:before="0" w:after="0"/>
        <w:rPr>
          <w:szCs w:val="20"/>
        </w:rPr>
      </w:pPr>
      <w:r w:rsidRPr="000A204D">
        <w:rPr>
          <w:szCs w:val="20"/>
        </w:rPr>
        <w:t xml:space="preserve">Copyright © </w:t>
      </w:r>
      <w:r w:rsidR="00522C21" w:rsidRPr="000A204D">
        <w:rPr>
          <w:szCs w:val="20"/>
        </w:rPr>
        <w:t>202</w:t>
      </w:r>
      <w:r w:rsidR="000A204D" w:rsidRPr="000A204D">
        <w:rPr>
          <w:szCs w:val="20"/>
        </w:rPr>
        <w:t>2</w:t>
      </w:r>
      <w:r w:rsidRPr="000A204D">
        <w:rPr>
          <w:szCs w:val="20"/>
        </w:rPr>
        <w:t xml:space="preserve"> Abcam, All Rights Reserved. The Abcam logo is a registered trademark. All information / detail is correct at time of going to print.</w:t>
      </w:r>
    </w:p>
    <w:p w14:paraId="2ED66CF4" w14:textId="77777777" w:rsidR="00050C5A" w:rsidRPr="0046763C" w:rsidRDefault="00050C5A" w:rsidP="00050C5A">
      <w:pPr>
        <w:rPr>
          <w:b/>
        </w:rPr>
      </w:pPr>
      <w:r w:rsidRPr="0046763C">
        <w:rPr>
          <w:b/>
        </w:rPr>
        <w:t xml:space="preserve">For all technical or commercial enquiries please go to: </w:t>
      </w:r>
    </w:p>
    <w:p w14:paraId="731E988A" w14:textId="77777777" w:rsidR="00050C5A" w:rsidRPr="000A204D" w:rsidRDefault="00151560" w:rsidP="00050C5A">
      <w:pPr>
        <w:pStyle w:val="NoSpacing"/>
        <w:rPr>
          <w:rFonts w:ascii="Century Gothic" w:hAnsi="Century Gothic"/>
          <w:lang w:val="it-IT"/>
        </w:rPr>
      </w:pPr>
      <w:hyperlink r:id="rId20" w:history="1">
        <w:r w:rsidR="00050C5A" w:rsidRPr="000A204D">
          <w:rPr>
            <w:rStyle w:val="Hyperlink"/>
            <w:rFonts w:ascii="Century Gothic" w:hAnsi="Century Gothic"/>
            <w:bCs/>
            <w:lang w:val="it-IT"/>
          </w:rPr>
          <w:t>www.abcam.com/contactus</w:t>
        </w:r>
      </w:hyperlink>
    </w:p>
    <w:p w14:paraId="77CEE668" w14:textId="77777777" w:rsidR="00050C5A" w:rsidRPr="000A204D" w:rsidRDefault="00151560" w:rsidP="00050C5A">
      <w:pPr>
        <w:pStyle w:val="NoSpacing"/>
        <w:rPr>
          <w:rFonts w:ascii="Century Gothic" w:hAnsi="Century Gothic"/>
          <w:lang w:val="it-IT"/>
        </w:rPr>
      </w:pPr>
      <w:hyperlink r:id="rId21" w:history="1">
        <w:r w:rsidR="00050C5A" w:rsidRPr="000A204D">
          <w:rPr>
            <w:rStyle w:val="Hyperlink"/>
            <w:rFonts w:ascii="Century Gothic" w:hAnsi="Century Gothic"/>
            <w:bCs/>
            <w:lang w:val="it-IT"/>
          </w:rPr>
          <w:t>www.abcam.cn/contactus</w:t>
        </w:r>
      </w:hyperlink>
      <w:r w:rsidR="00050C5A" w:rsidRPr="000A204D">
        <w:rPr>
          <w:rFonts w:ascii="Century Gothic" w:hAnsi="Century Gothic"/>
          <w:lang w:val="it-IT"/>
        </w:rPr>
        <w:t xml:space="preserve"> (China)</w:t>
      </w:r>
    </w:p>
    <w:p w14:paraId="503BB62E" w14:textId="1DC54E5E" w:rsidR="00043E6C" w:rsidRPr="00487172" w:rsidRDefault="00151560" w:rsidP="00050C5A">
      <w:pPr>
        <w:pStyle w:val="NoSpacing"/>
        <w:rPr>
          <w:rFonts w:ascii="Century Gothic" w:hAnsi="Century Gothic"/>
          <w:lang w:val="fr-FR"/>
        </w:rPr>
      </w:pPr>
      <w:hyperlink r:id="rId22" w:history="1">
        <w:r w:rsidR="00050C5A" w:rsidRPr="0046763C">
          <w:rPr>
            <w:rStyle w:val="Hyperlink"/>
            <w:rFonts w:ascii="Century Gothic" w:hAnsi="Century Gothic"/>
            <w:bCs/>
            <w:lang w:val="fr-FR"/>
          </w:rPr>
          <w:t>www.abcam.co.jp/contactus</w:t>
        </w:r>
      </w:hyperlink>
      <w:r w:rsidR="00050C5A" w:rsidRPr="0046763C">
        <w:rPr>
          <w:rFonts w:ascii="Century Gothic" w:hAnsi="Century Gothic"/>
          <w:lang w:val="fr-FR"/>
        </w:rPr>
        <w:t xml:space="preserve"> (Japan)</w:t>
      </w:r>
    </w:p>
    <w:sectPr w:rsidR="00043E6C" w:rsidRPr="00487172" w:rsidSect="007F1A39">
      <w:footerReference w:type="default" r:id="rId23"/>
      <w:footerReference w:type="first" r:id="rId24"/>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889B" w14:textId="77777777" w:rsidR="001E4F2E" w:rsidRDefault="001E4F2E" w:rsidP="00DC1372">
      <w:r>
        <w:separator/>
      </w:r>
    </w:p>
    <w:p w14:paraId="388F9014" w14:textId="77777777" w:rsidR="001E4F2E" w:rsidRDefault="001E4F2E"/>
    <w:p w14:paraId="76972D13" w14:textId="77777777" w:rsidR="001E4F2E" w:rsidRDefault="001E4F2E"/>
  </w:endnote>
  <w:endnote w:type="continuationSeparator" w:id="0">
    <w:p w14:paraId="1295AE5B" w14:textId="77777777" w:rsidR="001E4F2E" w:rsidRDefault="001E4F2E" w:rsidP="00DC1372">
      <w:r>
        <w:continuationSeparator/>
      </w:r>
    </w:p>
    <w:p w14:paraId="134E9BBF" w14:textId="77777777" w:rsidR="001E4F2E" w:rsidRDefault="001E4F2E"/>
    <w:p w14:paraId="49B9BB30" w14:textId="77777777" w:rsidR="001E4F2E" w:rsidRDefault="001E4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CCC7" w14:textId="77777777" w:rsidR="006B2A3A" w:rsidRDefault="006B2A3A"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0D5BF12" w14:textId="77777777" w:rsidR="006B2A3A" w:rsidRDefault="006B2A3A" w:rsidP="00DC1372">
    <w:pPr>
      <w:pStyle w:val="Footer"/>
      <w:ind w:right="360"/>
    </w:pPr>
  </w:p>
  <w:p w14:paraId="230FC1AD" w14:textId="77777777" w:rsidR="006B2A3A" w:rsidRDefault="006B2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D73B" w14:textId="37BD1882" w:rsidR="006B2A3A" w:rsidRPr="00B27DF3" w:rsidRDefault="006B2A3A" w:rsidP="003B15FA">
    <w:pPr>
      <w:pStyle w:val="Footer"/>
      <w:rPr>
        <w:sz w:val="16"/>
        <w:szCs w:val="16"/>
      </w:rPr>
    </w:pPr>
    <w:r w:rsidRPr="006D4E00">
      <w:rPr>
        <w:sz w:val="16"/>
        <w:szCs w:val="16"/>
      </w:rPr>
      <w:t xml:space="preserve">Copyright © </w:t>
    </w:r>
    <w:r w:rsidR="00522C21">
      <w:rPr>
        <w:sz w:val="16"/>
        <w:szCs w:val="16"/>
      </w:rPr>
      <w:t>202</w:t>
    </w:r>
    <w:r w:rsidR="000A204D">
      <w:rPr>
        <w:sz w:val="16"/>
        <w:szCs w:val="16"/>
      </w:rPr>
      <w:t>2</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12FB" w14:textId="77777777" w:rsidR="006B2A3A" w:rsidRPr="00471BB0" w:rsidRDefault="006B2A3A"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86D7" w14:textId="4D030F9D" w:rsidR="006B2A3A" w:rsidRPr="001F3104" w:rsidRDefault="006B2A3A" w:rsidP="001F3104">
    <w:pPr>
      <w:pStyle w:val="Footer"/>
    </w:pPr>
    <w:r w:rsidRPr="006D4E00">
      <w:rPr>
        <w:sz w:val="16"/>
        <w:szCs w:val="16"/>
      </w:rPr>
      <w:t xml:space="preserve">Copyright © </w:t>
    </w:r>
    <w:r w:rsidR="00522C21">
      <w:rPr>
        <w:sz w:val="16"/>
        <w:szCs w:val="16"/>
      </w:rPr>
      <w:t>202</w:t>
    </w:r>
    <w:r w:rsidR="000A204D">
      <w:rPr>
        <w:sz w:val="16"/>
        <w:szCs w:val="16"/>
      </w:rPr>
      <w:t>2</w:t>
    </w:r>
    <w:r w:rsidRPr="006D4E00">
      <w:rPr>
        <w:sz w:val="16"/>
        <w:szCs w:val="16"/>
      </w:rPr>
      <w:t xml:space="preserve"> Abcam.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F812"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01D4" w14:textId="77777777" w:rsidR="001E4F2E" w:rsidRDefault="001E4F2E" w:rsidP="00DC1372">
      <w:r>
        <w:separator/>
      </w:r>
    </w:p>
    <w:p w14:paraId="2FDC0991" w14:textId="77777777" w:rsidR="001E4F2E" w:rsidRDefault="001E4F2E"/>
    <w:p w14:paraId="2767DAB7" w14:textId="77777777" w:rsidR="001E4F2E" w:rsidRDefault="001E4F2E"/>
  </w:footnote>
  <w:footnote w:type="continuationSeparator" w:id="0">
    <w:p w14:paraId="33D767C4" w14:textId="77777777" w:rsidR="001E4F2E" w:rsidRDefault="001E4F2E" w:rsidP="00DC1372">
      <w:r>
        <w:continuationSeparator/>
      </w:r>
    </w:p>
    <w:p w14:paraId="69B49E6C" w14:textId="77777777" w:rsidR="001E4F2E" w:rsidRDefault="001E4F2E"/>
    <w:p w14:paraId="512E755E" w14:textId="77777777" w:rsidR="001E4F2E" w:rsidRDefault="001E4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DFA5" w14:textId="77777777" w:rsidR="006B2A3A" w:rsidRDefault="00151560">
    <w:pPr>
      <w:pStyle w:val="Header"/>
    </w:pPr>
    <w:r>
      <w:rPr>
        <w:noProof/>
      </w:rPr>
      <w:pict w14:anchorId="4773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2DB3BF18" w14:textId="77777777" w:rsidR="006B2A3A" w:rsidRDefault="006B2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00F3" w14:textId="77777777" w:rsidR="006B2A3A" w:rsidRDefault="006B2A3A"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517C9920"/>
    <w:lvl w:ilvl="0" w:tplc="D7347C76">
      <w:start w:val="1"/>
      <w:numFmt w:val="decimal"/>
      <w:pStyle w:val="MediumGrid1-Accent21"/>
      <w:lvlText w:val="%1)"/>
      <w:lvlJc w:val="left"/>
      <w:pPr>
        <w:ind w:left="540" w:hanging="360"/>
      </w:pPr>
      <w:rPr>
        <w:rFonts w:ascii="Century Gothic" w:eastAsiaTheme="minorHAnsi" w:hAnsi="Century Gothic" w:cstheme="minorBidi"/>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5BF22E85"/>
    <w:multiLevelType w:val="multilevel"/>
    <w:tmpl w:val="6E38D44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ind w:left="72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20" w:hanging="504"/>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D6454A"/>
    <w:multiLevelType w:val="hybridMultilevel"/>
    <w:tmpl w:val="2782131A"/>
    <w:lvl w:ilvl="0" w:tplc="65421E2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2"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abstractNumId w:val="1"/>
  </w:num>
  <w:num w:numId="2">
    <w:abstractNumId w:val="14"/>
  </w:num>
  <w:num w:numId="3">
    <w:abstractNumId w:val="12"/>
  </w:num>
  <w:num w:numId="4">
    <w:abstractNumId w:val="2"/>
  </w:num>
  <w:num w:numId="5">
    <w:abstractNumId w:val="7"/>
  </w:num>
  <w:num w:numId="6">
    <w:abstractNumId w:val="21"/>
  </w:num>
  <w:num w:numId="7">
    <w:abstractNumId w:val="24"/>
  </w:num>
  <w:num w:numId="8">
    <w:abstractNumId w:val="17"/>
  </w:num>
  <w:num w:numId="9">
    <w:abstractNumId w:val="18"/>
  </w:num>
  <w:num w:numId="10">
    <w:abstractNumId w:val="13"/>
  </w:num>
  <w:num w:numId="11">
    <w:abstractNumId w:val="16"/>
  </w:num>
  <w:num w:numId="12">
    <w:abstractNumId w:val="19"/>
  </w:num>
  <w:num w:numId="13">
    <w:abstractNumId w:val="5"/>
  </w:num>
  <w:num w:numId="14">
    <w:abstractNumId w:val="4"/>
  </w:num>
  <w:num w:numId="15">
    <w:abstractNumId w:val="23"/>
  </w:num>
  <w:num w:numId="16">
    <w:abstractNumId w:val="3"/>
  </w:num>
  <w:num w:numId="17">
    <w:abstractNumId w:val="0"/>
  </w:num>
  <w:num w:numId="18">
    <w:abstractNumId w:val="9"/>
  </w:num>
  <w:num w:numId="19">
    <w:abstractNumId w:val="6"/>
  </w:num>
  <w:num w:numId="20">
    <w:abstractNumId w:val="15"/>
  </w:num>
  <w:num w:numId="21">
    <w:abstractNumId w:val="10"/>
  </w:num>
  <w:num w:numId="22">
    <w:abstractNumId w:val="11"/>
  </w:num>
  <w:num w:numId="23">
    <w:abstractNumId w:val="22"/>
  </w:num>
  <w:num w:numId="24">
    <w:abstractNumId w:val="8"/>
  </w:num>
  <w:num w:numId="25">
    <w:abstractNumId w:val="20"/>
  </w:num>
  <w:num w:numId="26">
    <w:abstractNumId w:val="19"/>
    <w:lvlOverride w:ilvl="0">
      <w:lvl w:ilvl="0">
        <w:start w:val="1"/>
        <w:numFmt w:val="decimal"/>
        <w:pStyle w:val="1Abcamheading"/>
        <w:lvlText w:val="%1."/>
        <w:lvlJc w:val="left"/>
        <w:pPr>
          <w:ind w:left="927" w:hanging="360"/>
        </w:pPr>
        <w:rPr>
          <w:rFonts w:ascii="Century Gothic" w:hAnsi="Century Gothic" w:hint="default"/>
          <w:b/>
        </w:rPr>
      </w:lvl>
    </w:lvlOverride>
    <w:lvlOverride w:ilvl="1">
      <w:lvl w:ilvl="1">
        <w:start w:val="1"/>
        <w:numFmt w:val="decimal"/>
        <w:pStyle w:val="11Abcam"/>
        <w:lvlText w:val="%1.%2"/>
        <w:lvlJc w:val="left"/>
        <w:pPr>
          <w:tabs>
            <w:tab w:val="num" w:pos="6662"/>
          </w:tabs>
          <w:ind w:left="7229" w:hanging="56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1Abcam"/>
        <w:lvlText w:val="%1.%2.%3"/>
        <w:lvlJc w:val="left"/>
        <w:pPr>
          <w:tabs>
            <w:tab w:val="num" w:pos="6946"/>
          </w:tabs>
          <w:ind w:left="720" w:firstLine="0"/>
        </w:pPr>
        <w:rPr>
          <w:rFonts w:hint="default"/>
        </w:rPr>
      </w:lvl>
    </w:lvlOverride>
    <w:lvlOverride w:ilvl="3">
      <w:lvl w:ilvl="3">
        <w:start w:val="1"/>
        <w:numFmt w:val="decimal"/>
        <w:lvlRestart w:val="0"/>
        <w:pStyle w:val="1111abcam"/>
        <w:lvlText w:val="%1.%2.%3.%4"/>
        <w:lvlJc w:val="left"/>
        <w:pPr>
          <w:ind w:left="794" w:hanging="794"/>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6"/>
    </w:lvlOverride>
    <w:lvlOverride w:ilvl="1">
      <w:startOverride w:val="2"/>
    </w:lvlOverride>
    <w:lvlOverride w:ilvl="2">
      <w:startOverride w:val="8"/>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3378"/>
    <w:rsid w:val="00007205"/>
    <w:rsid w:val="00013984"/>
    <w:rsid w:val="00013D0A"/>
    <w:rsid w:val="00014148"/>
    <w:rsid w:val="00014202"/>
    <w:rsid w:val="0003337F"/>
    <w:rsid w:val="00043E6C"/>
    <w:rsid w:val="00050C5A"/>
    <w:rsid w:val="000519C2"/>
    <w:rsid w:val="00052CAF"/>
    <w:rsid w:val="00052D70"/>
    <w:rsid w:val="00052E61"/>
    <w:rsid w:val="000740F7"/>
    <w:rsid w:val="00081097"/>
    <w:rsid w:val="000A204D"/>
    <w:rsid w:val="000A2DCC"/>
    <w:rsid w:val="000B75FC"/>
    <w:rsid w:val="000B768D"/>
    <w:rsid w:val="000B7DFC"/>
    <w:rsid w:val="000C46A1"/>
    <w:rsid w:val="000D1BC7"/>
    <w:rsid w:val="000D5A13"/>
    <w:rsid w:val="000E1B75"/>
    <w:rsid w:val="000E43E0"/>
    <w:rsid w:val="000E4FA8"/>
    <w:rsid w:val="000E5E2C"/>
    <w:rsid w:val="000F0173"/>
    <w:rsid w:val="000F0972"/>
    <w:rsid w:val="000F4F58"/>
    <w:rsid w:val="001110FC"/>
    <w:rsid w:val="00116EC6"/>
    <w:rsid w:val="001326E7"/>
    <w:rsid w:val="00132A62"/>
    <w:rsid w:val="00134B2D"/>
    <w:rsid w:val="00135041"/>
    <w:rsid w:val="001352EB"/>
    <w:rsid w:val="001402DA"/>
    <w:rsid w:val="00146054"/>
    <w:rsid w:val="00147FFC"/>
    <w:rsid w:val="00151560"/>
    <w:rsid w:val="001560CB"/>
    <w:rsid w:val="001611C7"/>
    <w:rsid w:val="00174FD5"/>
    <w:rsid w:val="00176175"/>
    <w:rsid w:val="0018141E"/>
    <w:rsid w:val="0018707A"/>
    <w:rsid w:val="00187415"/>
    <w:rsid w:val="001879A9"/>
    <w:rsid w:val="001A4A94"/>
    <w:rsid w:val="001B3DDE"/>
    <w:rsid w:val="001B583F"/>
    <w:rsid w:val="001C6C22"/>
    <w:rsid w:val="001C6CF5"/>
    <w:rsid w:val="001C766D"/>
    <w:rsid w:val="001C766F"/>
    <w:rsid w:val="001E09D0"/>
    <w:rsid w:val="001E2DD7"/>
    <w:rsid w:val="001E4F2E"/>
    <w:rsid w:val="001E6D23"/>
    <w:rsid w:val="001F1CA2"/>
    <w:rsid w:val="001F3104"/>
    <w:rsid w:val="001F46D1"/>
    <w:rsid w:val="001F5484"/>
    <w:rsid w:val="00214F24"/>
    <w:rsid w:val="0021509B"/>
    <w:rsid w:val="00220404"/>
    <w:rsid w:val="00220FA7"/>
    <w:rsid w:val="00222423"/>
    <w:rsid w:val="00227F9F"/>
    <w:rsid w:val="00231117"/>
    <w:rsid w:val="002353DB"/>
    <w:rsid w:val="00244627"/>
    <w:rsid w:val="00255E25"/>
    <w:rsid w:val="002603D1"/>
    <w:rsid w:val="00260B00"/>
    <w:rsid w:val="00262F3B"/>
    <w:rsid w:val="00264DBC"/>
    <w:rsid w:val="002743BD"/>
    <w:rsid w:val="00277074"/>
    <w:rsid w:val="0028005D"/>
    <w:rsid w:val="002830C3"/>
    <w:rsid w:val="00284B94"/>
    <w:rsid w:val="002919D1"/>
    <w:rsid w:val="002A066A"/>
    <w:rsid w:val="002A6C5E"/>
    <w:rsid w:val="002B0C23"/>
    <w:rsid w:val="002C08B2"/>
    <w:rsid w:val="002C0A8F"/>
    <w:rsid w:val="002D0200"/>
    <w:rsid w:val="002D18B4"/>
    <w:rsid w:val="002D28E9"/>
    <w:rsid w:val="002E19B0"/>
    <w:rsid w:val="002E7614"/>
    <w:rsid w:val="002F0A89"/>
    <w:rsid w:val="00302BD8"/>
    <w:rsid w:val="0030365A"/>
    <w:rsid w:val="00307C98"/>
    <w:rsid w:val="00311A59"/>
    <w:rsid w:val="00326E64"/>
    <w:rsid w:val="0032714C"/>
    <w:rsid w:val="00331AEA"/>
    <w:rsid w:val="003357EB"/>
    <w:rsid w:val="0033728C"/>
    <w:rsid w:val="003475EB"/>
    <w:rsid w:val="00354811"/>
    <w:rsid w:val="00364143"/>
    <w:rsid w:val="003722E2"/>
    <w:rsid w:val="00380497"/>
    <w:rsid w:val="003810BB"/>
    <w:rsid w:val="003839FE"/>
    <w:rsid w:val="00387DA1"/>
    <w:rsid w:val="00391C31"/>
    <w:rsid w:val="00397108"/>
    <w:rsid w:val="003975F2"/>
    <w:rsid w:val="00397F0D"/>
    <w:rsid w:val="003B15FA"/>
    <w:rsid w:val="003B538C"/>
    <w:rsid w:val="003D7FB7"/>
    <w:rsid w:val="003E1BB6"/>
    <w:rsid w:val="003E2AFE"/>
    <w:rsid w:val="003E4ABF"/>
    <w:rsid w:val="003E69E9"/>
    <w:rsid w:val="00405915"/>
    <w:rsid w:val="00414435"/>
    <w:rsid w:val="0043186A"/>
    <w:rsid w:val="00435C08"/>
    <w:rsid w:val="00440C9B"/>
    <w:rsid w:val="00441EC7"/>
    <w:rsid w:val="00445BED"/>
    <w:rsid w:val="0045027E"/>
    <w:rsid w:val="0046763C"/>
    <w:rsid w:val="00471BB0"/>
    <w:rsid w:val="00487172"/>
    <w:rsid w:val="00491AA0"/>
    <w:rsid w:val="004A09CA"/>
    <w:rsid w:val="004A73BA"/>
    <w:rsid w:val="004B7B21"/>
    <w:rsid w:val="004D79B3"/>
    <w:rsid w:val="004E4D1D"/>
    <w:rsid w:val="004F2E85"/>
    <w:rsid w:val="004F5B1C"/>
    <w:rsid w:val="005033B1"/>
    <w:rsid w:val="00504A2A"/>
    <w:rsid w:val="00504A8E"/>
    <w:rsid w:val="00504D19"/>
    <w:rsid w:val="00506FE2"/>
    <w:rsid w:val="005137BA"/>
    <w:rsid w:val="0051552B"/>
    <w:rsid w:val="00515D51"/>
    <w:rsid w:val="00522C21"/>
    <w:rsid w:val="00550065"/>
    <w:rsid w:val="00550518"/>
    <w:rsid w:val="00550EE8"/>
    <w:rsid w:val="00555ECA"/>
    <w:rsid w:val="00563AB5"/>
    <w:rsid w:val="00592267"/>
    <w:rsid w:val="00595684"/>
    <w:rsid w:val="005B2FE0"/>
    <w:rsid w:val="005B4251"/>
    <w:rsid w:val="005D086D"/>
    <w:rsid w:val="005D4A4E"/>
    <w:rsid w:val="005D5667"/>
    <w:rsid w:val="005E07C9"/>
    <w:rsid w:val="005E3152"/>
    <w:rsid w:val="005F1CBF"/>
    <w:rsid w:val="005F4732"/>
    <w:rsid w:val="005F5CB1"/>
    <w:rsid w:val="006119B8"/>
    <w:rsid w:val="00633C55"/>
    <w:rsid w:val="00633CE7"/>
    <w:rsid w:val="00644BFA"/>
    <w:rsid w:val="00645B4B"/>
    <w:rsid w:val="00645C98"/>
    <w:rsid w:val="0064794E"/>
    <w:rsid w:val="00651AD0"/>
    <w:rsid w:val="00661167"/>
    <w:rsid w:val="00665893"/>
    <w:rsid w:val="006664D9"/>
    <w:rsid w:val="00667F20"/>
    <w:rsid w:val="00680476"/>
    <w:rsid w:val="0068107B"/>
    <w:rsid w:val="00694CBE"/>
    <w:rsid w:val="00697363"/>
    <w:rsid w:val="006A2B41"/>
    <w:rsid w:val="006B255F"/>
    <w:rsid w:val="006B2A3A"/>
    <w:rsid w:val="006B2F3B"/>
    <w:rsid w:val="006B6677"/>
    <w:rsid w:val="006C1D16"/>
    <w:rsid w:val="006D11D0"/>
    <w:rsid w:val="006D4E00"/>
    <w:rsid w:val="006E40FB"/>
    <w:rsid w:val="00700BAF"/>
    <w:rsid w:val="0071197C"/>
    <w:rsid w:val="0073217A"/>
    <w:rsid w:val="00737A70"/>
    <w:rsid w:val="00746382"/>
    <w:rsid w:val="007539DD"/>
    <w:rsid w:val="00755831"/>
    <w:rsid w:val="0075730D"/>
    <w:rsid w:val="00761710"/>
    <w:rsid w:val="007619E2"/>
    <w:rsid w:val="0076413D"/>
    <w:rsid w:val="00783E67"/>
    <w:rsid w:val="0079206C"/>
    <w:rsid w:val="007A60F2"/>
    <w:rsid w:val="007B1E09"/>
    <w:rsid w:val="007C6B23"/>
    <w:rsid w:val="007D3687"/>
    <w:rsid w:val="007D5672"/>
    <w:rsid w:val="007D6B3A"/>
    <w:rsid w:val="007E5C0E"/>
    <w:rsid w:val="007F072E"/>
    <w:rsid w:val="007F1A39"/>
    <w:rsid w:val="007F21D7"/>
    <w:rsid w:val="007F5EBC"/>
    <w:rsid w:val="00800999"/>
    <w:rsid w:val="00804703"/>
    <w:rsid w:val="00807AA6"/>
    <w:rsid w:val="00826A4D"/>
    <w:rsid w:val="00833EC4"/>
    <w:rsid w:val="00855612"/>
    <w:rsid w:val="0085567B"/>
    <w:rsid w:val="008727A9"/>
    <w:rsid w:val="00873D8C"/>
    <w:rsid w:val="0088153B"/>
    <w:rsid w:val="00882606"/>
    <w:rsid w:val="008A2F6E"/>
    <w:rsid w:val="008A4473"/>
    <w:rsid w:val="008B2920"/>
    <w:rsid w:val="008B4D57"/>
    <w:rsid w:val="008B5285"/>
    <w:rsid w:val="008C0DA4"/>
    <w:rsid w:val="008C5D5E"/>
    <w:rsid w:val="008D155B"/>
    <w:rsid w:val="008D3BB0"/>
    <w:rsid w:val="008E0945"/>
    <w:rsid w:val="00901E8F"/>
    <w:rsid w:val="00904876"/>
    <w:rsid w:val="00905420"/>
    <w:rsid w:val="00920CA4"/>
    <w:rsid w:val="00922892"/>
    <w:rsid w:val="00946FA4"/>
    <w:rsid w:val="00954FAB"/>
    <w:rsid w:val="009558F2"/>
    <w:rsid w:val="009564C7"/>
    <w:rsid w:val="009567DC"/>
    <w:rsid w:val="0096742B"/>
    <w:rsid w:val="00967CE2"/>
    <w:rsid w:val="00971D31"/>
    <w:rsid w:val="009752DA"/>
    <w:rsid w:val="009767AD"/>
    <w:rsid w:val="00977A58"/>
    <w:rsid w:val="0098157E"/>
    <w:rsid w:val="0098783B"/>
    <w:rsid w:val="00993C34"/>
    <w:rsid w:val="009B472D"/>
    <w:rsid w:val="009D10AF"/>
    <w:rsid w:val="009D40A6"/>
    <w:rsid w:val="009D68A9"/>
    <w:rsid w:val="00A13E14"/>
    <w:rsid w:val="00A20163"/>
    <w:rsid w:val="00A217EC"/>
    <w:rsid w:val="00A31460"/>
    <w:rsid w:val="00A40EA9"/>
    <w:rsid w:val="00A4487B"/>
    <w:rsid w:val="00A57CEF"/>
    <w:rsid w:val="00A61EE0"/>
    <w:rsid w:val="00A75412"/>
    <w:rsid w:val="00A76333"/>
    <w:rsid w:val="00A80899"/>
    <w:rsid w:val="00A81E25"/>
    <w:rsid w:val="00A835F2"/>
    <w:rsid w:val="00A9248A"/>
    <w:rsid w:val="00A93842"/>
    <w:rsid w:val="00AA2058"/>
    <w:rsid w:val="00AB2B9A"/>
    <w:rsid w:val="00AC39CB"/>
    <w:rsid w:val="00AC3F23"/>
    <w:rsid w:val="00AD2A65"/>
    <w:rsid w:val="00AD5456"/>
    <w:rsid w:val="00AE3B29"/>
    <w:rsid w:val="00AE54D4"/>
    <w:rsid w:val="00B02B56"/>
    <w:rsid w:val="00B27DF3"/>
    <w:rsid w:val="00B44F2B"/>
    <w:rsid w:val="00B47D3A"/>
    <w:rsid w:val="00B553F7"/>
    <w:rsid w:val="00B6093A"/>
    <w:rsid w:val="00B61B84"/>
    <w:rsid w:val="00B65B1D"/>
    <w:rsid w:val="00B73032"/>
    <w:rsid w:val="00B74805"/>
    <w:rsid w:val="00B8255E"/>
    <w:rsid w:val="00B8423B"/>
    <w:rsid w:val="00B86BEB"/>
    <w:rsid w:val="00B86D77"/>
    <w:rsid w:val="00B9305B"/>
    <w:rsid w:val="00B962E0"/>
    <w:rsid w:val="00BA030F"/>
    <w:rsid w:val="00BA4F42"/>
    <w:rsid w:val="00BA77F0"/>
    <w:rsid w:val="00BB488D"/>
    <w:rsid w:val="00BB5447"/>
    <w:rsid w:val="00BD0364"/>
    <w:rsid w:val="00BD36DA"/>
    <w:rsid w:val="00BF4659"/>
    <w:rsid w:val="00BF5975"/>
    <w:rsid w:val="00BF65CB"/>
    <w:rsid w:val="00C01AA1"/>
    <w:rsid w:val="00C01E6B"/>
    <w:rsid w:val="00C12998"/>
    <w:rsid w:val="00C129E3"/>
    <w:rsid w:val="00C12EBE"/>
    <w:rsid w:val="00C52378"/>
    <w:rsid w:val="00C708D5"/>
    <w:rsid w:val="00C7670C"/>
    <w:rsid w:val="00C76D97"/>
    <w:rsid w:val="00C82B34"/>
    <w:rsid w:val="00C82C3F"/>
    <w:rsid w:val="00C867B5"/>
    <w:rsid w:val="00C86BB0"/>
    <w:rsid w:val="00C95950"/>
    <w:rsid w:val="00C95CAC"/>
    <w:rsid w:val="00C966CF"/>
    <w:rsid w:val="00C978F4"/>
    <w:rsid w:val="00CA633F"/>
    <w:rsid w:val="00CB5776"/>
    <w:rsid w:val="00CB74F2"/>
    <w:rsid w:val="00CD4AB4"/>
    <w:rsid w:val="00CE7217"/>
    <w:rsid w:val="00CF6941"/>
    <w:rsid w:val="00D0158B"/>
    <w:rsid w:val="00D231CF"/>
    <w:rsid w:val="00D31F3D"/>
    <w:rsid w:val="00D332B4"/>
    <w:rsid w:val="00D36450"/>
    <w:rsid w:val="00D4244D"/>
    <w:rsid w:val="00D50132"/>
    <w:rsid w:val="00D530F3"/>
    <w:rsid w:val="00D6414F"/>
    <w:rsid w:val="00D65517"/>
    <w:rsid w:val="00D67976"/>
    <w:rsid w:val="00D751DA"/>
    <w:rsid w:val="00D77C0B"/>
    <w:rsid w:val="00DA316D"/>
    <w:rsid w:val="00DB1E10"/>
    <w:rsid w:val="00DB39E6"/>
    <w:rsid w:val="00DC1372"/>
    <w:rsid w:val="00DC1BE4"/>
    <w:rsid w:val="00DD2A5B"/>
    <w:rsid w:val="00DD3B0E"/>
    <w:rsid w:val="00DF2200"/>
    <w:rsid w:val="00DF3B3D"/>
    <w:rsid w:val="00DF5155"/>
    <w:rsid w:val="00E043D5"/>
    <w:rsid w:val="00E11D68"/>
    <w:rsid w:val="00E1415E"/>
    <w:rsid w:val="00E212C7"/>
    <w:rsid w:val="00E23F59"/>
    <w:rsid w:val="00E26CC5"/>
    <w:rsid w:val="00E304A3"/>
    <w:rsid w:val="00E328B4"/>
    <w:rsid w:val="00E351A1"/>
    <w:rsid w:val="00E44FA4"/>
    <w:rsid w:val="00E56AC7"/>
    <w:rsid w:val="00E625BC"/>
    <w:rsid w:val="00E63842"/>
    <w:rsid w:val="00E75A3C"/>
    <w:rsid w:val="00E80001"/>
    <w:rsid w:val="00E8117D"/>
    <w:rsid w:val="00E82CB0"/>
    <w:rsid w:val="00E83618"/>
    <w:rsid w:val="00E90961"/>
    <w:rsid w:val="00E90BE0"/>
    <w:rsid w:val="00E94675"/>
    <w:rsid w:val="00EB29BD"/>
    <w:rsid w:val="00EB6596"/>
    <w:rsid w:val="00EC5878"/>
    <w:rsid w:val="00ED21B9"/>
    <w:rsid w:val="00EE3AF6"/>
    <w:rsid w:val="00EE3D9C"/>
    <w:rsid w:val="00EE7AF5"/>
    <w:rsid w:val="00F107B1"/>
    <w:rsid w:val="00F1129A"/>
    <w:rsid w:val="00F132CD"/>
    <w:rsid w:val="00F2362D"/>
    <w:rsid w:val="00F23F25"/>
    <w:rsid w:val="00F37A7E"/>
    <w:rsid w:val="00F45E53"/>
    <w:rsid w:val="00F47BCF"/>
    <w:rsid w:val="00F52D8E"/>
    <w:rsid w:val="00F54055"/>
    <w:rsid w:val="00F57CCB"/>
    <w:rsid w:val="00F6044E"/>
    <w:rsid w:val="00F66B2E"/>
    <w:rsid w:val="00F8500B"/>
    <w:rsid w:val="00F963B9"/>
    <w:rsid w:val="00FA0E17"/>
    <w:rsid w:val="00FA4BA8"/>
    <w:rsid w:val="00FC3AC9"/>
    <w:rsid w:val="00FD0734"/>
    <w:rsid w:val="00FD0ED8"/>
    <w:rsid w:val="00FD382B"/>
    <w:rsid w:val="00FE4E16"/>
    <w:rsid w:val="00FE64CE"/>
    <w:rsid w:val="00FF09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694D57F1"/>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ind w:left="1440"/>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2"/>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4"/>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2"/>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character" w:styleId="UnresolvedMention">
    <w:name w:val="Unresolved Mention"/>
    <w:basedOn w:val="DefaultParagraphFont"/>
    <w:uiPriority w:val="99"/>
    <w:semiHidden/>
    <w:unhideWhenUsed/>
    <w:rsid w:val="002E7614"/>
    <w:rPr>
      <w:color w:val="808080"/>
      <w:shd w:val="clear" w:color="auto" w:fill="E6E6E6"/>
    </w:rPr>
  </w:style>
  <w:style w:type="paragraph" w:styleId="NoSpacing">
    <w:name w:val="No Spacing"/>
    <w:uiPriority w:val="1"/>
    <w:qFormat/>
    <w:rsid w:val="00050C5A"/>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ab253380" TargetMode="Externa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bcam.cn/contactu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bcam.com/assaykitguidelin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yperlink" Target="http://www.abcam.co.jp/ab253380"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abcam.cn/ab253380" TargetMode="External"/><Relationship Id="rId14" Type="http://schemas.openxmlformats.org/officeDocument/2006/relationships/footer" Target="footer2.xml"/><Relationship Id="rId22"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83FDF-1248-4C03-BCDE-E36841BB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Gayathri Jayakumar</cp:lastModifiedBy>
  <cp:revision>2</cp:revision>
  <cp:lastPrinted>2018-04-13T15:00:00Z</cp:lastPrinted>
  <dcterms:created xsi:type="dcterms:W3CDTF">2022-08-09T13:18:00Z</dcterms:created>
  <dcterms:modified xsi:type="dcterms:W3CDTF">2022-08-09T13:18:00Z</dcterms:modified>
</cp:coreProperties>
</file>