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F6F9" w14:textId="72E37CA8" w:rsidR="00DC1372" w:rsidRDefault="00014148" w:rsidP="00014148">
      <w:r>
        <w:t xml:space="preserve">Version </w:t>
      </w:r>
      <w:r w:rsidR="00BC7D0C">
        <w:t>2</w:t>
      </w:r>
      <w:r w:rsidR="00A87FFB">
        <w:t>o</w:t>
      </w:r>
      <w:r>
        <w:t xml:space="preserve"> Last updated </w:t>
      </w:r>
      <w:r>
        <w:fldChar w:fldCharType="begin"/>
      </w:r>
      <w:r>
        <w:instrText xml:space="preserve"> DATE  \@ "d MMMM yyyy"  \* MERGEFORMAT </w:instrText>
      </w:r>
      <w:r>
        <w:fldChar w:fldCharType="separate"/>
      </w:r>
      <w:r w:rsidR="00A87FFB">
        <w:rPr>
          <w:noProof/>
        </w:rPr>
        <w:t>20 September 2023</w:t>
      </w:r>
      <w:r>
        <w:fldChar w:fldCharType="end"/>
      </w:r>
    </w:p>
    <w:p w14:paraId="5FF53BBD" w14:textId="00443C3C" w:rsidR="00550EE8" w:rsidRPr="009C1A46" w:rsidRDefault="00550EE8" w:rsidP="00DC1372">
      <w:pPr>
        <w:rPr>
          <w:rFonts w:cs="Arial"/>
          <w:sz w:val="30"/>
          <w:szCs w:val="30"/>
          <w:lang w:val="en-GB"/>
        </w:rPr>
      </w:pPr>
    </w:p>
    <w:tbl>
      <w:tblPr>
        <w:tblW w:w="0" w:type="auto"/>
        <w:tblInd w:w="-34" w:type="dxa"/>
        <w:tblLook w:val="00A0" w:firstRow="1" w:lastRow="0" w:firstColumn="1" w:lastColumn="0" w:noHBand="0" w:noVBand="0"/>
      </w:tblPr>
      <w:tblGrid>
        <w:gridCol w:w="6096"/>
      </w:tblGrid>
      <w:tr w:rsidR="00F37A7E" w:rsidRPr="00E74DC4" w14:paraId="0D851F8A" w14:textId="77777777" w:rsidTr="00C46B33">
        <w:trPr>
          <w:trHeight w:hRule="exact" w:val="4027"/>
        </w:trPr>
        <w:tc>
          <w:tcPr>
            <w:tcW w:w="6096" w:type="dxa"/>
            <w:vAlign w:val="center"/>
          </w:tcPr>
          <w:p w14:paraId="73871BF2" w14:textId="54625345" w:rsidR="002F1463" w:rsidRPr="002F1463" w:rsidRDefault="00ED6D30" w:rsidP="002F1463">
            <w:pPr>
              <w:pStyle w:val="Title"/>
              <w:rPr>
                <w:rFonts w:ascii="Century Gothic" w:hAnsi="Century Gothic" w:cs="Lao UI"/>
                <w:b/>
              </w:rPr>
            </w:pPr>
            <w:bookmarkStart w:id="0" w:name="_Hlk26439946"/>
            <w:bookmarkStart w:id="1" w:name="_Hlk511400159"/>
            <w:r>
              <w:rPr>
                <w:rFonts w:ascii="Century Gothic" w:hAnsi="Century Gothic" w:cs="Lao UI"/>
                <w:b/>
              </w:rPr>
              <w:t>ab270</w:t>
            </w:r>
            <w:r w:rsidR="00BE7395">
              <w:rPr>
                <w:rFonts w:ascii="Century Gothic" w:hAnsi="Century Gothic" w:cs="Lao UI"/>
                <w:b/>
              </w:rPr>
              <w:t>551</w:t>
            </w:r>
          </w:p>
          <w:bookmarkEnd w:id="0"/>
          <w:p w14:paraId="18626BA3" w14:textId="77777777" w:rsidR="00F37A7E" w:rsidRDefault="00BE7395" w:rsidP="002F1463">
            <w:pPr>
              <w:pStyle w:val="Title"/>
              <w:rPr>
                <w:rFonts w:ascii="Century Gothic" w:hAnsi="Century Gothic" w:cs="Lao UI"/>
                <w:b/>
              </w:rPr>
            </w:pPr>
            <w:r>
              <w:rPr>
                <w:rFonts w:ascii="Century Gothic" w:hAnsi="Century Gothic" w:cs="Lao UI"/>
                <w:b/>
              </w:rPr>
              <w:t>ATPase</w:t>
            </w:r>
            <w:r w:rsidR="00ED6D30" w:rsidRPr="00ED6D30">
              <w:rPr>
                <w:rFonts w:ascii="Century Gothic" w:hAnsi="Century Gothic" w:cs="Lao UI"/>
                <w:b/>
              </w:rPr>
              <w:t xml:space="preserve"> Assay Kit</w:t>
            </w:r>
          </w:p>
          <w:p w14:paraId="12C811AD" w14:textId="77777777" w:rsidR="00C41968" w:rsidRPr="00444757" w:rsidRDefault="00C41968" w:rsidP="00C41968">
            <w:r w:rsidRPr="00961CEB">
              <w:rPr>
                <w:b/>
                <w:bCs/>
                <w:sz w:val="36"/>
                <w:szCs w:val="36"/>
              </w:rPr>
              <w:t>A product of Expedeon, an Abcam company</w:t>
            </w:r>
          </w:p>
          <w:p w14:paraId="0B6DC758" w14:textId="36593C13" w:rsidR="00C41968" w:rsidRPr="00C41968" w:rsidRDefault="00C41968" w:rsidP="00C41968"/>
        </w:tc>
      </w:tr>
    </w:tbl>
    <w:p w14:paraId="68A29274" w14:textId="145D05A6" w:rsidR="00D751DA" w:rsidRPr="00A665DC" w:rsidRDefault="00C41968" w:rsidP="00A665DC">
      <w:pPr>
        <w:pStyle w:val="1AbcamStandardtext"/>
        <w:rPr>
          <w:lang w:val="en-GB"/>
        </w:rPr>
      </w:pPr>
      <w:bookmarkStart w:id="2" w:name="_Hlk47083026"/>
      <w:bookmarkEnd w:id="1"/>
      <w:r w:rsidRPr="00961CEB">
        <w:t>Applicable to Expedeon product codes:</w:t>
      </w:r>
      <w:r>
        <w:t xml:space="preserve"> </w:t>
      </w:r>
      <w:r w:rsidR="00A665DC" w:rsidRPr="00A665DC">
        <w:rPr>
          <w:lang w:val="en-GB"/>
        </w:rPr>
        <w:t>601-0120</w:t>
      </w:r>
    </w:p>
    <w:bookmarkEnd w:id="2"/>
    <w:p w14:paraId="6CD7821D" w14:textId="77777777" w:rsidR="004E13FF" w:rsidRDefault="004E13FF" w:rsidP="001B583F">
      <w:pPr>
        <w:pStyle w:val="1AbcamStandardtext"/>
      </w:pPr>
    </w:p>
    <w:p w14:paraId="529E53D8" w14:textId="6F01D507" w:rsidR="002F1463" w:rsidRPr="002F1463" w:rsidRDefault="00132A62" w:rsidP="002F1463">
      <w:pPr>
        <w:pStyle w:val="1AbcamStandardtext"/>
        <w:rPr>
          <w:sz w:val="24"/>
        </w:rPr>
      </w:pPr>
      <w:r w:rsidRPr="00132A62">
        <w:rPr>
          <w:sz w:val="24"/>
        </w:rPr>
        <w:t xml:space="preserve">View </w:t>
      </w:r>
      <w:r w:rsidR="002F1463" w:rsidRPr="002F1463">
        <w:rPr>
          <w:sz w:val="24"/>
        </w:rPr>
        <w:t>ab</w:t>
      </w:r>
      <w:r w:rsidR="0052060B">
        <w:rPr>
          <w:sz w:val="24"/>
        </w:rPr>
        <w:t>270</w:t>
      </w:r>
      <w:r w:rsidR="0084681A">
        <w:rPr>
          <w:sz w:val="24"/>
        </w:rPr>
        <w:t>551</w:t>
      </w:r>
    </w:p>
    <w:p w14:paraId="69A24505" w14:textId="1BDD2B8C" w:rsidR="00132A62" w:rsidRPr="00132A62" w:rsidRDefault="0084681A" w:rsidP="002F1463">
      <w:pPr>
        <w:pStyle w:val="1AbcamStandardtext"/>
        <w:rPr>
          <w:sz w:val="24"/>
        </w:rPr>
      </w:pPr>
      <w:r w:rsidRPr="0084681A">
        <w:rPr>
          <w:sz w:val="24"/>
        </w:rPr>
        <w:t>ATPase</w:t>
      </w:r>
      <w:r w:rsidRPr="0084681A">
        <w:rPr>
          <w:b/>
          <w:sz w:val="24"/>
        </w:rPr>
        <w:t xml:space="preserve"> </w:t>
      </w:r>
      <w:r w:rsidR="00333117">
        <w:rPr>
          <w:sz w:val="24"/>
        </w:rPr>
        <w:t xml:space="preserve">Assay Kit </w:t>
      </w:r>
      <w:r w:rsidR="00132A62" w:rsidRPr="00132A62">
        <w:rPr>
          <w:sz w:val="24"/>
        </w:rPr>
        <w:t>datasheet:</w:t>
      </w:r>
    </w:p>
    <w:p w14:paraId="11A1638B" w14:textId="3C31C7F6" w:rsidR="00132A62" w:rsidRDefault="006147CB" w:rsidP="00132A62">
      <w:pPr>
        <w:pStyle w:val="1AbcamStandardtext"/>
        <w:rPr>
          <w:sz w:val="24"/>
        </w:rPr>
      </w:pPr>
      <w:hyperlink r:id="rId8" w:history="1">
        <w:r w:rsidR="0084681A" w:rsidRPr="008740AD">
          <w:rPr>
            <w:rStyle w:val="Hyperlink"/>
            <w:sz w:val="24"/>
          </w:rPr>
          <w:t>www.abcam.com/ab270551</w:t>
        </w:r>
      </w:hyperlink>
    </w:p>
    <w:p w14:paraId="7D6F6B21" w14:textId="4FA26628" w:rsidR="00783E67" w:rsidRPr="00132A62" w:rsidRDefault="00783E67" w:rsidP="00132A62">
      <w:pPr>
        <w:pStyle w:val="1AbcamStandardtext"/>
        <w:rPr>
          <w:sz w:val="24"/>
        </w:rPr>
      </w:pPr>
      <w:r>
        <w:rPr>
          <w:sz w:val="16"/>
        </w:rPr>
        <w:t xml:space="preserve">(use </w:t>
      </w:r>
      <w:hyperlink r:id="rId9" w:history="1">
        <w:r w:rsidR="0084681A" w:rsidRPr="008740AD">
          <w:rPr>
            <w:rStyle w:val="Hyperlink"/>
            <w:sz w:val="16"/>
          </w:rPr>
          <w:t>www.abcam.cn/ab270551</w:t>
        </w:r>
      </w:hyperlink>
      <w:r>
        <w:rPr>
          <w:sz w:val="16"/>
        </w:rPr>
        <w:t xml:space="preserve"> for China, or </w:t>
      </w:r>
      <w:hyperlink r:id="rId10" w:history="1">
        <w:r w:rsidR="0084681A" w:rsidRPr="008740AD">
          <w:rPr>
            <w:rStyle w:val="Hyperlink"/>
            <w:sz w:val="16"/>
          </w:rPr>
          <w:t>www.abcam.co.jp/ab270551</w:t>
        </w:r>
      </w:hyperlink>
      <w:r>
        <w:rPr>
          <w:sz w:val="16"/>
        </w:rPr>
        <w:t xml:space="preserve"> for Japan)</w:t>
      </w:r>
    </w:p>
    <w:p w14:paraId="4AA26EDA" w14:textId="77777777" w:rsidR="00132A62" w:rsidRDefault="00132A62" w:rsidP="001B583F">
      <w:pPr>
        <w:pStyle w:val="1AbcamStandardtext"/>
      </w:pPr>
    </w:p>
    <w:p w14:paraId="3FD95304" w14:textId="699D1F9A" w:rsidR="00DC1372" w:rsidRDefault="002F1463" w:rsidP="001B583F">
      <w:pPr>
        <w:pStyle w:val="1AbcamStandardtext"/>
      </w:pPr>
      <w:r w:rsidRPr="00AC3392">
        <w:t xml:space="preserve">For </w:t>
      </w:r>
      <w:r w:rsidR="0052060B">
        <w:t xml:space="preserve">measuring the activity of </w:t>
      </w:r>
      <w:r w:rsidR="0084681A">
        <w:t>ATPase</w:t>
      </w:r>
      <w:r w:rsidR="00776019">
        <w:t xml:space="preserve"> enzymes in microplates.</w:t>
      </w:r>
    </w:p>
    <w:p w14:paraId="0F52A95B" w14:textId="77777777" w:rsidR="00BF65CB" w:rsidRPr="001B583F" w:rsidRDefault="00BF65CB" w:rsidP="001B583F">
      <w:pPr>
        <w:pStyle w:val="1AbcamStandardtext"/>
      </w:pPr>
    </w:p>
    <w:p w14:paraId="7137C6EC" w14:textId="77777777" w:rsidR="00BF65CB" w:rsidRPr="001B583F" w:rsidRDefault="00BF65CB" w:rsidP="001B583F">
      <w:pPr>
        <w:pStyle w:val="1AbcamStandardtext"/>
      </w:pPr>
    </w:p>
    <w:p w14:paraId="03D734CA" w14:textId="77777777" w:rsidR="00BF65CB" w:rsidRPr="001B583F" w:rsidRDefault="00BF65CB" w:rsidP="001B583F">
      <w:pPr>
        <w:pStyle w:val="1AbcamStandardtext"/>
      </w:pPr>
    </w:p>
    <w:p w14:paraId="0A074BD7" w14:textId="43E6DE92" w:rsidR="00550EE8" w:rsidRDefault="00DC1372" w:rsidP="00D86A9B">
      <w:pPr>
        <w:pStyle w:val="1AbcamStandardtext"/>
      </w:pPr>
      <w:r w:rsidRPr="001B583F">
        <w:t>This product is for research use only and is not intended for diagnostic use.</w:t>
      </w:r>
      <w:r w:rsidR="00550EE8">
        <w:br w:type="page"/>
      </w:r>
    </w:p>
    <w:p w14:paraId="693A6604" w14:textId="3335F72A" w:rsidR="00B86D77" w:rsidRPr="00116EC6" w:rsidRDefault="00B86D77" w:rsidP="005E07C9">
      <w:pPr>
        <w:pStyle w:val="TOCHeading1"/>
        <w:pBdr>
          <w:bottom w:val="none" w:sz="0" w:space="0" w:color="auto"/>
        </w:pBdr>
        <w:rPr>
          <w:rFonts w:ascii="Century Gothic" w:hAnsi="Century Gothic"/>
          <w:color w:val="auto"/>
        </w:rPr>
      </w:pPr>
      <w:bookmarkStart w:id="3" w:name="_Toc315440409"/>
      <w:r w:rsidRPr="00116EC6">
        <w:rPr>
          <w:rFonts w:ascii="Century Gothic" w:hAnsi="Century Gothic"/>
          <w:color w:val="auto"/>
        </w:rPr>
        <w:lastRenderedPageBreak/>
        <w:t>Table of Contents</w:t>
      </w:r>
      <w:bookmarkEnd w:id="3"/>
    </w:p>
    <w:bookmarkStart w:id="4" w:name="_Toc446403811"/>
    <w:bookmarkStart w:id="5" w:name="_Toc315440410"/>
    <w:p w14:paraId="10577F45" w14:textId="1297F216" w:rsidR="00693121"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693121">
        <w:rPr>
          <w:noProof/>
        </w:rPr>
        <w:t>1.</w:t>
      </w:r>
      <w:r w:rsidR="00693121">
        <w:rPr>
          <w:rFonts w:asciiTheme="minorHAnsi" w:eastAsiaTheme="minorEastAsia" w:hAnsiTheme="minorHAnsi" w:cstheme="minorBidi"/>
          <w:noProof/>
          <w:sz w:val="22"/>
          <w:szCs w:val="22"/>
          <w:lang w:val="en-GB" w:eastAsia="en-GB"/>
        </w:rPr>
        <w:tab/>
      </w:r>
      <w:r w:rsidR="00693121">
        <w:rPr>
          <w:noProof/>
        </w:rPr>
        <w:t>Overview</w:t>
      </w:r>
      <w:r w:rsidR="00693121">
        <w:rPr>
          <w:noProof/>
        </w:rPr>
        <w:tab/>
      </w:r>
      <w:r w:rsidR="00693121">
        <w:rPr>
          <w:noProof/>
        </w:rPr>
        <w:fldChar w:fldCharType="begin"/>
      </w:r>
      <w:r w:rsidR="00693121">
        <w:rPr>
          <w:noProof/>
        </w:rPr>
        <w:instrText xml:space="preserve"> PAGEREF _Toc47427469 \h </w:instrText>
      </w:r>
      <w:r w:rsidR="00693121">
        <w:rPr>
          <w:noProof/>
        </w:rPr>
      </w:r>
      <w:r w:rsidR="00693121">
        <w:rPr>
          <w:noProof/>
        </w:rPr>
        <w:fldChar w:fldCharType="separate"/>
      </w:r>
      <w:r w:rsidR="006147CB">
        <w:rPr>
          <w:noProof/>
        </w:rPr>
        <w:t>2</w:t>
      </w:r>
      <w:r w:rsidR="00693121">
        <w:rPr>
          <w:noProof/>
        </w:rPr>
        <w:fldChar w:fldCharType="end"/>
      </w:r>
    </w:p>
    <w:p w14:paraId="07BA448D" w14:textId="28A4E564" w:rsidR="00693121" w:rsidRDefault="00693121">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Materials Supplied and Storage</w:t>
      </w:r>
      <w:r>
        <w:rPr>
          <w:noProof/>
        </w:rPr>
        <w:tab/>
      </w:r>
      <w:r>
        <w:rPr>
          <w:noProof/>
        </w:rPr>
        <w:fldChar w:fldCharType="begin"/>
      </w:r>
      <w:r>
        <w:rPr>
          <w:noProof/>
        </w:rPr>
        <w:instrText xml:space="preserve"> PAGEREF _Toc47427470 \h </w:instrText>
      </w:r>
      <w:r>
        <w:rPr>
          <w:noProof/>
        </w:rPr>
      </w:r>
      <w:r>
        <w:rPr>
          <w:noProof/>
        </w:rPr>
        <w:fldChar w:fldCharType="separate"/>
      </w:r>
      <w:r w:rsidR="006147CB">
        <w:rPr>
          <w:noProof/>
        </w:rPr>
        <w:t>3</w:t>
      </w:r>
      <w:r>
        <w:rPr>
          <w:noProof/>
        </w:rPr>
        <w:fldChar w:fldCharType="end"/>
      </w:r>
    </w:p>
    <w:p w14:paraId="0FE47778" w14:textId="15D6414F" w:rsidR="00693121" w:rsidRDefault="00693121">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Technical Considerations</w:t>
      </w:r>
      <w:r>
        <w:rPr>
          <w:noProof/>
        </w:rPr>
        <w:tab/>
      </w:r>
      <w:r>
        <w:rPr>
          <w:noProof/>
        </w:rPr>
        <w:fldChar w:fldCharType="begin"/>
      </w:r>
      <w:r>
        <w:rPr>
          <w:noProof/>
        </w:rPr>
        <w:instrText xml:space="preserve"> PAGEREF _Toc47427471 \h </w:instrText>
      </w:r>
      <w:r>
        <w:rPr>
          <w:noProof/>
        </w:rPr>
      </w:r>
      <w:r>
        <w:rPr>
          <w:noProof/>
        </w:rPr>
        <w:fldChar w:fldCharType="separate"/>
      </w:r>
      <w:r w:rsidR="006147CB">
        <w:rPr>
          <w:noProof/>
        </w:rPr>
        <w:t>4</w:t>
      </w:r>
      <w:r>
        <w:rPr>
          <w:noProof/>
        </w:rPr>
        <w:fldChar w:fldCharType="end"/>
      </w:r>
    </w:p>
    <w:p w14:paraId="4AC7EA72" w14:textId="686AE9A2" w:rsidR="00693121" w:rsidRDefault="00693121">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_Toc47427472 \h </w:instrText>
      </w:r>
      <w:r>
        <w:rPr>
          <w:noProof/>
        </w:rPr>
      </w:r>
      <w:r>
        <w:rPr>
          <w:noProof/>
        </w:rPr>
        <w:fldChar w:fldCharType="separate"/>
      </w:r>
      <w:r w:rsidR="006147CB">
        <w:rPr>
          <w:noProof/>
        </w:rPr>
        <w:t>6</w:t>
      </w:r>
      <w:r>
        <w:rPr>
          <w:noProof/>
        </w:rPr>
        <w:fldChar w:fldCharType="end"/>
      </w:r>
    </w:p>
    <w:p w14:paraId="7279E590" w14:textId="3C14C091" w:rsidR="00693121" w:rsidRDefault="00693121">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_Toc47427473 \h </w:instrText>
      </w:r>
      <w:r>
        <w:rPr>
          <w:noProof/>
        </w:rPr>
      </w:r>
      <w:r>
        <w:rPr>
          <w:noProof/>
        </w:rPr>
        <w:fldChar w:fldCharType="separate"/>
      </w:r>
      <w:r w:rsidR="006147CB">
        <w:rPr>
          <w:noProof/>
        </w:rPr>
        <w:t>8</w:t>
      </w:r>
      <w:r>
        <w:rPr>
          <w:noProof/>
        </w:rPr>
        <w:fldChar w:fldCharType="end"/>
      </w:r>
    </w:p>
    <w:p w14:paraId="4968B076" w14:textId="56BBBD3C" w:rsidR="00693121" w:rsidRDefault="00693121">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Standard Curve</w:t>
      </w:r>
      <w:r>
        <w:rPr>
          <w:noProof/>
        </w:rPr>
        <w:tab/>
      </w:r>
      <w:r>
        <w:rPr>
          <w:noProof/>
        </w:rPr>
        <w:fldChar w:fldCharType="begin"/>
      </w:r>
      <w:r>
        <w:rPr>
          <w:noProof/>
        </w:rPr>
        <w:instrText xml:space="preserve"> PAGEREF _Toc47427474 \h </w:instrText>
      </w:r>
      <w:r>
        <w:rPr>
          <w:noProof/>
        </w:rPr>
      </w:r>
      <w:r>
        <w:rPr>
          <w:noProof/>
        </w:rPr>
        <w:fldChar w:fldCharType="separate"/>
      </w:r>
      <w:r w:rsidR="006147CB">
        <w:rPr>
          <w:noProof/>
        </w:rPr>
        <w:t>9</w:t>
      </w:r>
      <w:r>
        <w:rPr>
          <w:noProof/>
        </w:rPr>
        <w:fldChar w:fldCharType="end"/>
      </w:r>
    </w:p>
    <w:p w14:paraId="50466F1D" w14:textId="6AC309CA" w:rsidR="00693121" w:rsidRDefault="00693121">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Enzyme Activity Calculation:</w:t>
      </w:r>
      <w:r>
        <w:rPr>
          <w:noProof/>
        </w:rPr>
        <w:tab/>
      </w:r>
      <w:r>
        <w:rPr>
          <w:noProof/>
        </w:rPr>
        <w:fldChar w:fldCharType="begin"/>
      </w:r>
      <w:r>
        <w:rPr>
          <w:noProof/>
        </w:rPr>
        <w:instrText xml:space="preserve"> PAGEREF _Toc47427475 \h </w:instrText>
      </w:r>
      <w:r>
        <w:rPr>
          <w:noProof/>
        </w:rPr>
      </w:r>
      <w:r>
        <w:rPr>
          <w:noProof/>
        </w:rPr>
        <w:fldChar w:fldCharType="separate"/>
      </w:r>
      <w:r w:rsidR="006147CB">
        <w:rPr>
          <w:noProof/>
        </w:rPr>
        <w:t>10</w:t>
      </w:r>
      <w:r>
        <w:rPr>
          <w:noProof/>
        </w:rPr>
        <w:fldChar w:fldCharType="end"/>
      </w:r>
    </w:p>
    <w:p w14:paraId="392199FB" w14:textId="68D8A81A" w:rsidR="00693121" w:rsidRDefault="00693121">
      <w:pPr>
        <w:pStyle w:val="TOC1"/>
        <w:rPr>
          <w:rFonts w:asciiTheme="minorHAnsi" w:eastAsiaTheme="minorEastAsia" w:hAnsiTheme="minorHAnsi" w:cstheme="minorBidi"/>
          <w:noProof/>
          <w:sz w:val="22"/>
          <w:szCs w:val="22"/>
          <w:lang w:val="en-GB" w:eastAsia="en-GB"/>
        </w:rPr>
      </w:pPr>
      <w:r w:rsidRPr="005D61DA">
        <w:rPr>
          <w:noProof/>
          <w:lang w:val="en-AU"/>
        </w:rPr>
        <w:t>8.</w:t>
      </w:r>
      <w:r>
        <w:rPr>
          <w:rFonts w:asciiTheme="minorHAnsi" w:eastAsiaTheme="minorEastAsia" w:hAnsiTheme="minorHAnsi" w:cstheme="minorBidi"/>
          <w:noProof/>
          <w:sz w:val="22"/>
          <w:szCs w:val="22"/>
          <w:lang w:val="en-GB" w:eastAsia="en-GB"/>
        </w:rPr>
        <w:tab/>
      </w:r>
      <w:r w:rsidRPr="005D61DA">
        <w:rPr>
          <w:noProof/>
          <w:lang w:val="en-AU"/>
        </w:rPr>
        <w:t>Typical Data</w:t>
      </w:r>
      <w:r>
        <w:rPr>
          <w:noProof/>
        </w:rPr>
        <w:tab/>
      </w:r>
      <w:r>
        <w:rPr>
          <w:noProof/>
        </w:rPr>
        <w:fldChar w:fldCharType="begin"/>
      </w:r>
      <w:r>
        <w:rPr>
          <w:noProof/>
        </w:rPr>
        <w:instrText xml:space="preserve"> PAGEREF _Toc47427476 \h </w:instrText>
      </w:r>
      <w:r>
        <w:rPr>
          <w:noProof/>
        </w:rPr>
      </w:r>
      <w:r>
        <w:rPr>
          <w:noProof/>
        </w:rPr>
        <w:fldChar w:fldCharType="separate"/>
      </w:r>
      <w:r w:rsidR="006147CB">
        <w:rPr>
          <w:noProof/>
        </w:rPr>
        <w:t>10</w:t>
      </w:r>
      <w:r>
        <w:rPr>
          <w:noProof/>
        </w:rPr>
        <w:fldChar w:fldCharType="end"/>
      </w:r>
    </w:p>
    <w:p w14:paraId="591D01FB" w14:textId="0B51C5B2" w:rsidR="00693121" w:rsidRDefault="00693121">
      <w:pPr>
        <w:pStyle w:val="TOC1"/>
        <w:rPr>
          <w:rFonts w:asciiTheme="minorHAnsi" w:eastAsiaTheme="minorEastAsia" w:hAnsiTheme="minorHAnsi" w:cstheme="minorBidi"/>
          <w:noProof/>
          <w:sz w:val="22"/>
          <w:szCs w:val="22"/>
          <w:lang w:val="en-GB" w:eastAsia="en-GB"/>
        </w:rPr>
      </w:pPr>
      <w:r w:rsidRPr="005D61DA">
        <w:rPr>
          <w:noProof/>
          <w:lang w:val="en-AU"/>
        </w:rPr>
        <w:t>9.</w:t>
      </w:r>
      <w:r>
        <w:rPr>
          <w:rFonts w:asciiTheme="minorHAnsi" w:eastAsiaTheme="minorEastAsia" w:hAnsiTheme="minorHAnsi" w:cstheme="minorBidi"/>
          <w:noProof/>
          <w:sz w:val="22"/>
          <w:szCs w:val="22"/>
          <w:lang w:val="en-GB" w:eastAsia="en-GB"/>
        </w:rPr>
        <w:tab/>
      </w:r>
      <w:r w:rsidRPr="005D61DA">
        <w:rPr>
          <w:noProof/>
          <w:lang w:val="en-AU"/>
        </w:rPr>
        <w:t>FAQ</w:t>
      </w:r>
      <w:r>
        <w:rPr>
          <w:noProof/>
        </w:rPr>
        <w:tab/>
      </w:r>
      <w:r>
        <w:rPr>
          <w:noProof/>
        </w:rPr>
        <w:fldChar w:fldCharType="begin"/>
      </w:r>
      <w:r>
        <w:rPr>
          <w:noProof/>
        </w:rPr>
        <w:instrText xml:space="preserve"> PAGEREF _Toc47427477 \h </w:instrText>
      </w:r>
      <w:r>
        <w:rPr>
          <w:noProof/>
        </w:rPr>
      </w:r>
      <w:r>
        <w:rPr>
          <w:noProof/>
        </w:rPr>
        <w:fldChar w:fldCharType="separate"/>
      </w:r>
      <w:r w:rsidR="006147CB">
        <w:rPr>
          <w:noProof/>
        </w:rPr>
        <w:t>11</w:t>
      </w:r>
      <w:r>
        <w:rPr>
          <w:noProof/>
        </w:rPr>
        <w:fldChar w:fldCharType="end"/>
      </w:r>
    </w:p>
    <w:p w14:paraId="2F270870" w14:textId="075C6D2B" w:rsidR="000E4FA8" w:rsidRPr="002A066A" w:rsidRDefault="001F3104" w:rsidP="00693121">
      <w:pPr>
        <w:pStyle w:val="1Abcamheading"/>
      </w:pPr>
      <w:r>
        <w:fldChar w:fldCharType="end"/>
      </w:r>
      <w:bookmarkStart w:id="6" w:name="_Toc47427469"/>
      <w:r w:rsidR="000E4FA8" w:rsidRPr="002A066A">
        <w:t>Overview</w:t>
      </w:r>
      <w:bookmarkEnd w:id="4"/>
      <w:bookmarkEnd w:id="6"/>
    </w:p>
    <w:p w14:paraId="3B763C40" w14:textId="2F45CBA6" w:rsidR="00776019" w:rsidRDefault="00B22837" w:rsidP="00776019">
      <w:pPr>
        <w:pStyle w:val="1AbcamStandardtext"/>
      </w:pPr>
      <w:r>
        <w:t>ATPase</w:t>
      </w:r>
      <w:r w:rsidR="00776019" w:rsidRPr="00776019">
        <w:t xml:space="preserve"> Assay Kit </w:t>
      </w:r>
      <w:r w:rsidR="002F1463">
        <w:t>(</w:t>
      </w:r>
      <w:r w:rsidR="00ED6D30">
        <w:t>ab270</w:t>
      </w:r>
      <w:r>
        <w:t>551</w:t>
      </w:r>
      <w:r w:rsidR="002F1463">
        <w:t xml:space="preserve">) </w:t>
      </w:r>
      <w:r w:rsidR="00F40C5A" w:rsidRPr="00F40C5A">
        <w:t xml:space="preserve">employs a 96-well plate format with all of the reagents necessary for measuring ATPase activity. The kit also contains PiColorLock™ (a superior malachite green reagent) which has special additives to prevent backgrounds arising from nonenzymatic ATP hydrolysis. </w:t>
      </w:r>
      <w:r w:rsidR="00776019">
        <w:t>The PiColorLock™ assay is based on the change in absorbance of the dye malachite green in the presence of phosphomolybdate</w:t>
      </w:r>
      <w:r w:rsidR="00C41968">
        <w:t xml:space="preserve"> </w:t>
      </w:r>
      <w:r w:rsidR="00776019">
        <w:t xml:space="preserve">complexes. </w:t>
      </w:r>
      <w:bookmarkStart w:id="7" w:name="_Hlk29373692"/>
      <w:r w:rsidR="00776019">
        <w:t>Unlike most malachite dye-based solutions,</w:t>
      </w:r>
    </w:p>
    <w:p w14:paraId="41F2360C" w14:textId="2253D286" w:rsidR="00776019" w:rsidRDefault="00776019" w:rsidP="00776019">
      <w:pPr>
        <w:pStyle w:val="1AbcamStandardtext"/>
      </w:pPr>
      <w:proofErr w:type="spellStart"/>
      <w:r>
        <w:t>PiColorLock</w:t>
      </w:r>
      <w:proofErr w:type="spellEnd"/>
      <w:r>
        <w:t xml:space="preserve"> gives a stable end-point signal and is not prone to</w:t>
      </w:r>
    </w:p>
    <w:p w14:paraId="1452D3BC" w14:textId="04C03227" w:rsidR="00445116" w:rsidRDefault="00693121" w:rsidP="00B22837">
      <w:pPr>
        <w:pStyle w:val="1AbcamStandardtext"/>
      </w:pPr>
      <w:r>
        <w:rPr>
          <w:noProof/>
        </w:rPr>
        <mc:AlternateContent>
          <mc:Choice Requires="wpg">
            <w:drawing>
              <wp:anchor distT="0" distB="0" distL="114300" distR="114300" simplePos="0" relativeHeight="251659264" behindDoc="0" locked="0" layoutInCell="1" allowOverlap="1" wp14:anchorId="730391FD" wp14:editId="5669C06D">
                <wp:simplePos x="0" y="0"/>
                <wp:positionH relativeFrom="column">
                  <wp:posOffset>475615</wp:posOffset>
                </wp:positionH>
                <wp:positionV relativeFrom="paragraph">
                  <wp:posOffset>403225</wp:posOffset>
                </wp:positionV>
                <wp:extent cx="2876550" cy="1917065"/>
                <wp:effectExtent l="0" t="0" r="0" b="6985"/>
                <wp:wrapSquare wrapText="bothSides"/>
                <wp:docPr id="5" name="Group 5"/>
                <wp:cNvGraphicFramePr/>
                <a:graphic xmlns:a="http://schemas.openxmlformats.org/drawingml/2006/main">
                  <a:graphicData uri="http://schemas.microsoft.com/office/word/2010/wordprocessingGroup">
                    <wpg:wgp>
                      <wpg:cNvGrpSpPr/>
                      <wpg:grpSpPr>
                        <a:xfrm>
                          <a:off x="0" y="0"/>
                          <a:ext cx="2876550" cy="1917065"/>
                          <a:chOff x="0" y="1"/>
                          <a:chExt cx="2924175" cy="1935200"/>
                        </a:xfrm>
                      </wpg:grpSpPr>
                      <pic:pic xmlns:pic="http://schemas.openxmlformats.org/drawingml/2006/picture">
                        <pic:nvPicPr>
                          <pic:cNvPr id="1" name="Picture 1"/>
                          <pic:cNvPicPr>
                            <a:picLocks noChangeAspect="1"/>
                          </pic:cNvPicPr>
                        </pic:nvPicPr>
                        <pic:blipFill>
                          <a:blip r:embed="rId11"/>
                          <a:stretch>
                            <a:fillRect/>
                          </a:stretch>
                        </pic:blipFill>
                        <pic:spPr>
                          <a:xfrm>
                            <a:off x="0" y="1"/>
                            <a:ext cx="2924175" cy="1606787"/>
                          </a:xfrm>
                          <a:prstGeom prst="rect">
                            <a:avLst/>
                          </a:prstGeom>
                        </pic:spPr>
                      </pic:pic>
                      <wps:wsp>
                        <wps:cNvPr id="3" name="Text Box 3"/>
                        <wps:cNvSpPr txBox="1"/>
                        <wps:spPr>
                          <a:xfrm>
                            <a:off x="123825" y="1575239"/>
                            <a:ext cx="2352675" cy="359962"/>
                          </a:xfrm>
                          <a:prstGeom prst="rect">
                            <a:avLst/>
                          </a:prstGeom>
                          <a:solidFill>
                            <a:schemeClr val="lt1"/>
                          </a:solidFill>
                          <a:ln w="6350">
                            <a:noFill/>
                          </a:ln>
                        </wps:spPr>
                        <wps:txbx>
                          <w:txbxContent>
                            <w:p w14:paraId="42FA82BB" w14:textId="35909032" w:rsidR="00C41968" w:rsidRDefault="00C41968" w:rsidP="00C41968">
                              <w:pPr>
                                <w:spacing w:before="0"/>
                              </w:pPr>
                              <w:r>
                                <w:t>Principle of the ATPase assay 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0391FD" id="Group 5" o:spid="_x0000_s1026" style="position:absolute;margin-left:37.45pt;margin-top:31.75pt;width:226.5pt;height:150.95pt;z-index:251659264;mso-width-relative:margin;mso-height-relative:margin" coordorigin="" coordsize="29241,19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9241;height:16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">
                  <v:imagedata r:id="rId12" o:title=""/>
                </v:shape>
                <v:shapetype id="_x0000_t202" coordsize="21600,21600" o:spt="202" path="m,l,21600r21600,l21600,xe">
                  <v:stroke joinstyle="miter"/>
                  <v:path gradientshapeok="t" o:connecttype="rect"/>
                </v:shapetype>
                <v:shape id="Text Box 3" o:spid="_x0000_s1028" type="#_x0000_t202" style="position:absolute;left:1238;top:15752;width:23527;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42FA82BB" w14:textId="35909032" w:rsidR="00C41968" w:rsidRDefault="00C41968" w:rsidP="00C41968">
                        <w:pPr>
                          <w:spacing w:before="0"/>
                        </w:pPr>
                        <w:r>
                          <w:t>Principle of the ATPase assay kit.</w:t>
                        </w:r>
                      </w:p>
                    </w:txbxContent>
                  </v:textbox>
                </v:shape>
                <w10:wrap type="square"/>
              </v:group>
            </w:pict>
          </mc:Fallback>
        </mc:AlternateContent>
      </w:r>
      <w:r w:rsidR="00776019">
        <w:t xml:space="preserve">precipitation. </w:t>
      </w:r>
      <w:r w:rsidR="00B22837" w:rsidRPr="00B22837">
        <w:t>PiColorLock</w:t>
      </w:r>
      <w:r w:rsidR="00B22837">
        <w:rPr>
          <w:vertAlign w:val="superscript"/>
        </w:rPr>
        <w:t>TM</w:t>
      </w:r>
      <w:r w:rsidR="00B22837" w:rsidRPr="00B22837">
        <w:t xml:space="preserve"> has special additives to prevent backgrounds arising from nonenzymatic ATP hydrolysis</w:t>
      </w:r>
      <w:r w:rsidR="00B22837">
        <w:t>.</w:t>
      </w:r>
      <w:r w:rsidR="00B22837" w:rsidRPr="00B22837">
        <w:t xml:space="preserve"> </w:t>
      </w:r>
      <w:r w:rsidR="00776019">
        <w:cr/>
      </w:r>
    </w:p>
    <w:p w14:paraId="1948FF0C" w14:textId="77777777" w:rsidR="000E4FA8" w:rsidRDefault="000E4FA8" w:rsidP="001E2DD7">
      <w:pPr>
        <w:pStyle w:val="1Abcamheading"/>
      </w:pPr>
      <w:bookmarkStart w:id="8" w:name="_Toc446403816"/>
      <w:bookmarkStart w:id="9" w:name="_Toc47427470"/>
      <w:bookmarkEnd w:id="7"/>
      <w:r w:rsidRPr="002A066A">
        <w:lastRenderedPageBreak/>
        <w:t>Mate</w:t>
      </w:r>
      <w:r w:rsidRPr="002F1463">
        <w:t>rials</w:t>
      </w:r>
      <w:r w:rsidRPr="002A066A">
        <w:t xml:space="preserve"> </w:t>
      </w:r>
      <w:r w:rsidR="00174FD5" w:rsidRPr="002A066A">
        <w:t>S</w:t>
      </w:r>
      <w:r w:rsidRPr="002A066A">
        <w:t>upplied</w:t>
      </w:r>
      <w:bookmarkEnd w:id="8"/>
      <w:r w:rsidR="00DC1BE4">
        <w:t xml:space="preserve"> and S</w:t>
      </w:r>
      <w:r w:rsidR="00BA030F">
        <w:t>torage</w:t>
      </w:r>
      <w:bookmarkEnd w:id="9"/>
    </w:p>
    <w:p w14:paraId="206D3439" w14:textId="316CB8ED" w:rsidR="001402DA" w:rsidRDefault="00DC1BE4" w:rsidP="00DC1BE4">
      <w:r>
        <w:t xml:space="preserve">Store kit at </w:t>
      </w:r>
      <w:r w:rsidR="00A154B7">
        <w:t>4</w:t>
      </w:r>
      <w:r w:rsidR="002F1463" w:rsidRPr="002F1463">
        <w:t>°C</w:t>
      </w:r>
      <w:r w:rsidRPr="002F1463">
        <w:t xml:space="preserve"> </w:t>
      </w:r>
      <w:r w:rsidR="00C82B34" w:rsidRPr="002F1463">
        <w:t>immediately</w:t>
      </w:r>
      <w:r w:rsidR="00C82B34">
        <w:t xml:space="preserve"> </w:t>
      </w:r>
      <w:r>
        <w:t>on receipt</w:t>
      </w:r>
      <w:r w:rsidR="00C82B34">
        <w:t xml:space="preserve"> and check below for storage for individual components</w:t>
      </w:r>
      <w:r>
        <w:t xml:space="preserve">. Kit can be stored for 1 year from receipt, if components have not been reconstituted. </w:t>
      </w:r>
    </w:p>
    <w:p w14:paraId="7710C8D2" w14:textId="74FDD806" w:rsidR="006B6677" w:rsidRDefault="006B6677" w:rsidP="00DC1BE4">
      <w:r>
        <w:t>Avoid repeated freeze-thaws of reagents.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0"/>
        <w:gridCol w:w="1903"/>
        <w:gridCol w:w="2419"/>
      </w:tblGrid>
      <w:tr w:rsidR="004D6C3C" w:rsidRPr="002A066A" w14:paraId="58354BA2" w14:textId="77777777" w:rsidTr="004D6C3C">
        <w:trPr>
          <w:trHeight w:val="306"/>
          <w:jc w:val="center"/>
        </w:trPr>
        <w:tc>
          <w:tcPr>
            <w:tcW w:w="1741" w:type="pct"/>
            <w:vAlign w:val="center"/>
          </w:tcPr>
          <w:p w14:paraId="70BC477F" w14:textId="77777777" w:rsidR="004D6C3C" w:rsidRPr="0035270F" w:rsidRDefault="004D6C3C" w:rsidP="00C46B33">
            <w:pPr>
              <w:autoSpaceDE w:val="0"/>
              <w:autoSpaceDN w:val="0"/>
              <w:adjustRightInd w:val="0"/>
              <w:spacing w:before="60" w:after="60"/>
              <w:jc w:val="center"/>
              <w:rPr>
                <w:rFonts w:cs="Arial"/>
                <w:b/>
                <w:bCs/>
                <w:color w:val="000000"/>
                <w:sz w:val="18"/>
                <w:szCs w:val="18"/>
                <w:lang w:val="en-GB"/>
              </w:rPr>
            </w:pPr>
            <w:bookmarkStart w:id="10" w:name="_Hlk29306731"/>
            <w:r w:rsidRPr="0035270F">
              <w:rPr>
                <w:rFonts w:cs="Arial"/>
                <w:b/>
                <w:bCs/>
                <w:color w:val="000000"/>
                <w:sz w:val="18"/>
                <w:szCs w:val="18"/>
                <w:lang w:val="en-GB"/>
              </w:rPr>
              <w:t>Item</w:t>
            </w:r>
          </w:p>
        </w:tc>
        <w:tc>
          <w:tcPr>
            <w:tcW w:w="1435" w:type="pct"/>
            <w:vAlign w:val="center"/>
          </w:tcPr>
          <w:p w14:paraId="020FD06C" w14:textId="46089F95" w:rsidR="004D6C3C" w:rsidRPr="0035270F" w:rsidRDefault="004D6C3C" w:rsidP="00C46B33">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192 assays</w:t>
            </w:r>
          </w:p>
        </w:tc>
        <w:tc>
          <w:tcPr>
            <w:tcW w:w="1824" w:type="pct"/>
          </w:tcPr>
          <w:p w14:paraId="6C9982A1" w14:textId="68C9800A" w:rsidR="004D6C3C" w:rsidRPr="0035270F" w:rsidRDefault="004D6C3C" w:rsidP="00C46B33">
            <w:pPr>
              <w:autoSpaceDE w:val="0"/>
              <w:autoSpaceDN w:val="0"/>
              <w:adjustRightInd w:val="0"/>
              <w:spacing w:before="60" w:after="60"/>
              <w:jc w:val="center"/>
              <w:rPr>
                <w:rFonts w:cs="Arial"/>
                <w:b/>
                <w:bCs/>
                <w:color w:val="000000"/>
                <w:sz w:val="18"/>
                <w:szCs w:val="18"/>
                <w:lang w:val="en-GB"/>
              </w:rPr>
            </w:pPr>
            <w:r w:rsidRPr="0035270F">
              <w:rPr>
                <w:rFonts w:cs="Arial"/>
                <w:b/>
                <w:bCs/>
                <w:color w:val="000000"/>
                <w:sz w:val="18"/>
                <w:szCs w:val="18"/>
                <w:lang w:val="en-GB"/>
              </w:rPr>
              <w:t xml:space="preserve">Storage temperature </w:t>
            </w:r>
          </w:p>
        </w:tc>
      </w:tr>
      <w:tr w:rsidR="004D6C3C" w:rsidRPr="002A066A" w14:paraId="6475A6F4" w14:textId="77777777" w:rsidTr="004D6C3C">
        <w:trPr>
          <w:trHeight w:val="306"/>
          <w:jc w:val="center"/>
        </w:trPr>
        <w:tc>
          <w:tcPr>
            <w:tcW w:w="1741" w:type="pct"/>
          </w:tcPr>
          <w:p w14:paraId="0FA35B0C" w14:textId="4AAEE617" w:rsidR="004D6C3C" w:rsidRPr="0035270F" w:rsidRDefault="004D6C3C" w:rsidP="00C46B33">
            <w:pPr>
              <w:autoSpaceDE w:val="0"/>
              <w:autoSpaceDN w:val="0"/>
              <w:adjustRightInd w:val="0"/>
              <w:spacing w:before="60" w:after="60"/>
              <w:rPr>
                <w:rFonts w:cs="Arial"/>
                <w:b/>
                <w:bCs/>
                <w:color w:val="000000"/>
                <w:sz w:val="18"/>
                <w:szCs w:val="18"/>
                <w:lang w:val="en-GB"/>
              </w:rPr>
            </w:pPr>
            <w:r>
              <w:rPr>
                <w:sz w:val="18"/>
                <w:szCs w:val="18"/>
              </w:rPr>
              <w:t>PiColorLock</w:t>
            </w:r>
            <w:r w:rsidRPr="00A154B7">
              <w:rPr>
                <w:sz w:val="18"/>
                <w:szCs w:val="18"/>
                <w:vertAlign w:val="superscript"/>
              </w:rPr>
              <w:t>TM</w:t>
            </w:r>
          </w:p>
        </w:tc>
        <w:tc>
          <w:tcPr>
            <w:tcW w:w="1435" w:type="pct"/>
            <w:shd w:val="clear" w:color="auto" w:fill="FFFFFF" w:themeFill="background1"/>
            <w:vAlign w:val="center"/>
          </w:tcPr>
          <w:p w14:paraId="08E8A2FF" w14:textId="403E88A8" w:rsidR="004D6C3C" w:rsidRPr="00A154B7" w:rsidRDefault="004D6C3C" w:rsidP="00C46B3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x 10 mL</w:t>
            </w:r>
          </w:p>
        </w:tc>
        <w:tc>
          <w:tcPr>
            <w:tcW w:w="1824" w:type="pct"/>
            <w:vAlign w:val="center"/>
          </w:tcPr>
          <w:p w14:paraId="446B53AB" w14:textId="44B9D1DA" w:rsidR="004D6C3C" w:rsidRPr="0035270F" w:rsidRDefault="004D6C3C" w:rsidP="00C46B33">
            <w:pPr>
              <w:autoSpaceDE w:val="0"/>
              <w:autoSpaceDN w:val="0"/>
              <w:adjustRightInd w:val="0"/>
              <w:spacing w:before="60" w:after="60"/>
              <w:jc w:val="center"/>
              <w:rPr>
                <w:rFonts w:cs="Arial"/>
                <w:color w:val="000000"/>
                <w:sz w:val="18"/>
                <w:szCs w:val="18"/>
                <w:lang w:val="en-GB"/>
              </w:rPr>
            </w:pPr>
            <w:r>
              <w:rPr>
                <w:sz w:val="18"/>
                <w:szCs w:val="18"/>
              </w:rPr>
              <w:t>4</w:t>
            </w:r>
            <w:r w:rsidRPr="0035270F">
              <w:rPr>
                <w:sz w:val="18"/>
                <w:szCs w:val="18"/>
              </w:rPr>
              <w:t>°C</w:t>
            </w:r>
          </w:p>
        </w:tc>
      </w:tr>
      <w:tr w:rsidR="004D6C3C" w:rsidRPr="0035270F" w14:paraId="423D876A" w14:textId="77777777" w:rsidTr="004D6C3C">
        <w:trPr>
          <w:trHeight w:val="306"/>
          <w:jc w:val="center"/>
        </w:trPr>
        <w:tc>
          <w:tcPr>
            <w:tcW w:w="1741" w:type="pct"/>
          </w:tcPr>
          <w:p w14:paraId="5C71F6CF" w14:textId="77777777" w:rsidR="004D6C3C" w:rsidRPr="0035270F" w:rsidRDefault="004D6C3C" w:rsidP="00C46B33">
            <w:pPr>
              <w:autoSpaceDE w:val="0"/>
              <w:autoSpaceDN w:val="0"/>
              <w:adjustRightInd w:val="0"/>
              <w:spacing w:before="60" w:after="60"/>
              <w:rPr>
                <w:sz w:val="18"/>
                <w:szCs w:val="18"/>
              </w:rPr>
            </w:pPr>
            <w:r>
              <w:rPr>
                <w:sz w:val="18"/>
                <w:szCs w:val="18"/>
              </w:rPr>
              <w:t>Accelerator</w:t>
            </w:r>
          </w:p>
        </w:tc>
        <w:tc>
          <w:tcPr>
            <w:tcW w:w="1435" w:type="pct"/>
            <w:shd w:val="clear" w:color="auto" w:fill="FFFFFF" w:themeFill="background1"/>
            <w:vAlign w:val="center"/>
          </w:tcPr>
          <w:p w14:paraId="1B16589D" w14:textId="7E0FF427" w:rsidR="004D6C3C" w:rsidRPr="00A154B7" w:rsidRDefault="004D6C3C" w:rsidP="00C46B33">
            <w:pPr>
              <w:autoSpaceDE w:val="0"/>
              <w:autoSpaceDN w:val="0"/>
              <w:adjustRightInd w:val="0"/>
              <w:spacing w:before="60" w:after="60"/>
              <w:jc w:val="center"/>
              <w:rPr>
                <w:sz w:val="18"/>
                <w:szCs w:val="18"/>
              </w:rPr>
            </w:pPr>
            <w:r>
              <w:rPr>
                <w:sz w:val="18"/>
                <w:szCs w:val="18"/>
              </w:rPr>
              <w:t xml:space="preserve">1 x  </w:t>
            </w:r>
            <w:r w:rsidR="00A87FFB" w:rsidRPr="00A87FFB">
              <w:rPr>
                <w:sz w:val="18"/>
                <w:szCs w:val="18"/>
              </w:rPr>
              <w:t>500</w:t>
            </w:r>
            <w:r w:rsidR="00A87FFB">
              <w:rPr>
                <w:sz w:val="18"/>
                <w:szCs w:val="18"/>
              </w:rPr>
              <w:t xml:space="preserve"> </w:t>
            </w:r>
            <w:r w:rsidR="00A87FFB" w:rsidRPr="00A87FFB">
              <w:rPr>
                <w:sz w:val="18"/>
                <w:szCs w:val="18"/>
              </w:rPr>
              <w:t>µl</w:t>
            </w:r>
          </w:p>
        </w:tc>
        <w:tc>
          <w:tcPr>
            <w:tcW w:w="1824" w:type="pct"/>
          </w:tcPr>
          <w:p w14:paraId="4709137D" w14:textId="77777777" w:rsidR="004D6C3C" w:rsidRPr="0035270F" w:rsidRDefault="004D6C3C" w:rsidP="00C46B33">
            <w:pPr>
              <w:autoSpaceDE w:val="0"/>
              <w:autoSpaceDN w:val="0"/>
              <w:adjustRightInd w:val="0"/>
              <w:spacing w:before="60" w:after="60"/>
              <w:jc w:val="center"/>
              <w:rPr>
                <w:sz w:val="18"/>
                <w:szCs w:val="18"/>
              </w:rPr>
            </w:pPr>
            <w:r w:rsidRPr="000A56A0">
              <w:rPr>
                <w:sz w:val="18"/>
                <w:szCs w:val="18"/>
              </w:rPr>
              <w:t>4°C</w:t>
            </w:r>
          </w:p>
        </w:tc>
      </w:tr>
      <w:tr w:rsidR="004D6C3C" w:rsidRPr="002A066A" w14:paraId="286EBF54" w14:textId="77777777" w:rsidTr="004D6C3C">
        <w:trPr>
          <w:trHeight w:val="306"/>
          <w:jc w:val="center"/>
        </w:trPr>
        <w:tc>
          <w:tcPr>
            <w:tcW w:w="1741" w:type="pct"/>
          </w:tcPr>
          <w:p w14:paraId="1092C4B2" w14:textId="659FAC73" w:rsidR="004D6C3C" w:rsidRPr="0035270F" w:rsidRDefault="004D6C3C" w:rsidP="007F18F1">
            <w:pPr>
              <w:autoSpaceDE w:val="0"/>
              <w:autoSpaceDN w:val="0"/>
              <w:adjustRightInd w:val="0"/>
              <w:spacing w:before="60" w:after="60"/>
              <w:rPr>
                <w:rFonts w:cs="Arial"/>
                <w:bCs/>
                <w:color w:val="000000"/>
                <w:sz w:val="18"/>
                <w:szCs w:val="18"/>
              </w:rPr>
            </w:pPr>
            <w:r>
              <w:rPr>
                <w:rFonts w:cs="Arial"/>
                <w:bCs/>
                <w:color w:val="000000"/>
                <w:sz w:val="18"/>
                <w:szCs w:val="18"/>
              </w:rPr>
              <w:t>Stabilizer</w:t>
            </w:r>
          </w:p>
        </w:tc>
        <w:tc>
          <w:tcPr>
            <w:tcW w:w="1435" w:type="pct"/>
            <w:shd w:val="clear" w:color="auto" w:fill="FFFFFF" w:themeFill="background1"/>
          </w:tcPr>
          <w:p w14:paraId="6990A346" w14:textId="152A246C" w:rsidR="004D6C3C" w:rsidRPr="00A154B7" w:rsidRDefault="004D6C3C" w:rsidP="007F18F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x 5 mL</w:t>
            </w:r>
          </w:p>
        </w:tc>
        <w:tc>
          <w:tcPr>
            <w:tcW w:w="1824" w:type="pct"/>
          </w:tcPr>
          <w:p w14:paraId="2C648C7F" w14:textId="46C7A6D0" w:rsidR="004D6C3C" w:rsidRPr="0035270F" w:rsidRDefault="004D6C3C" w:rsidP="007F18F1">
            <w:pPr>
              <w:autoSpaceDE w:val="0"/>
              <w:autoSpaceDN w:val="0"/>
              <w:adjustRightInd w:val="0"/>
              <w:spacing w:before="60" w:after="60"/>
              <w:jc w:val="center"/>
              <w:rPr>
                <w:rFonts w:cs="Arial"/>
                <w:color w:val="000000"/>
                <w:sz w:val="18"/>
                <w:szCs w:val="18"/>
                <w:lang w:val="en-GB"/>
              </w:rPr>
            </w:pPr>
            <w:r w:rsidRPr="000A56A0">
              <w:rPr>
                <w:sz w:val="18"/>
                <w:szCs w:val="18"/>
              </w:rPr>
              <w:t>4°C</w:t>
            </w:r>
          </w:p>
        </w:tc>
      </w:tr>
      <w:tr w:rsidR="004D6C3C" w:rsidRPr="002A066A" w14:paraId="25C01188" w14:textId="77777777" w:rsidTr="004D6C3C">
        <w:trPr>
          <w:trHeight w:val="306"/>
          <w:jc w:val="center"/>
        </w:trPr>
        <w:tc>
          <w:tcPr>
            <w:tcW w:w="1741" w:type="pct"/>
          </w:tcPr>
          <w:p w14:paraId="3BAEAF2A" w14:textId="05B8F16B" w:rsidR="004D6C3C" w:rsidRPr="001808C4" w:rsidRDefault="00FF0F49" w:rsidP="007F18F1">
            <w:pPr>
              <w:autoSpaceDE w:val="0"/>
              <w:autoSpaceDN w:val="0"/>
              <w:adjustRightInd w:val="0"/>
              <w:spacing w:before="60" w:after="60"/>
              <w:rPr>
                <w:rFonts w:cs="Arial"/>
                <w:bCs/>
                <w:color w:val="000000"/>
                <w:sz w:val="18"/>
                <w:szCs w:val="18"/>
              </w:rPr>
            </w:pPr>
            <w:r w:rsidRPr="00FF0F49">
              <w:rPr>
                <w:rFonts w:cs="Arial"/>
                <w:bCs/>
                <w:color w:val="000000"/>
                <w:sz w:val="18"/>
                <w:szCs w:val="18"/>
              </w:rPr>
              <w:t>0.1 M Magnesium chloride</w:t>
            </w:r>
          </w:p>
        </w:tc>
        <w:tc>
          <w:tcPr>
            <w:tcW w:w="1435" w:type="pct"/>
            <w:shd w:val="clear" w:color="auto" w:fill="FFFFFF" w:themeFill="background1"/>
          </w:tcPr>
          <w:p w14:paraId="3782BA32" w14:textId="1FF162B4" w:rsidR="004D6C3C" w:rsidRPr="00A154B7" w:rsidRDefault="004D6C3C" w:rsidP="007F18F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x 1.5 mL</w:t>
            </w:r>
          </w:p>
        </w:tc>
        <w:tc>
          <w:tcPr>
            <w:tcW w:w="1824" w:type="pct"/>
          </w:tcPr>
          <w:p w14:paraId="2B563871" w14:textId="74575A24" w:rsidR="004D6C3C" w:rsidRPr="0035270F" w:rsidRDefault="004D6C3C" w:rsidP="007F18F1">
            <w:pPr>
              <w:autoSpaceDE w:val="0"/>
              <w:autoSpaceDN w:val="0"/>
              <w:adjustRightInd w:val="0"/>
              <w:spacing w:before="60" w:after="60"/>
              <w:jc w:val="center"/>
              <w:rPr>
                <w:rFonts w:cs="Arial"/>
                <w:color w:val="000000"/>
                <w:sz w:val="18"/>
                <w:szCs w:val="18"/>
                <w:lang w:val="en-GB"/>
              </w:rPr>
            </w:pPr>
            <w:r w:rsidRPr="000A56A0">
              <w:rPr>
                <w:sz w:val="18"/>
                <w:szCs w:val="18"/>
              </w:rPr>
              <w:t>4°C</w:t>
            </w:r>
          </w:p>
        </w:tc>
      </w:tr>
      <w:tr w:rsidR="004D6C3C" w:rsidRPr="002A066A" w14:paraId="44F456C4" w14:textId="77777777" w:rsidTr="004D6C3C">
        <w:trPr>
          <w:trHeight w:val="306"/>
          <w:jc w:val="center"/>
        </w:trPr>
        <w:tc>
          <w:tcPr>
            <w:tcW w:w="1741" w:type="pct"/>
          </w:tcPr>
          <w:p w14:paraId="490CB829" w14:textId="674C4C64" w:rsidR="004D6C3C" w:rsidRPr="0035270F" w:rsidRDefault="00FF0F49" w:rsidP="00A154B7">
            <w:pPr>
              <w:autoSpaceDE w:val="0"/>
              <w:autoSpaceDN w:val="0"/>
              <w:adjustRightInd w:val="0"/>
              <w:spacing w:before="60" w:after="60"/>
              <w:rPr>
                <w:sz w:val="18"/>
                <w:szCs w:val="18"/>
              </w:rPr>
            </w:pPr>
            <w:bookmarkStart w:id="11" w:name="_Hlk29305917"/>
            <w:r w:rsidRPr="00FF0F49">
              <w:rPr>
                <w:sz w:val="18"/>
                <w:szCs w:val="18"/>
              </w:rPr>
              <w:t>0.5 M Tris pH 7.5</w:t>
            </w:r>
          </w:p>
        </w:tc>
        <w:tc>
          <w:tcPr>
            <w:tcW w:w="1435" w:type="pct"/>
            <w:shd w:val="clear" w:color="auto" w:fill="FFFFFF" w:themeFill="background1"/>
            <w:vAlign w:val="center"/>
          </w:tcPr>
          <w:p w14:paraId="0801D610" w14:textId="6810BFE9" w:rsidR="004D6C3C" w:rsidRPr="00A154B7" w:rsidRDefault="004D6C3C" w:rsidP="00A154B7">
            <w:pPr>
              <w:autoSpaceDE w:val="0"/>
              <w:autoSpaceDN w:val="0"/>
              <w:adjustRightInd w:val="0"/>
              <w:spacing w:before="60" w:after="60"/>
              <w:jc w:val="center"/>
              <w:rPr>
                <w:sz w:val="18"/>
                <w:szCs w:val="18"/>
              </w:rPr>
            </w:pPr>
            <w:r>
              <w:rPr>
                <w:sz w:val="18"/>
                <w:szCs w:val="18"/>
              </w:rPr>
              <w:t>1 x 5 mL</w:t>
            </w:r>
          </w:p>
        </w:tc>
        <w:tc>
          <w:tcPr>
            <w:tcW w:w="1824" w:type="pct"/>
          </w:tcPr>
          <w:p w14:paraId="0112AFF1" w14:textId="562A1C73" w:rsidR="004D6C3C" w:rsidRPr="0035270F" w:rsidRDefault="004D6C3C" w:rsidP="00A154B7">
            <w:pPr>
              <w:autoSpaceDE w:val="0"/>
              <w:autoSpaceDN w:val="0"/>
              <w:adjustRightInd w:val="0"/>
              <w:spacing w:before="60" w:after="60"/>
              <w:jc w:val="center"/>
              <w:rPr>
                <w:sz w:val="18"/>
                <w:szCs w:val="18"/>
              </w:rPr>
            </w:pPr>
            <w:r w:rsidRPr="000A56A0">
              <w:rPr>
                <w:sz w:val="18"/>
                <w:szCs w:val="18"/>
              </w:rPr>
              <w:t>4°C</w:t>
            </w:r>
          </w:p>
        </w:tc>
      </w:tr>
      <w:tr w:rsidR="004D6C3C" w:rsidRPr="002A066A" w14:paraId="239D03D6" w14:textId="77777777" w:rsidTr="004D6C3C">
        <w:trPr>
          <w:trHeight w:val="306"/>
          <w:jc w:val="center"/>
        </w:trPr>
        <w:tc>
          <w:tcPr>
            <w:tcW w:w="1741" w:type="pct"/>
          </w:tcPr>
          <w:p w14:paraId="0BE33317" w14:textId="4F304B04" w:rsidR="004D6C3C" w:rsidRDefault="00FF0F49" w:rsidP="00A154B7">
            <w:pPr>
              <w:autoSpaceDE w:val="0"/>
              <w:autoSpaceDN w:val="0"/>
              <w:adjustRightInd w:val="0"/>
              <w:spacing w:before="60" w:after="60"/>
              <w:rPr>
                <w:sz w:val="18"/>
                <w:szCs w:val="18"/>
              </w:rPr>
            </w:pPr>
            <w:r w:rsidRPr="00FF0F49">
              <w:rPr>
                <w:sz w:val="18"/>
                <w:szCs w:val="18"/>
              </w:rPr>
              <w:t>0.1 mM Pi Standard</w:t>
            </w:r>
          </w:p>
        </w:tc>
        <w:tc>
          <w:tcPr>
            <w:tcW w:w="1435" w:type="pct"/>
            <w:shd w:val="clear" w:color="auto" w:fill="FFFFFF" w:themeFill="background1"/>
            <w:vAlign w:val="center"/>
          </w:tcPr>
          <w:p w14:paraId="262BACD5" w14:textId="2D40DFE6" w:rsidR="004D6C3C" w:rsidRDefault="004D6C3C" w:rsidP="00A154B7">
            <w:pPr>
              <w:autoSpaceDE w:val="0"/>
              <w:autoSpaceDN w:val="0"/>
              <w:adjustRightInd w:val="0"/>
              <w:spacing w:before="60" w:after="60"/>
              <w:jc w:val="center"/>
              <w:rPr>
                <w:sz w:val="18"/>
                <w:szCs w:val="18"/>
              </w:rPr>
            </w:pPr>
            <w:r>
              <w:rPr>
                <w:sz w:val="18"/>
                <w:szCs w:val="18"/>
              </w:rPr>
              <w:t>1x 5 mL</w:t>
            </w:r>
          </w:p>
        </w:tc>
        <w:tc>
          <w:tcPr>
            <w:tcW w:w="1824" w:type="pct"/>
          </w:tcPr>
          <w:p w14:paraId="28A3811D" w14:textId="42C3CC16" w:rsidR="004D6C3C" w:rsidRPr="000A56A0" w:rsidRDefault="004D6C3C" w:rsidP="00A154B7">
            <w:pPr>
              <w:autoSpaceDE w:val="0"/>
              <w:autoSpaceDN w:val="0"/>
              <w:adjustRightInd w:val="0"/>
              <w:spacing w:before="60" w:after="60"/>
              <w:jc w:val="center"/>
              <w:rPr>
                <w:sz w:val="18"/>
                <w:szCs w:val="18"/>
              </w:rPr>
            </w:pPr>
            <w:r w:rsidRPr="00453C02">
              <w:rPr>
                <w:sz w:val="18"/>
                <w:szCs w:val="18"/>
              </w:rPr>
              <w:t>4°C</w:t>
            </w:r>
          </w:p>
        </w:tc>
      </w:tr>
      <w:tr w:rsidR="004D6C3C" w:rsidRPr="002A066A" w14:paraId="2877C71D" w14:textId="77777777" w:rsidTr="004D6C3C">
        <w:trPr>
          <w:trHeight w:val="306"/>
          <w:jc w:val="center"/>
        </w:trPr>
        <w:tc>
          <w:tcPr>
            <w:tcW w:w="1741" w:type="pct"/>
          </w:tcPr>
          <w:p w14:paraId="4D8AA808" w14:textId="7237C700" w:rsidR="004D6C3C" w:rsidRDefault="004D6C3C" w:rsidP="00A154B7">
            <w:pPr>
              <w:autoSpaceDE w:val="0"/>
              <w:autoSpaceDN w:val="0"/>
              <w:adjustRightInd w:val="0"/>
              <w:spacing w:before="60" w:after="60"/>
              <w:rPr>
                <w:sz w:val="18"/>
                <w:szCs w:val="18"/>
              </w:rPr>
            </w:pPr>
            <w:r>
              <w:rPr>
                <w:sz w:val="18"/>
                <w:szCs w:val="18"/>
              </w:rPr>
              <w:t>ATP (lyophilized)</w:t>
            </w:r>
          </w:p>
        </w:tc>
        <w:tc>
          <w:tcPr>
            <w:tcW w:w="1435" w:type="pct"/>
            <w:shd w:val="clear" w:color="auto" w:fill="FFFFFF" w:themeFill="background1"/>
            <w:vAlign w:val="center"/>
          </w:tcPr>
          <w:p w14:paraId="5B5D1F02" w14:textId="27496BE4" w:rsidR="004D6C3C" w:rsidRDefault="004D6C3C" w:rsidP="00A154B7">
            <w:pPr>
              <w:autoSpaceDE w:val="0"/>
              <w:autoSpaceDN w:val="0"/>
              <w:adjustRightInd w:val="0"/>
              <w:spacing w:before="60" w:after="60"/>
              <w:jc w:val="center"/>
              <w:rPr>
                <w:sz w:val="18"/>
                <w:szCs w:val="18"/>
              </w:rPr>
            </w:pPr>
            <w:r>
              <w:rPr>
                <w:sz w:val="18"/>
                <w:szCs w:val="18"/>
              </w:rPr>
              <w:t>4 vials</w:t>
            </w:r>
          </w:p>
        </w:tc>
        <w:tc>
          <w:tcPr>
            <w:tcW w:w="1824" w:type="pct"/>
          </w:tcPr>
          <w:p w14:paraId="036A84DD" w14:textId="7FC45DF2" w:rsidR="004D6C3C" w:rsidRPr="00453C02" w:rsidRDefault="004D6C3C" w:rsidP="00324586">
            <w:pPr>
              <w:autoSpaceDE w:val="0"/>
              <w:autoSpaceDN w:val="0"/>
              <w:adjustRightInd w:val="0"/>
              <w:spacing w:before="60" w:after="60"/>
              <w:jc w:val="center"/>
              <w:rPr>
                <w:sz w:val="18"/>
                <w:szCs w:val="18"/>
              </w:rPr>
            </w:pPr>
            <w:r>
              <w:rPr>
                <w:sz w:val="18"/>
                <w:szCs w:val="18"/>
              </w:rPr>
              <w:t>-20</w:t>
            </w:r>
            <w:r w:rsidRPr="00324586">
              <w:rPr>
                <w:sz w:val="18"/>
                <w:szCs w:val="18"/>
              </w:rPr>
              <w:t>°C</w:t>
            </w:r>
            <w:r>
              <w:rPr>
                <w:sz w:val="18"/>
                <w:szCs w:val="18"/>
              </w:rPr>
              <w:t xml:space="preserve"> or -70</w:t>
            </w:r>
            <w:r w:rsidRPr="00324586">
              <w:rPr>
                <w:sz w:val="18"/>
                <w:szCs w:val="18"/>
              </w:rPr>
              <w:t>°C</w:t>
            </w:r>
          </w:p>
        </w:tc>
      </w:tr>
      <w:tr w:rsidR="004D6C3C" w:rsidRPr="002A066A" w14:paraId="6784DACE" w14:textId="77777777" w:rsidTr="004D6C3C">
        <w:trPr>
          <w:trHeight w:val="306"/>
          <w:jc w:val="center"/>
        </w:trPr>
        <w:tc>
          <w:tcPr>
            <w:tcW w:w="1741" w:type="pct"/>
          </w:tcPr>
          <w:p w14:paraId="1605B7CB" w14:textId="2E4C2914" w:rsidR="004D6C3C" w:rsidRDefault="004D6C3C" w:rsidP="00A154B7">
            <w:pPr>
              <w:autoSpaceDE w:val="0"/>
              <w:autoSpaceDN w:val="0"/>
              <w:adjustRightInd w:val="0"/>
              <w:spacing w:before="60" w:after="60"/>
              <w:rPr>
                <w:sz w:val="18"/>
                <w:szCs w:val="18"/>
              </w:rPr>
            </w:pPr>
            <w:r>
              <w:rPr>
                <w:sz w:val="18"/>
                <w:szCs w:val="18"/>
              </w:rPr>
              <w:t>96-well plates</w:t>
            </w:r>
          </w:p>
        </w:tc>
        <w:tc>
          <w:tcPr>
            <w:tcW w:w="1435" w:type="pct"/>
            <w:shd w:val="clear" w:color="auto" w:fill="FFFFFF" w:themeFill="background1"/>
            <w:vAlign w:val="center"/>
          </w:tcPr>
          <w:p w14:paraId="7468A1B6" w14:textId="0F493028" w:rsidR="004D6C3C" w:rsidRDefault="004D6C3C" w:rsidP="00A154B7">
            <w:pPr>
              <w:autoSpaceDE w:val="0"/>
              <w:autoSpaceDN w:val="0"/>
              <w:adjustRightInd w:val="0"/>
              <w:spacing w:before="60" w:after="60"/>
              <w:jc w:val="center"/>
              <w:rPr>
                <w:sz w:val="18"/>
                <w:szCs w:val="18"/>
              </w:rPr>
            </w:pPr>
            <w:r>
              <w:rPr>
                <w:sz w:val="18"/>
                <w:szCs w:val="18"/>
              </w:rPr>
              <w:t>2 plates</w:t>
            </w:r>
          </w:p>
        </w:tc>
        <w:tc>
          <w:tcPr>
            <w:tcW w:w="1824" w:type="pct"/>
          </w:tcPr>
          <w:p w14:paraId="36DA15D8" w14:textId="05917E9A" w:rsidR="004D6C3C" w:rsidRDefault="004D6C3C" w:rsidP="00324586">
            <w:pPr>
              <w:autoSpaceDE w:val="0"/>
              <w:autoSpaceDN w:val="0"/>
              <w:adjustRightInd w:val="0"/>
              <w:spacing w:before="60" w:after="60"/>
              <w:jc w:val="center"/>
              <w:rPr>
                <w:sz w:val="18"/>
                <w:szCs w:val="18"/>
              </w:rPr>
            </w:pPr>
            <w:r>
              <w:rPr>
                <w:sz w:val="18"/>
                <w:szCs w:val="18"/>
              </w:rPr>
              <w:t>RT</w:t>
            </w:r>
          </w:p>
        </w:tc>
      </w:tr>
      <w:bookmarkEnd w:id="10"/>
      <w:bookmarkEnd w:id="11"/>
    </w:tbl>
    <w:p w14:paraId="4ED9EB3B" w14:textId="762FB75D" w:rsidR="00962CA3" w:rsidRDefault="00962CA3" w:rsidP="00EE3C8F">
      <w:pPr>
        <w:pStyle w:val="1AbcamStandardtext"/>
        <w:rPr>
          <w:rFonts w:cs="Arial"/>
          <w:szCs w:val="20"/>
        </w:rPr>
      </w:pPr>
    </w:p>
    <w:p w14:paraId="4A74374F" w14:textId="791B470B" w:rsidR="00962CA3" w:rsidRPr="00C41968" w:rsidRDefault="00453C02" w:rsidP="00EE3C8F">
      <w:pPr>
        <w:pStyle w:val="1AbcamStandardtext"/>
        <w:rPr>
          <w:b/>
          <w:i/>
          <w:iCs/>
          <w:szCs w:val="20"/>
        </w:rPr>
      </w:pPr>
      <w:r w:rsidRPr="00C41968">
        <w:rPr>
          <w:rFonts w:ascii="Symbol" w:hAnsi="Symbol"/>
          <w:b/>
          <w:i/>
          <w:iCs/>
          <w:szCs w:val="20"/>
        </w:rPr>
        <w:t></w:t>
      </w:r>
      <w:r w:rsidR="00FF0F49" w:rsidRPr="00C41968">
        <w:rPr>
          <w:rFonts w:ascii="Symbol" w:hAnsi="Symbol"/>
          <w:b/>
          <w:i/>
          <w:iCs/>
          <w:szCs w:val="20"/>
        </w:rPr>
        <w:t></w:t>
      </w:r>
      <w:r w:rsidRPr="00C41968">
        <w:rPr>
          <w:b/>
          <w:i/>
          <w:iCs/>
          <w:szCs w:val="20"/>
        </w:rPr>
        <w:t xml:space="preserve">Note: </w:t>
      </w:r>
      <w:r w:rsidRPr="00C41968">
        <w:rPr>
          <w:i/>
          <w:iCs/>
          <w:szCs w:val="20"/>
        </w:rPr>
        <w:t>Caution</w:t>
      </w:r>
      <w:r w:rsidRPr="00C41968">
        <w:rPr>
          <w:b/>
          <w:i/>
          <w:iCs/>
          <w:szCs w:val="20"/>
        </w:rPr>
        <w:t xml:space="preserve"> </w:t>
      </w:r>
      <w:r w:rsidRPr="00C41968">
        <w:rPr>
          <w:i/>
          <w:iCs/>
          <w:szCs w:val="20"/>
        </w:rPr>
        <w:t>- PiColorLock</w:t>
      </w:r>
      <w:r w:rsidRPr="00C41968">
        <w:rPr>
          <w:i/>
          <w:iCs/>
          <w:szCs w:val="20"/>
          <w:vertAlign w:val="superscript"/>
        </w:rPr>
        <w:t xml:space="preserve">TM </w:t>
      </w:r>
      <w:r w:rsidRPr="00C41968">
        <w:rPr>
          <w:i/>
          <w:iCs/>
          <w:szCs w:val="20"/>
        </w:rPr>
        <w:t>is very acidic.</w:t>
      </w:r>
    </w:p>
    <w:p w14:paraId="222E783B" w14:textId="77777777" w:rsidR="006664D9" w:rsidRPr="002A066A" w:rsidRDefault="000E4FA8" w:rsidP="006664D9">
      <w:pPr>
        <w:spacing w:before="60" w:after="60"/>
      </w:pPr>
      <w:r w:rsidRPr="002A066A">
        <w:br w:type="page"/>
      </w:r>
    </w:p>
    <w:p w14:paraId="16183E8F" w14:textId="77777777" w:rsidR="00B65B8C" w:rsidRDefault="00B65B8C" w:rsidP="00B65B8C">
      <w:pPr>
        <w:pStyle w:val="1Abcamheading"/>
      </w:pPr>
      <w:bookmarkStart w:id="12" w:name="_Toc47427471"/>
      <w:bookmarkStart w:id="13" w:name="_Toc446403819"/>
      <w:r>
        <w:lastRenderedPageBreak/>
        <w:t>Technical Considerations</w:t>
      </w:r>
      <w:bookmarkEnd w:id="12"/>
    </w:p>
    <w:p w14:paraId="3B24AD45" w14:textId="77777777" w:rsidR="00B65B8C" w:rsidRDefault="00B65B8C" w:rsidP="00B65B8C">
      <w:pPr>
        <w:pStyle w:val="11Abcambold"/>
      </w:pPr>
      <w:r>
        <w:t>Checking for Pi contamination</w:t>
      </w:r>
    </w:p>
    <w:p w14:paraId="09180830" w14:textId="77777777" w:rsidR="00B65B8C" w:rsidRDefault="00B65B8C" w:rsidP="00B65B8C">
      <w:pPr>
        <w:pStyle w:val="11Abcambold"/>
        <w:numPr>
          <w:ilvl w:val="0"/>
          <w:numId w:val="0"/>
        </w:numPr>
        <w:ind w:left="567"/>
      </w:pPr>
    </w:p>
    <w:p w14:paraId="3CC9188C" w14:textId="13E93FA1" w:rsidR="00B65B8C" w:rsidRPr="00B65B8C" w:rsidRDefault="00B65B8C" w:rsidP="00B65B8C">
      <w:pPr>
        <w:pStyle w:val="11Abcam"/>
        <w:numPr>
          <w:ilvl w:val="0"/>
          <w:numId w:val="0"/>
        </w:numPr>
        <w:ind w:left="567"/>
        <w:rPr>
          <w:rFonts w:ascii="Arial" w:hAnsi="Arial"/>
        </w:rPr>
      </w:pPr>
      <w:r w:rsidRPr="00551B15">
        <w:t xml:space="preserve">Since the assay measures Pi released from ATP, any free Pi present in the assay components before the reaction starts will give rise to a background signal. </w:t>
      </w:r>
      <w:r w:rsidRPr="00B65B8C">
        <w:t xml:space="preserve">The most common source of free Pi is the enzyme sample itself. </w:t>
      </w:r>
    </w:p>
    <w:p w14:paraId="09BF789F" w14:textId="77777777" w:rsidR="00B65B8C" w:rsidRPr="00D954D8" w:rsidRDefault="00B65B8C" w:rsidP="00B65B8C">
      <w:pPr>
        <w:pStyle w:val="Bulletpoints"/>
        <w:ind w:left="567"/>
        <w:rPr>
          <w:rFonts w:ascii="Century Gothic" w:hAnsi="Century Gothic"/>
          <w:i/>
          <w:iCs/>
        </w:rPr>
      </w:pPr>
      <w:r w:rsidRPr="00D954D8">
        <w:rPr>
          <w:rFonts w:ascii="Symbol" w:hAnsi="Symbol"/>
          <w:b/>
          <w:i/>
          <w:iCs/>
          <w:lang w:val="en-US"/>
        </w:rPr>
        <w:t></w:t>
      </w:r>
      <w:r w:rsidRPr="00D954D8">
        <w:rPr>
          <w:rFonts w:ascii="Symbol" w:hAnsi="Symbol"/>
          <w:b/>
          <w:i/>
          <w:iCs/>
          <w:lang w:val="en-US"/>
        </w:rPr>
        <w:t></w:t>
      </w:r>
      <w:r w:rsidRPr="00D954D8">
        <w:rPr>
          <w:rFonts w:ascii="Century Gothic" w:hAnsi="Century Gothic"/>
          <w:b/>
          <w:i/>
          <w:iCs/>
          <w:lang w:val="en-US"/>
        </w:rPr>
        <w:t>Note:</w:t>
      </w:r>
      <w:r w:rsidRPr="00D954D8">
        <w:rPr>
          <w:rFonts w:ascii="Century Gothic" w:hAnsi="Century Gothic"/>
          <w:i/>
          <w:iCs/>
          <w:lang w:val="en-US"/>
        </w:rPr>
        <w:t xml:space="preserve"> All crude extracts of tissues and cells will contain free phosphate unless steps have first been taken to remove it.</w:t>
      </w:r>
    </w:p>
    <w:p w14:paraId="1183235D" w14:textId="77777777" w:rsidR="00B65B8C" w:rsidRDefault="00B65B8C" w:rsidP="00B65B8C">
      <w:pPr>
        <w:ind w:left="567"/>
      </w:pPr>
      <w:r w:rsidRPr="0002606C">
        <w:t>To check if your enzyme sample contains free Pi, mix the assay components shown in</w:t>
      </w:r>
      <w:r>
        <w:t xml:space="preserve"> the table , below.</w:t>
      </w:r>
    </w:p>
    <w:tbl>
      <w:tblPr>
        <w:tblStyle w:val="TableGrid"/>
        <w:tblW w:w="6074" w:type="dxa"/>
        <w:tblInd w:w="562" w:type="dxa"/>
        <w:tblLook w:val="04A0" w:firstRow="1" w:lastRow="0" w:firstColumn="1" w:lastColumn="0" w:noHBand="0" w:noVBand="1"/>
      </w:tblPr>
      <w:tblGrid>
        <w:gridCol w:w="1276"/>
        <w:gridCol w:w="1822"/>
        <w:gridCol w:w="1488"/>
        <w:gridCol w:w="1488"/>
      </w:tblGrid>
      <w:tr w:rsidR="00B65B8C" w:rsidRPr="002E4B25" w14:paraId="251F0C7C" w14:textId="77777777" w:rsidTr="00B65B8C">
        <w:trPr>
          <w:trHeight w:val="603"/>
        </w:trPr>
        <w:tc>
          <w:tcPr>
            <w:tcW w:w="1276" w:type="dxa"/>
            <w:vAlign w:val="center"/>
          </w:tcPr>
          <w:p w14:paraId="6EF051B7" w14:textId="77777777" w:rsidR="00B65B8C" w:rsidRPr="002E4B25" w:rsidRDefault="00B65B8C" w:rsidP="00252A4B">
            <w:pPr>
              <w:spacing w:before="60" w:after="60"/>
              <w:contextualSpacing/>
              <w:jc w:val="center"/>
              <w:rPr>
                <w:rFonts w:eastAsiaTheme="minorHAnsi" w:cstheme="minorBidi"/>
                <w:b/>
              </w:rPr>
            </w:pPr>
            <w:r w:rsidRPr="002E4B25">
              <w:rPr>
                <w:rFonts w:eastAsiaTheme="minorHAnsi" w:cstheme="minorBidi"/>
                <w:b/>
              </w:rPr>
              <w:t xml:space="preserve">Solution </w:t>
            </w:r>
          </w:p>
        </w:tc>
        <w:tc>
          <w:tcPr>
            <w:tcW w:w="1822" w:type="dxa"/>
            <w:vAlign w:val="center"/>
          </w:tcPr>
          <w:p w14:paraId="147BDCC2" w14:textId="77777777" w:rsidR="00B65B8C" w:rsidRPr="002E4B25" w:rsidRDefault="00B65B8C" w:rsidP="00252A4B">
            <w:pPr>
              <w:spacing w:before="60" w:after="60"/>
              <w:contextualSpacing/>
              <w:jc w:val="center"/>
              <w:rPr>
                <w:rFonts w:eastAsiaTheme="minorHAnsi" w:cstheme="minorBidi"/>
                <w:b/>
              </w:rPr>
            </w:pPr>
            <w:r>
              <w:rPr>
                <w:rFonts w:eastAsiaTheme="minorHAnsi" w:cstheme="minorBidi"/>
                <w:b/>
              </w:rPr>
              <w:t xml:space="preserve">Enzyme </w:t>
            </w:r>
            <w:r>
              <w:rPr>
                <w:rFonts w:cs="Arial"/>
                <w:b/>
                <w:bCs/>
                <w:color w:val="000000"/>
                <w:sz w:val="18"/>
                <w:szCs w:val="18"/>
                <w:lang w:val="en-GB"/>
              </w:rPr>
              <w:t>(</w:t>
            </w:r>
            <w:r>
              <w:rPr>
                <w:rFonts w:ascii="Symbol" w:hAnsi="Symbol" w:cs="Arial"/>
                <w:b/>
                <w:bCs/>
                <w:color w:val="000000"/>
                <w:sz w:val="18"/>
                <w:szCs w:val="18"/>
                <w:lang w:val="en-GB"/>
              </w:rPr>
              <w:t></w:t>
            </w:r>
            <w:r>
              <w:rPr>
                <w:rFonts w:cs="Arial"/>
                <w:b/>
                <w:bCs/>
                <w:color w:val="000000"/>
                <w:sz w:val="18"/>
                <w:szCs w:val="18"/>
                <w:lang w:val="en-GB"/>
              </w:rPr>
              <w:t>L)</w:t>
            </w:r>
          </w:p>
        </w:tc>
        <w:tc>
          <w:tcPr>
            <w:tcW w:w="1488" w:type="dxa"/>
            <w:vAlign w:val="center"/>
          </w:tcPr>
          <w:p w14:paraId="6ED0BAF1" w14:textId="77777777" w:rsidR="00B65B8C" w:rsidRPr="002E4B25" w:rsidRDefault="00B65B8C" w:rsidP="00252A4B">
            <w:pPr>
              <w:spacing w:before="60" w:after="60"/>
              <w:contextualSpacing/>
              <w:jc w:val="center"/>
              <w:rPr>
                <w:rFonts w:eastAsiaTheme="minorHAnsi" w:cstheme="minorBidi"/>
                <w:b/>
              </w:rPr>
            </w:pPr>
            <w:r>
              <w:rPr>
                <w:rFonts w:eastAsiaTheme="minorHAnsi" w:cstheme="minorBidi"/>
                <w:b/>
              </w:rPr>
              <w:t xml:space="preserve">MilliQ water </w:t>
            </w:r>
            <w:r>
              <w:rPr>
                <w:rFonts w:cs="Arial"/>
                <w:b/>
                <w:bCs/>
                <w:color w:val="000000"/>
                <w:sz w:val="18"/>
                <w:szCs w:val="18"/>
                <w:lang w:val="en-GB"/>
              </w:rPr>
              <w:t>(</w:t>
            </w:r>
            <w:r>
              <w:rPr>
                <w:rFonts w:ascii="Symbol" w:hAnsi="Symbol" w:cs="Arial"/>
                <w:b/>
                <w:bCs/>
                <w:color w:val="000000"/>
                <w:sz w:val="18"/>
                <w:szCs w:val="18"/>
                <w:lang w:val="en-GB"/>
              </w:rPr>
              <w:t></w:t>
            </w:r>
            <w:r>
              <w:rPr>
                <w:rFonts w:cs="Arial"/>
                <w:b/>
                <w:bCs/>
                <w:color w:val="000000"/>
                <w:sz w:val="18"/>
                <w:szCs w:val="18"/>
                <w:lang w:val="en-GB"/>
              </w:rPr>
              <w:t>L)</w:t>
            </w:r>
          </w:p>
        </w:tc>
        <w:tc>
          <w:tcPr>
            <w:tcW w:w="1488" w:type="dxa"/>
            <w:vAlign w:val="center"/>
          </w:tcPr>
          <w:p w14:paraId="58A09FCB" w14:textId="77777777" w:rsidR="00B65B8C" w:rsidRPr="002E4B25" w:rsidRDefault="00B65B8C" w:rsidP="00252A4B">
            <w:pPr>
              <w:spacing w:before="60" w:after="60"/>
              <w:contextualSpacing/>
              <w:jc w:val="center"/>
              <w:rPr>
                <w:rFonts w:eastAsiaTheme="minorHAnsi" w:cstheme="minorBidi"/>
                <w:b/>
              </w:rPr>
            </w:pPr>
            <w:r>
              <w:rPr>
                <w:rFonts w:eastAsiaTheme="minorHAnsi" w:cstheme="minorBidi"/>
                <w:b/>
              </w:rPr>
              <w:t xml:space="preserve">0.1 mM Pi </w:t>
            </w:r>
            <w:r>
              <w:rPr>
                <w:rFonts w:cs="Arial"/>
                <w:b/>
                <w:bCs/>
                <w:color w:val="000000"/>
                <w:sz w:val="18"/>
                <w:szCs w:val="18"/>
                <w:lang w:val="en-GB"/>
              </w:rPr>
              <w:t>(</w:t>
            </w:r>
            <w:r>
              <w:rPr>
                <w:rFonts w:ascii="Symbol" w:hAnsi="Symbol" w:cs="Arial"/>
                <w:b/>
                <w:bCs/>
                <w:color w:val="000000"/>
                <w:sz w:val="18"/>
                <w:szCs w:val="18"/>
                <w:lang w:val="en-GB"/>
              </w:rPr>
              <w:t></w:t>
            </w:r>
            <w:r>
              <w:rPr>
                <w:rFonts w:cs="Arial"/>
                <w:b/>
                <w:bCs/>
                <w:color w:val="000000"/>
                <w:sz w:val="18"/>
                <w:szCs w:val="18"/>
                <w:lang w:val="en-GB"/>
              </w:rPr>
              <w:t>L)</w:t>
            </w:r>
          </w:p>
        </w:tc>
      </w:tr>
      <w:tr w:rsidR="00B65B8C" w:rsidRPr="002E4B25" w14:paraId="261EA702" w14:textId="77777777" w:rsidTr="00B65B8C">
        <w:tc>
          <w:tcPr>
            <w:tcW w:w="1276" w:type="dxa"/>
          </w:tcPr>
          <w:p w14:paraId="332EAD71" w14:textId="77777777" w:rsidR="00B65B8C" w:rsidRPr="002E4B25" w:rsidRDefault="00B65B8C" w:rsidP="00252A4B">
            <w:pPr>
              <w:spacing w:before="60" w:after="60"/>
              <w:contextualSpacing/>
              <w:jc w:val="center"/>
              <w:rPr>
                <w:rFonts w:eastAsiaTheme="minorHAnsi" w:cstheme="minorBidi"/>
              </w:rPr>
            </w:pPr>
            <w:r w:rsidRPr="002E4B25">
              <w:rPr>
                <w:rFonts w:eastAsiaTheme="minorHAnsi" w:cstheme="minorBidi"/>
              </w:rPr>
              <w:t>1</w:t>
            </w:r>
          </w:p>
        </w:tc>
        <w:tc>
          <w:tcPr>
            <w:tcW w:w="1822" w:type="dxa"/>
          </w:tcPr>
          <w:p w14:paraId="20C08AF7"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100</w:t>
            </w:r>
          </w:p>
        </w:tc>
        <w:tc>
          <w:tcPr>
            <w:tcW w:w="1488" w:type="dxa"/>
          </w:tcPr>
          <w:p w14:paraId="159FE114"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100</w:t>
            </w:r>
          </w:p>
        </w:tc>
        <w:tc>
          <w:tcPr>
            <w:tcW w:w="1488" w:type="dxa"/>
          </w:tcPr>
          <w:p w14:paraId="318A6A59"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0</w:t>
            </w:r>
          </w:p>
        </w:tc>
      </w:tr>
      <w:tr w:rsidR="00B65B8C" w:rsidRPr="002E4B25" w14:paraId="56BB82D4" w14:textId="77777777" w:rsidTr="00B65B8C">
        <w:tc>
          <w:tcPr>
            <w:tcW w:w="1276" w:type="dxa"/>
          </w:tcPr>
          <w:p w14:paraId="00F9C6EE" w14:textId="77777777" w:rsidR="00B65B8C" w:rsidRPr="002E4B25" w:rsidRDefault="00B65B8C" w:rsidP="00252A4B">
            <w:pPr>
              <w:spacing w:before="60" w:after="60"/>
              <w:contextualSpacing/>
              <w:jc w:val="center"/>
              <w:rPr>
                <w:rFonts w:eastAsiaTheme="minorHAnsi" w:cstheme="minorBidi"/>
              </w:rPr>
            </w:pPr>
            <w:r w:rsidRPr="002E4B25">
              <w:rPr>
                <w:rFonts w:eastAsiaTheme="minorHAnsi" w:cstheme="minorBidi"/>
              </w:rPr>
              <w:t>2</w:t>
            </w:r>
          </w:p>
        </w:tc>
        <w:tc>
          <w:tcPr>
            <w:tcW w:w="1822" w:type="dxa"/>
          </w:tcPr>
          <w:p w14:paraId="09514BB7"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100</w:t>
            </w:r>
          </w:p>
        </w:tc>
        <w:tc>
          <w:tcPr>
            <w:tcW w:w="1488" w:type="dxa"/>
          </w:tcPr>
          <w:p w14:paraId="0ED26840"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60</w:t>
            </w:r>
          </w:p>
        </w:tc>
        <w:tc>
          <w:tcPr>
            <w:tcW w:w="1488" w:type="dxa"/>
          </w:tcPr>
          <w:p w14:paraId="38F62A24"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40</w:t>
            </w:r>
          </w:p>
        </w:tc>
      </w:tr>
      <w:tr w:rsidR="00B65B8C" w:rsidRPr="002E4B25" w14:paraId="4E1F6241" w14:textId="77777777" w:rsidTr="00B65B8C">
        <w:tc>
          <w:tcPr>
            <w:tcW w:w="1276" w:type="dxa"/>
          </w:tcPr>
          <w:p w14:paraId="7296D5C8" w14:textId="77777777" w:rsidR="00B65B8C" w:rsidRPr="002E4B25" w:rsidRDefault="00B65B8C" w:rsidP="00252A4B">
            <w:pPr>
              <w:spacing w:before="60" w:after="60"/>
              <w:contextualSpacing/>
              <w:jc w:val="center"/>
              <w:rPr>
                <w:rFonts w:eastAsiaTheme="minorHAnsi" w:cstheme="minorBidi"/>
              </w:rPr>
            </w:pPr>
            <w:r w:rsidRPr="002E4B25">
              <w:rPr>
                <w:rFonts w:eastAsiaTheme="minorHAnsi" w:cstheme="minorBidi"/>
              </w:rPr>
              <w:t>3</w:t>
            </w:r>
          </w:p>
        </w:tc>
        <w:tc>
          <w:tcPr>
            <w:tcW w:w="1822" w:type="dxa"/>
          </w:tcPr>
          <w:p w14:paraId="1F944089"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0</w:t>
            </w:r>
          </w:p>
        </w:tc>
        <w:tc>
          <w:tcPr>
            <w:tcW w:w="1488" w:type="dxa"/>
          </w:tcPr>
          <w:p w14:paraId="157C8A62"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160</w:t>
            </w:r>
          </w:p>
        </w:tc>
        <w:tc>
          <w:tcPr>
            <w:tcW w:w="1488" w:type="dxa"/>
          </w:tcPr>
          <w:p w14:paraId="65D5976F"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40</w:t>
            </w:r>
          </w:p>
        </w:tc>
      </w:tr>
      <w:tr w:rsidR="00B65B8C" w:rsidRPr="002E4B25" w14:paraId="780D2D0A" w14:textId="77777777" w:rsidTr="00B65B8C">
        <w:tc>
          <w:tcPr>
            <w:tcW w:w="1276" w:type="dxa"/>
          </w:tcPr>
          <w:p w14:paraId="250924CB" w14:textId="77777777" w:rsidR="00B65B8C" w:rsidRPr="002E4B25" w:rsidRDefault="00B65B8C" w:rsidP="00252A4B">
            <w:pPr>
              <w:spacing w:before="60" w:after="60"/>
              <w:contextualSpacing/>
              <w:jc w:val="center"/>
              <w:rPr>
                <w:rFonts w:eastAsiaTheme="minorHAnsi" w:cstheme="minorBidi"/>
              </w:rPr>
            </w:pPr>
            <w:r w:rsidRPr="002E4B25">
              <w:rPr>
                <w:rFonts w:eastAsiaTheme="minorHAnsi" w:cstheme="minorBidi"/>
              </w:rPr>
              <w:t>4</w:t>
            </w:r>
          </w:p>
        </w:tc>
        <w:tc>
          <w:tcPr>
            <w:tcW w:w="1822" w:type="dxa"/>
          </w:tcPr>
          <w:p w14:paraId="6AD536AB"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0</w:t>
            </w:r>
          </w:p>
        </w:tc>
        <w:tc>
          <w:tcPr>
            <w:tcW w:w="1488" w:type="dxa"/>
          </w:tcPr>
          <w:p w14:paraId="109F1D6F"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200</w:t>
            </w:r>
          </w:p>
        </w:tc>
        <w:tc>
          <w:tcPr>
            <w:tcW w:w="1488" w:type="dxa"/>
          </w:tcPr>
          <w:p w14:paraId="4338E099"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0</w:t>
            </w:r>
          </w:p>
        </w:tc>
      </w:tr>
    </w:tbl>
    <w:p w14:paraId="2C85C235" w14:textId="77777777" w:rsidR="00B65B8C" w:rsidRDefault="00B65B8C" w:rsidP="00B65B8C">
      <w:pPr>
        <w:spacing w:before="60" w:after="60"/>
        <w:ind w:left="142"/>
        <w:contextualSpacing/>
        <w:rPr>
          <w:rFonts w:eastAsiaTheme="minorHAnsi" w:cstheme="minorBidi"/>
          <w:b/>
        </w:rPr>
      </w:pPr>
    </w:p>
    <w:p w14:paraId="2278428C" w14:textId="77777777" w:rsidR="00B65B8C" w:rsidRPr="00D954D8" w:rsidRDefault="00B65B8C" w:rsidP="00B65B8C">
      <w:pPr>
        <w:spacing w:before="60" w:after="60"/>
        <w:ind w:left="567"/>
        <w:contextualSpacing/>
        <w:rPr>
          <w:rFonts w:eastAsiaTheme="minorHAnsi" w:cstheme="minorBidi"/>
          <w:i/>
          <w:iCs/>
        </w:rPr>
      </w:pPr>
      <w:r w:rsidRPr="00D954D8">
        <w:rPr>
          <w:rFonts w:eastAsiaTheme="minorHAnsi" w:cstheme="minorBidi"/>
          <w:b/>
          <w:i/>
          <w:iCs/>
        </w:rPr>
        <w:t>Δ Note:</w:t>
      </w:r>
      <w:r w:rsidRPr="00D954D8">
        <w:rPr>
          <w:rFonts w:eastAsiaTheme="minorHAnsi" w:cstheme="minorBidi"/>
          <w:i/>
          <w:iCs/>
        </w:rPr>
        <w:t xml:space="preserve"> Ideally 2 and 3 will give high signals and 1 and 4 will give low signals. If the signal for sample 1 is relatively high compared with that for sample 4, your enzyme is contaminated. Free Pi in the enzyme may be eliminated by dialysis or desalting.</w:t>
      </w:r>
    </w:p>
    <w:p w14:paraId="7A9DBFC9" w14:textId="77777777" w:rsidR="00B65B8C" w:rsidRPr="00D954D8" w:rsidRDefault="00B65B8C" w:rsidP="00B65B8C">
      <w:pPr>
        <w:spacing w:before="60" w:after="60"/>
        <w:ind w:left="567"/>
        <w:contextualSpacing/>
        <w:rPr>
          <w:rFonts w:eastAsiaTheme="minorHAnsi" w:cstheme="minorBidi"/>
          <w:i/>
          <w:iCs/>
        </w:rPr>
      </w:pPr>
    </w:p>
    <w:p w14:paraId="10D37470" w14:textId="47C14C75" w:rsidR="00B65B8C" w:rsidRDefault="00B65B8C" w:rsidP="00B65B8C">
      <w:pPr>
        <w:spacing w:before="60" w:after="60"/>
        <w:ind w:left="567"/>
        <w:contextualSpacing/>
        <w:rPr>
          <w:rFonts w:eastAsiaTheme="minorHAnsi" w:cstheme="minorBidi"/>
          <w:i/>
          <w:iCs/>
        </w:rPr>
      </w:pPr>
      <w:r w:rsidRPr="00D954D8">
        <w:rPr>
          <w:rFonts w:ascii="Symbol" w:eastAsiaTheme="minorHAnsi" w:hAnsi="Symbol" w:cstheme="minorBidi"/>
          <w:b/>
          <w:i/>
          <w:iCs/>
        </w:rPr>
        <w:t></w:t>
      </w:r>
      <w:r w:rsidRPr="00D954D8">
        <w:rPr>
          <w:rFonts w:ascii="Symbol" w:eastAsiaTheme="minorHAnsi" w:hAnsi="Symbol" w:cstheme="minorBidi"/>
          <w:b/>
          <w:i/>
          <w:iCs/>
        </w:rPr>
        <w:t></w:t>
      </w:r>
      <w:r w:rsidRPr="00D954D8">
        <w:rPr>
          <w:rFonts w:eastAsiaTheme="minorHAnsi" w:cstheme="minorBidi"/>
          <w:b/>
          <w:i/>
          <w:iCs/>
        </w:rPr>
        <w:t>Note:</w:t>
      </w:r>
      <w:r w:rsidRPr="00D954D8">
        <w:rPr>
          <w:rFonts w:eastAsiaTheme="minorHAnsi" w:cstheme="minorBidi"/>
          <w:i/>
          <w:iCs/>
        </w:rPr>
        <w:t xml:space="preserve"> Phosphate buffer should not be used to prepare tissue or cell homogenates.</w:t>
      </w:r>
    </w:p>
    <w:p w14:paraId="5D9F083B" w14:textId="390BB692" w:rsidR="00DD7DD2" w:rsidRDefault="00DD7DD2" w:rsidP="00B65B8C">
      <w:pPr>
        <w:spacing w:before="60" w:after="60"/>
        <w:ind w:left="567"/>
        <w:contextualSpacing/>
        <w:rPr>
          <w:rFonts w:eastAsiaTheme="minorHAnsi" w:cstheme="minorBidi"/>
          <w:i/>
          <w:iCs/>
        </w:rPr>
      </w:pPr>
    </w:p>
    <w:p w14:paraId="507D8A3A" w14:textId="4A88FF2B" w:rsidR="00DD7DD2" w:rsidRPr="00DD7DD2" w:rsidRDefault="00DD7DD2" w:rsidP="00DD7DD2">
      <w:pPr>
        <w:spacing w:before="60" w:after="60"/>
        <w:ind w:left="567"/>
        <w:contextualSpacing/>
        <w:rPr>
          <w:rFonts w:eastAsiaTheme="minorHAnsi" w:cstheme="minorBidi"/>
          <w:lang w:val="en-GB"/>
        </w:rPr>
      </w:pPr>
      <w:bookmarkStart w:id="14" w:name="_Hlk47084007"/>
      <w:r>
        <w:rPr>
          <w:rFonts w:eastAsiaTheme="minorHAnsi" w:cstheme="minorBidi"/>
        </w:rPr>
        <w:t xml:space="preserve">To remove free Pi from the sample, please check the </w:t>
      </w:r>
      <w:r w:rsidRPr="00DD7DD2">
        <w:rPr>
          <w:rFonts w:eastAsiaTheme="minorHAnsi" w:cstheme="minorBidi"/>
          <w:lang w:val="en-GB"/>
        </w:rPr>
        <w:t>Inorganic Phosphate Binding Resin (ab270547)</w:t>
      </w:r>
      <w:r>
        <w:rPr>
          <w:rFonts w:eastAsiaTheme="minorHAnsi" w:cstheme="minorBidi"/>
          <w:lang w:val="en-GB"/>
        </w:rPr>
        <w:t>.</w:t>
      </w:r>
    </w:p>
    <w:bookmarkEnd w:id="14"/>
    <w:p w14:paraId="1B26AE41" w14:textId="77777777" w:rsidR="00B65B8C" w:rsidRDefault="00B65B8C" w:rsidP="00123330">
      <w:pPr>
        <w:spacing w:before="60" w:after="60"/>
        <w:contextualSpacing/>
        <w:rPr>
          <w:rFonts w:eastAsiaTheme="minorHAnsi" w:cstheme="minorBidi"/>
        </w:rPr>
      </w:pPr>
    </w:p>
    <w:p w14:paraId="35F7A49E" w14:textId="77777777" w:rsidR="00B65B8C" w:rsidRPr="00305437" w:rsidRDefault="00B65B8C" w:rsidP="00B65B8C">
      <w:pPr>
        <w:spacing w:before="0" w:after="0"/>
        <w:rPr>
          <w:rFonts w:eastAsiaTheme="minorHAnsi" w:cstheme="minorBidi"/>
        </w:rPr>
      </w:pPr>
      <w:r>
        <w:rPr>
          <w:rFonts w:eastAsiaTheme="minorHAnsi" w:cstheme="minorBidi"/>
        </w:rPr>
        <w:br w:type="page"/>
      </w:r>
    </w:p>
    <w:p w14:paraId="7873134B" w14:textId="77777777" w:rsidR="00B65B8C" w:rsidRDefault="00B65B8C" w:rsidP="00B65B8C">
      <w:pPr>
        <w:pStyle w:val="11Abcambold"/>
      </w:pPr>
      <w:r w:rsidRPr="00394659">
        <w:lastRenderedPageBreak/>
        <w:t>Effects of some common subst</w:t>
      </w:r>
      <w:r>
        <w:t>ances</w:t>
      </w:r>
      <w:r w:rsidRPr="00394659">
        <w:t>:</w:t>
      </w:r>
    </w:p>
    <w:p w14:paraId="71B8128A" w14:textId="77777777" w:rsidR="00B65B8C" w:rsidRDefault="00B65B8C" w:rsidP="00B65B8C">
      <w:pPr>
        <w:pStyle w:val="11Abcambold"/>
        <w:numPr>
          <w:ilvl w:val="0"/>
          <w:numId w:val="0"/>
        </w:numPr>
      </w:pPr>
    </w:p>
    <w:tbl>
      <w:tblPr>
        <w:tblStyle w:val="TableGrid"/>
        <w:tblW w:w="5000" w:type="pct"/>
        <w:jc w:val="center"/>
        <w:tblLook w:val="04A0" w:firstRow="1" w:lastRow="0" w:firstColumn="1" w:lastColumn="0" w:noHBand="0" w:noVBand="1"/>
      </w:tblPr>
      <w:tblGrid>
        <w:gridCol w:w="1775"/>
        <w:gridCol w:w="1764"/>
        <w:gridCol w:w="3093"/>
      </w:tblGrid>
      <w:tr w:rsidR="00B65B8C" w:rsidRPr="002E4B25" w14:paraId="5C51AE49" w14:textId="77777777" w:rsidTr="00252A4B">
        <w:trPr>
          <w:trHeight w:val="603"/>
          <w:jc w:val="center"/>
        </w:trPr>
        <w:tc>
          <w:tcPr>
            <w:tcW w:w="1338" w:type="pct"/>
            <w:vAlign w:val="center"/>
          </w:tcPr>
          <w:p w14:paraId="3DAC205C" w14:textId="77777777" w:rsidR="00B65B8C" w:rsidRPr="002E4B25" w:rsidRDefault="00B65B8C" w:rsidP="00252A4B">
            <w:pPr>
              <w:spacing w:before="60" w:after="60"/>
              <w:contextualSpacing/>
              <w:jc w:val="center"/>
              <w:rPr>
                <w:rFonts w:eastAsiaTheme="minorHAnsi" w:cstheme="minorBidi"/>
                <w:b/>
              </w:rPr>
            </w:pPr>
            <w:r>
              <w:rPr>
                <w:rFonts w:eastAsiaTheme="minorHAnsi" w:cstheme="minorBidi"/>
                <w:b/>
              </w:rPr>
              <w:t>Component</w:t>
            </w:r>
          </w:p>
        </w:tc>
        <w:tc>
          <w:tcPr>
            <w:tcW w:w="1330" w:type="pct"/>
            <w:vAlign w:val="center"/>
          </w:tcPr>
          <w:p w14:paraId="0F623660" w14:textId="77777777" w:rsidR="00B65B8C" w:rsidRPr="00A8556B" w:rsidRDefault="00B65B8C" w:rsidP="00252A4B">
            <w:pPr>
              <w:spacing w:before="60" w:after="60"/>
              <w:contextualSpacing/>
              <w:jc w:val="center"/>
              <w:rPr>
                <w:rFonts w:eastAsiaTheme="minorHAnsi" w:cstheme="minorBidi"/>
                <w:b/>
                <w:vertAlign w:val="superscript"/>
              </w:rPr>
            </w:pPr>
            <w:r>
              <w:rPr>
                <w:rFonts w:eastAsiaTheme="minorHAnsi" w:cstheme="minorBidi"/>
                <w:b/>
              </w:rPr>
              <w:t>Concentration</w:t>
            </w:r>
            <w:r>
              <w:rPr>
                <w:rFonts w:eastAsiaTheme="minorHAnsi" w:cstheme="minorBidi"/>
                <w:b/>
                <w:vertAlign w:val="superscript"/>
              </w:rPr>
              <w:t>*</w:t>
            </w:r>
          </w:p>
        </w:tc>
        <w:tc>
          <w:tcPr>
            <w:tcW w:w="2332" w:type="pct"/>
            <w:vAlign w:val="center"/>
          </w:tcPr>
          <w:p w14:paraId="45CCC941" w14:textId="77777777" w:rsidR="00B65B8C" w:rsidRPr="002E4B25" w:rsidRDefault="00B65B8C" w:rsidP="00252A4B">
            <w:pPr>
              <w:spacing w:before="60" w:after="60"/>
              <w:contextualSpacing/>
              <w:jc w:val="center"/>
              <w:rPr>
                <w:rFonts w:eastAsiaTheme="minorHAnsi" w:cstheme="minorBidi"/>
                <w:b/>
              </w:rPr>
            </w:pPr>
            <w:r>
              <w:rPr>
                <w:rFonts w:eastAsiaTheme="minorHAnsi" w:cstheme="minorBidi"/>
                <w:b/>
              </w:rPr>
              <w:t>Effect</w:t>
            </w:r>
          </w:p>
        </w:tc>
      </w:tr>
      <w:tr w:rsidR="00B65B8C" w:rsidRPr="002E4B25" w14:paraId="26EFEF39" w14:textId="77777777" w:rsidTr="00252A4B">
        <w:trPr>
          <w:jc w:val="center"/>
        </w:trPr>
        <w:tc>
          <w:tcPr>
            <w:tcW w:w="1338" w:type="pct"/>
          </w:tcPr>
          <w:p w14:paraId="44980108" w14:textId="77777777" w:rsidR="00B65B8C" w:rsidRPr="002E4B25" w:rsidRDefault="00B65B8C" w:rsidP="00252A4B">
            <w:pPr>
              <w:spacing w:before="60" w:after="60"/>
              <w:contextualSpacing/>
              <w:rPr>
                <w:rFonts w:eastAsiaTheme="minorHAnsi" w:cstheme="minorBidi"/>
              </w:rPr>
            </w:pPr>
            <w:r>
              <w:rPr>
                <w:rFonts w:eastAsiaTheme="minorHAnsi" w:cstheme="minorBidi"/>
              </w:rPr>
              <w:t>NaCl</w:t>
            </w:r>
          </w:p>
        </w:tc>
        <w:tc>
          <w:tcPr>
            <w:tcW w:w="1330" w:type="pct"/>
          </w:tcPr>
          <w:p w14:paraId="166C79EF"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250 mM</w:t>
            </w:r>
          </w:p>
        </w:tc>
        <w:tc>
          <w:tcPr>
            <w:tcW w:w="2332" w:type="pct"/>
          </w:tcPr>
          <w:p w14:paraId="5A8E7A1F"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None</w:t>
            </w:r>
          </w:p>
        </w:tc>
      </w:tr>
      <w:tr w:rsidR="00B65B8C" w:rsidRPr="002E4B25" w14:paraId="7011AD42" w14:textId="77777777" w:rsidTr="00252A4B">
        <w:trPr>
          <w:jc w:val="center"/>
        </w:trPr>
        <w:tc>
          <w:tcPr>
            <w:tcW w:w="1338" w:type="pct"/>
          </w:tcPr>
          <w:p w14:paraId="5DB93020" w14:textId="77777777" w:rsidR="00B65B8C" w:rsidRPr="002E4B25" w:rsidRDefault="00B65B8C" w:rsidP="00252A4B">
            <w:pPr>
              <w:spacing w:before="60" w:after="60"/>
              <w:contextualSpacing/>
              <w:rPr>
                <w:rFonts w:eastAsiaTheme="minorHAnsi" w:cstheme="minorBidi"/>
              </w:rPr>
            </w:pPr>
            <w:r>
              <w:rPr>
                <w:rFonts w:eastAsiaTheme="minorHAnsi" w:cstheme="minorBidi"/>
              </w:rPr>
              <w:t>KCl</w:t>
            </w:r>
          </w:p>
        </w:tc>
        <w:tc>
          <w:tcPr>
            <w:tcW w:w="1330" w:type="pct"/>
          </w:tcPr>
          <w:p w14:paraId="24783456"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250 mM</w:t>
            </w:r>
          </w:p>
        </w:tc>
        <w:tc>
          <w:tcPr>
            <w:tcW w:w="2332" w:type="pct"/>
          </w:tcPr>
          <w:p w14:paraId="327C929F" w14:textId="77777777" w:rsidR="00B65B8C" w:rsidRPr="002E4B25" w:rsidRDefault="00B65B8C" w:rsidP="00252A4B">
            <w:pPr>
              <w:spacing w:before="60" w:after="60"/>
              <w:contextualSpacing/>
              <w:jc w:val="center"/>
              <w:rPr>
                <w:rFonts w:eastAsiaTheme="minorHAnsi" w:cstheme="minorBidi"/>
              </w:rPr>
            </w:pPr>
            <w:r w:rsidRPr="00BD4130">
              <w:rPr>
                <w:rFonts w:eastAsiaTheme="minorHAnsi" w:cstheme="minorBidi"/>
              </w:rPr>
              <w:t>None</w:t>
            </w:r>
          </w:p>
        </w:tc>
      </w:tr>
      <w:tr w:rsidR="00B65B8C" w:rsidRPr="002E4B25" w14:paraId="5D38F072" w14:textId="77777777" w:rsidTr="00252A4B">
        <w:trPr>
          <w:jc w:val="center"/>
        </w:trPr>
        <w:tc>
          <w:tcPr>
            <w:tcW w:w="1338" w:type="pct"/>
          </w:tcPr>
          <w:p w14:paraId="7130B276" w14:textId="77777777" w:rsidR="00B65B8C" w:rsidRPr="00042739" w:rsidRDefault="00B65B8C" w:rsidP="00252A4B">
            <w:pPr>
              <w:spacing w:before="60" w:after="60"/>
              <w:contextualSpacing/>
              <w:rPr>
                <w:rFonts w:eastAsiaTheme="minorHAnsi" w:cstheme="minorBidi"/>
                <w:vertAlign w:val="subscript"/>
              </w:rPr>
            </w:pPr>
            <w:r>
              <w:rPr>
                <w:rFonts w:eastAsiaTheme="minorHAnsi" w:cstheme="minorBidi"/>
              </w:rPr>
              <w:t>MgCl</w:t>
            </w:r>
            <w:r>
              <w:rPr>
                <w:rFonts w:eastAsiaTheme="minorHAnsi" w:cstheme="minorBidi"/>
                <w:vertAlign w:val="subscript"/>
              </w:rPr>
              <w:t>2</w:t>
            </w:r>
          </w:p>
        </w:tc>
        <w:tc>
          <w:tcPr>
            <w:tcW w:w="1330" w:type="pct"/>
          </w:tcPr>
          <w:p w14:paraId="743B51E0"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25 mM</w:t>
            </w:r>
          </w:p>
        </w:tc>
        <w:tc>
          <w:tcPr>
            <w:tcW w:w="2332" w:type="pct"/>
          </w:tcPr>
          <w:p w14:paraId="22C0E5B4" w14:textId="77777777" w:rsidR="00B65B8C" w:rsidRPr="002E4B25" w:rsidRDefault="00B65B8C" w:rsidP="00252A4B">
            <w:pPr>
              <w:spacing w:before="60" w:after="60"/>
              <w:contextualSpacing/>
              <w:jc w:val="center"/>
              <w:rPr>
                <w:rFonts w:eastAsiaTheme="minorHAnsi" w:cstheme="minorBidi"/>
              </w:rPr>
            </w:pPr>
            <w:r w:rsidRPr="00BD4130">
              <w:rPr>
                <w:rFonts w:eastAsiaTheme="minorHAnsi" w:cstheme="minorBidi"/>
              </w:rPr>
              <w:t>None</w:t>
            </w:r>
          </w:p>
        </w:tc>
      </w:tr>
      <w:tr w:rsidR="00B65B8C" w:rsidRPr="002E4B25" w14:paraId="03994653" w14:textId="77777777" w:rsidTr="00252A4B">
        <w:trPr>
          <w:jc w:val="center"/>
        </w:trPr>
        <w:tc>
          <w:tcPr>
            <w:tcW w:w="1338" w:type="pct"/>
          </w:tcPr>
          <w:p w14:paraId="6C6D3F3F" w14:textId="77777777" w:rsidR="00B65B8C" w:rsidRPr="002E4B25" w:rsidRDefault="00B65B8C" w:rsidP="00252A4B">
            <w:pPr>
              <w:spacing w:before="60" w:after="60"/>
              <w:contextualSpacing/>
              <w:rPr>
                <w:rFonts w:eastAsiaTheme="minorHAnsi" w:cstheme="minorBidi"/>
              </w:rPr>
            </w:pPr>
            <w:r>
              <w:rPr>
                <w:rFonts w:eastAsiaTheme="minorHAnsi" w:cstheme="minorBidi"/>
              </w:rPr>
              <w:t>DTT</w:t>
            </w:r>
          </w:p>
        </w:tc>
        <w:tc>
          <w:tcPr>
            <w:tcW w:w="1330" w:type="pct"/>
          </w:tcPr>
          <w:p w14:paraId="36203B10"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0.25 mM</w:t>
            </w:r>
          </w:p>
        </w:tc>
        <w:tc>
          <w:tcPr>
            <w:tcW w:w="2332" w:type="pct"/>
          </w:tcPr>
          <w:p w14:paraId="0D86B34D" w14:textId="77777777" w:rsidR="00B65B8C" w:rsidRPr="002E4B25" w:rsidRDefault="00B65B8C" w:rsidP="00252A4B">
            <w:pPr>
              <w:spacing w:before="60" w:after="60"/>
              <w:contextualSpacing/>
              <w:jc w:val="center"/>
              <w:rPr>
                <w:rFonts w:eastAsiaTheme="minorHAnsi" w:cstheme="minorBidi"/>
              </w:rPr>
            </w:pPr>
            <w:r>
              <w:rPr>
                <w:rFonts w:eastAsiaTheme="minorHAnsi" w:cstheme="minorBidi"/>
              </w:rPr>
              <w:t>Slight signal loss</w:t>
            </w:r>
          </w:p>
        </w:tc>
      </w:tr>
      <w:tr w:rsidR="00B65B8C" w:rsidRPr="002E4B25" w14:paraId="70947DCF" w14:textId="77777777" w:rsidTr="00252A4B">
        <w:trPr>
          <w:jc w:val="center"/>
        </w:trPr>
        <w:tc>
          <w:tcPr>
            <w:tcW w:w="1338" w:type="pct"/>
          </w:tcPr>
          <w:p w14:paraId="2A2B9E38" w14:textId="77777777" w:rsidR="00B65B8C" w:rsidRPr="00042739" w:rsidRDefault="00B65B8C" w:rsidP="00252A4B">
            <w:pPr>
              <w:spacing w:before="60" w:after="60"/>
              <w:contextualSpacing/>
              <w:rPr>
                <w:rFonts w:eastAsiaTheme="minorHAnsi" w:cstheme="minorBidi"/>
              </w:rPr>
            </w:pPr>
            <w:r>
              <w:rPr>
                <w:rFonts w:ascii="Symbol" w:eastAsiaTheme="minorHAnsi" w:hAnsi="Symbol" w:cstheme="minorBidi"/>
              </w:rPr>
              <w:t></w:t>
            </w:r>
            <w:r>
              <w:rPr>
                <w:rFonts w:eastAsiaTheme="minorHAnsi" w:cstheme="minorBidi"/>
              </w:rPr>
              <w:t>-ME</w:t>
            </w:r>
          </w:p>
        </w:tc>
        <w:tc>
          <w:tcPr>
            <w:tcW w:w="1330" w:type="pct"/>
          </w:tcPr>
          <w:p w14:paraId="6661896E" w14:textId="77777777" w:rsidR="00B65B8C" w:rsidRDefault="00B65B8C" w:rsidP="00252A4B">
            <w:pPr>
              <w:spacing w:before="60" w:after="60"/>
              <w:contextualSpacing/>
              <w:jc w:val="center"/>
              <w:rPr>
                <w:rFonts w:eastAsiaTheme="minorHAnsi" w:cstheme="minorBidi"/>
              </w:rPr>
            </w:pPr>
            <w:r>
              <w:rPr>
                <w:rFonts w:eastAsiaTheme="minorHAnsi" w:cstheme="minorBidi"/>
              </w:rPr>
              <w:t>0.5 mM</w:t>
            </w:r>
          </w:p>
        </w:tc>
        <w:tc>
          <w:tcPr>
            <w:tcW w:w="2332" w:type="pct"/>
          </w:tcPr>
          <w:p w14:paraId="46E23EEA" w14:textId="77777777" w:rsidR="00B65B8C" w:rsidRDefault="00B65B8C" w:rsidP="00252A4B">
            <w:pPr>
              <w:spacing w:before="60" w:after="60"/>
              <w:contextualSpacing/>
              <w:jc w:val="center"/>
              <w:rPr>
                <w:rFonts w:eastAsiaTheme="minorHAnsi" w:cstheme="minorBidi"/>
              </w:rPr>
            </w:pPr>
            <w:r w:rsidRPr="00BD4130">
              <w:rPr>
                <w:rFonts w:eastAsiaTheme="minorHAnsi" w:cstheme="minorBidi"/>
              </w:rPr>
              <w:t>None</w:t>
            </w:r>
          </w:p>
        </w:tc>
      </w:tr>
      <w:tr w:rsidR="00B65B8C" w:rsidRPr="002E4B25" w14:paraId="0B83B397" w14:textId="77777777" w:rsidTr="00252A4B">
        <w:trPr>
          <w:jc w:val="center"/>
        </w:trPr>
        <w:tc>
          <w:tcPr>
            <w:tcW w:w="1338" w:type="pct"/>
          </w:tcPr>
          <w:p w14:paraId="0BAB5022" w14:textId="77777777" w:rsidR="00B65B8C" w:rsidRDefault="00B65B8C" w:rsidP="00252A4B">
            <w:pPr>
              <w:spacing w:before="60" w:after="60"/>
              <w:contextualSpacing/>
              <w:rPr>
                <w:rFonts w:eastAsiaTheme="minorHAnsi" w:cstheme="minorBidi"/>
              </w:rPr>
            </w:pPr>
            <w:r>
              <w:rPr>
                <w:rFonts w:eastAsiaTheme="minorHAnsi" w:cstheme="minorBidi"/>
              </w:rPr>
              <w:t>Tris</w:t>
            </w:r>
          </w:p>
        </w:tc>
        <w:tc>
          <w:tcPr>
            <w:tcW w:w="1330" w:type="pct"/>
          </w:tcPr>
          <w:p w14:paraId="462DEB6A" w14:textId="77777777" w:rsidR="00B65B8C" w:rsidRDefault="00B65B8C" w:rsidP="00252A4B">
            <w:pPr>
              <w:spacing w:before="60" w:after="60"/>
              <w:contextualSpacing/>
              <w:jc w:val="center"/>
              <w:rPr>
                <w:rFonts w:eastAsiaTheme="minorHAnsi" w:cstheme="minorBidi"/>
              </w:rPr>
            </w:pPr>
            <w:r>
              <w:rPr>
                <w:rFonts w:eastAsiaTheme="minorHAnsi" w:cstheme="minorBidi"/>
              </w:rPr>
              <w:t>25 mM</w:t>
            </w:r>
          </w:p>
        </w:tc>
        <w:tc>
          <w:tcPr>
            <w:tcW w:w="2332" w:type="pct"/>
          </w:tcPr>
          <w:p w14:paraId="6AAD0AC9" w14:textId="77777777" w:rsidR="00B65B8C" w:rsidRDefault="00B65B8C" w:rsidP="00252A4B">
            <w:pPr>
              <w:spacing w:before="60" w:after="60"/>
              <w:contextualSpacing/>
              <w:jc w:val="center"/>
              <w:rPr>
                <w:rFonts w:eastAsiaTheme="minorHAnsi" w:cstheme="minorBidi"/>
              </w:rPr>
            </w:pPr>
            <w:r w:rsidRPr="00BD4130">
              <w:rPr>
                <w:rFonts w:eastAsiaTheme="minorHAnsi" w:cstheme="minorBidi"/>
              </w:rPr>
              <w:t>None</w:t>
            </w:r>
          </w:p>
        </w:tc>
      </w:tr>
      <w:tr w:rsidR="00B65B8C" w:rsidRPr="002E4B25" w14:paraId="6EE9E013" w14:textId="77777777" w:rsidTr="00252A4B">
        <w:trPr>
          <w:jc w:val="center"/>
        </w:trPr>
        <w:tc>
          <w:tcPr>
            <w:tcW w:w="1338" w:type="pct"/>
          </w:tcPr>
          <w:p w14:paraId="568D50EA" w14:textId="77777777" w:rsidR="00B65B8C" w:rsidRDefault="00B65B8C" w:rsidP="00252A4B">
            <w:pPr>
              <w:spacing w:before="60" w:after="60"/>
              <w:contextualSpacing/>
              <w:rPr>
                <w:rFonts w:eastAsiaTheme="minorHAnsi" w:cstheme="minorBidi"/>
              </w:rPr>
            </w:pPr>
            <w:r>
              <w:rPr>
                <w:rFonts w:eastAsiaTheme="minorHAnsi" w:cstheme="minorBidi"/>
              </w:rPr>
              <w:t>HEPES</w:t>
            </w:r>
          </w:p>
        </w:tc>
        <w:tc>
          <w:tcPr>
            <w:tcW w:w="1330" w:type="pct"/>
          </w:tcPr>
          <w:p w14:paraId="06660F88" w14:textId="77777777" w:rsidR="00B65B8C" w:rsidRDefault="00B65B8C" w:rsidP="00252A4B">
            <w:pPr>
              <w:spacing w:before="60" w:after="60"/>
              <w:contextualSpacing/>
              <w:jc w:val="center"/>
              <w:rPr>
                <w:rFonts w:eastAsiaTheme="minorHAnsi" w:cstheme="minorBidi"/>
              </w:rPr>
            </w:pPr>
            <w:r>
              <w:rPr>
                <w:rFonts w:eastAsiaTheme="minorHAnsi" w:cstheme="minorBidi"/>
              </w:rPr>
              <w:t>25 mM</w:t>
            </w:r>
          </w:p>
        </w:tc>
        <w:tc>
          <w:tcPr>
            <w:tcW w:w="2332" w:type="pct"/>
          </w:tcPr>
          <w:p w14:paraId="146E84D0" w14:textId="77777777" w:rsidR="00B65B8C" w:rsidRDefault="00B65B8C" w:rsidP="00252A4B">
            <w:pPr>
              <w:spacing w:before="60" w:after="60"/>
              <w:contextualSpacing/>
              <w:jc w:val="center"/>
              <w:rPr>
                <w:rFonts w:eastAsiaTheme="minorHAnsi" w:cstheme="minorBidi"/>
              </w:rPr>
            </w:pPr>
            <w:r>
              <w:rPr>
                <w:rFonts w:eastAsiaTheme="minorHAnsi" w:cstheme="minorBidi"/>
              </w:rPr>
              <w:t>None</w:t>
            </w:r>
          </w:p>
        </w:tc>
      </w:tr>
      <w:tr w:rsidR="00B65B8C" w:rsidRPr="002E4B25" w14:paraId="18B50212" w14:textId="77777777" w:rsidTr="00252A4B">
        <w:trPr>
          <w:jc w:val="center"/>
        </w:trPr>
        <w:tc>
          <w:tcPr>
            <w:tcW w:w="1338" w:type="pct"/>
          </w:tcPr>
          <w:p w14:paraId="1D4621CE" w14:textId="77777777" w:rsidR="00B65B8C" w:rsidRDefault="00B65B8C" w:rsidP="00252A4B">
            <w:pPr>
              <w:spacing w:before="60" w:after="60"/>
              <w:contextualSpacing/>
              <w:rPr>
                <w:rFonts w:eastAsiaTheme="minorHAnsi" w:cstheme="minorBidi"/>
              </w:rPr>
            </w:pPr>
            <w:r>
              <w:rPr>
                <w:rFonts w:eastAsiaTheme="minorHAnsi" w:cstheme="minorBidi"/>
              </w:rPr>
              <w:t>MES</w:t>
            </w:r>
          </w:p>
        </w:tc>
        <w:tc>
          <w:tcPr>
            <w:tcW w:w="1330" w:type="pct"/>
          </w:tcPr>
          <w:p w14:paraId="268B9AB4" w14:textId="77777777" w:rsidR="00B65B8C" w:rsidRDefault="00B65B8C" w:rsidP="00252A4B">
            <w:pPr>
              <w:spacing w:before="60" w:after="60"/>
              <w:contextualSpacing/>
              <w:jc w:val="center"/>
              <w:rPr>
                <w:rFonts w:eastAsiaTheme="minorHAnsi" w:cstheme="minorBidi"/>
              </w:rPr>
            </w:pPr>
            <w:r>
              <w:rPr>
                <w:rFonts w:eastAsiaTheme="minorHAnsi" w:cstheme="minorBidi"/>
              </w:rPr>
              <w:t>25 mM</w:t>
            </w:r>
          </w:p>
        </w:tc>
        <w:tc>
          <w:tcPr>
            <w:tcW w:w="2332" w:type="pct"/>
          </w:tcPr>
          <w:p w14:paraId="54BAAE13" w14:textId="77777777" w:rsidR="00B65B8C" w:rsidRDefault="00B65B8C" w:rsidP="00252A4B">
            <w:pPr>
              <w:spacing w:before="60" w:after="60"/>
              <w:contextualSpacing/>
              <w:jc w:val="center"/>
              <w:rPr>
                <w:rFonts w:eastAsiaTheme="minorHAnsi" w:cstheme="minorBidi"/>
              </w:rPr>
            </w:pPr>
            <w:r>
              <w:rPr>
                <w:rFonts w:eastAsiaTheme="minorHAnsi" w:cstheme="minorBidi"/>
              </w:rPr>
              <w:t>None</w:t>
            </w:r>
          </w:p>
        </w:tc>
      </w:tr>
      <w:tr w:rsidR="00B65B8C" w:rsidRPr="002E4B25" w14:paraId="1CC9FE69" w14:textId="77777777" w:rsidTr="00252A4B">
        <w:trPr>
          <w:jc w:val="center"/>
        </w:trPr>
        <w:tc>
          <w:tcPr>
            <w:tcW w:w="1338" w:type="pct"/>
          </w:tcPr>
          <w:p w14:paraId="731D26FB" w14:textId="77777777" w:rsidR="00B65B8C" w:rsidRDefault="00B65B8C" w:rsidP="00252A4B">
            <w:pPr>
              <w:spacing w:before="60" w:after="60"/>
              <w:contextualSpacing/>
              <w:rPr>
                <w:rFonts w:eastAsiaTheme="minorHAnsi" w:cstheme="minorBidi"/>
              </w:rPr>
            </w:pPr>
            <w:r>
              <w:rPr>
                <w:rFonts w:eastAsiaTheme="minorHAnsi" w:cstheme="minorBidi"/>
              </w:rPr>
              <w:t>MOPS</w:t>
            </w:r>
          </w:p>
        </w:tc>
        <w:tc>
          <w:tcPr>
            <w:tcW w:w="1330" w:type="pct"/>
          </w:tcPr>
          <w:p w14:paraId="406D5F19" w14:textId="77777777" w:rsidR="00B65B8C" w:rsidRDefault="00B65B8C" w:rsidP="00252A4B">
            <w:pPr>
              <w:spacing w:before="60" w:after="60"/>
              <w:contextualSpacing/>
              <w:jc w:val="center"/>
              <w:rPr>
                <w:rFonts w:eastAsiaTheme="minorHAnsi" w:cstheme="minorBidi"/>
              </w:rPr>
            </w:pPr>
            <w:r>
              <w:rPr>
                <w:rFonts w:eastAsiaTheme="minorHAnsi" w:cstheme="minorBidi"/>
              </w:rPr>
              <w:t>25 mM</w:t>
            </w:r>
          </w:p>
        </w:tc>
        <w:tc>
          <w:tcPr>
            <w:tcW w:w="2332" w:type="pct"/>
          </w:tcPr>
          <w:p w14:paraId="3EE61BEC" w14:textId="77777777" w:rsidR="00B65B8C" w:rsidRDefault="00B65B8C" w:rsidP="00252A4B">
            <w:pPr>
              <w:spacing w:before="60" w:after="60"/>
              <w:contextualSpacing/>
              <w:jc w:val="center"/>
              <w:rPr>
                <w:rFonts w:eastAsiaTheme="minorHAnsi" w:cstheme="minorBidi"/>
              </w:rPr>
            </w:pPr>
            <w:r>
              <w:rPr>
                <w:rFonts w:eastAsiaTheme="minorHAnsi" w:cstheme="minorBidi"/>
              </w:rPr>
              <w:t>None</w:t>
            </w:r>
          </w:p>
        </w:tc>
      </w:tr>
      <w:tr w:rsidR="00B65B8C" w:rsidRPr="002E4B25" w14:paraId="7B4D1E7C" w14:textId="77777777" w:rsidTr="00252A4B">
        <w:trPr>
          <w:jc w:val="center"/>
        </w:trPr>
        <w:tc>
          <w:tcPr>
            <w:tcW w:w="1338" w:type="pct"/>
          </w:tcPr>
          <w:p w14:paraId="0C31B52D" w14:textId="77777777" w:rsidR="00B65B8C" w:rsidRDefault="00B65B8C" w:rsidP="00252A4B">
            <w:pPr>
              <w:spacing w:before="60" w:after="60"/>
              <w:contextualSpacing/>
              <w:rPr>
                <w:rFonts w:eastAsiaTheme="minorHAnsi" w:cstheme="minorBidi"/>
              </w:rPr>
            </w:pPr>
            <w:r>
              <w:rPr>
                <w:rFonts w:eastAsiaTheme="minorHAnsi" w:cstheme="minorBidi"/>
              </w:rPr>
              <w:t>BSA</w:t>
            </w:r>
          </w:p>
        </w:tc>
        <w:tc>
          <w:tcPr>
            <w:tcW w:w="1330" w:type="pct"/>
          </w:tcPr>
          <w:p w14:paraId="6A002735" w14:textId="77777777" w:rsidR="00B65B8C" w:rsidRDefault="00B65B8C" w:rsidP="00252A4B">
            <w:pPr>
              <w:spacing w:before="60" w:after="60"/>
              <w:contextualSpacing/>
              <w:jc w:val="center"/>
              <w:rPr>
                <w:rFonts w:eastAsiaTheme="minorHAnsi" w:cstheme="minorBidi"/>
              </w:rPr>
            </w:pPr>
            <w:r>
              <w:rPr>
                <w:rFonts w:eastAsiaTheme="minorHAnsi" w:cstheme="minorBidi"/>
              </w:rPr>
              <w:t>0.1 mg/mL</w:t>
            </w:r>
          </w:p>
        </w:tc>
        <w:tc>
          <w:tcPr>
            <w:tcW w:w="2332" w:type="pct"/>
          </w:tcPr>
          <w:p w14:paraId="22ED0E5F" w14:textId="77777777" w:rsidR="00B65B8C" w:rsidRDefault="00B65B8C" w:rsidP="00252A4B">
            <w:pPr>
              <w:spacing w:before="60" w:after="60"/>
              <w:contextualSpacing/>
              <w:jc w:val="center"/>
              <w:rPr>
                <w:rFonts w:eastAsiaTheme="minorHAnsi" w:cstheme="minorBidi"/>
              </w:rPr>
            </w:pPr>
            <w:r>
              <w:rPr>
                <w:rFonts w:eastAsiaTheme="minorHAnsi" w:cstheme="minorBidi"/>
              </w:rPr>
              <w:t>None</w:t>
            </w:r>
          </w:p>
        </w:tc>
      </w:tr>
      <w:tr w:rsidR="00B65B8C" w:rsidRPr="002E4B25" w14:paraId="237880CE" w14:textId="77777777" w:rsidTr="00252A4B">
        <w:trPr>
          <w:jc w:val="center"/>
        </w:trPr>
        <w:tc>
          <w:tcPr>
            <w:tcW w:w="1338" w:type="pct"/>
          </w:tcPr>
          <w:p w14:paraId="5897824B" w14:textId="77777777" w:rsidR="00B65B8C" w:rsidRDefault="00B65B8C" w:rsidP="00252A4B">
            <w:pPr>
              <w:spacing w:before="60" w:after="60"/>
              <w:contextualSpacing/>
              <w:rPr>
                <w:rFonts w:eastAsiaTheme="minorHAnsi" w:cstheme="minorBidi"/>
              </w:rPr>
            </w:pPr>
            <w:r>
              <w:rPr>
                <w:rFonts w:eastAsiaTheme="minorHAnsi" w:cstheme="minorBidi"/>
              </w:rPr>
              <w:t>BSA</w:t>
            </w:r>
          </w:p>
        </w:tc>
        <w:tc>
          <w:tcPr>
            <w:tcW w:w="1330" w:type="pct"/>
          </w:tcPr>
          <w:p w14:paraId="476E4BD7" w14:textId="77777777" w:rsidR="00B65B8C" w:rsidRDefault="00B65B8C" w:rsidP="00252A4B">
            <w:pPr>
              <w:spacing w:before="60" w:after="60"/>
              <w:contextualSpacing/>
              <w:jc w:val="center"/>
              <w:rPr>
                <w:rFonts w:eastAsiaTheme="minorHAnsi" w:cstheme="minorBidi"/>
              </w:rPr>
            </w:pPr>
            <w:r>
              <w:rPr>
                <w:rFonts w:eastAsiaTheme="minorHAnsi" w:cstheme="minorBidi"/>
              </w:rPr>
              <w:t>1.0 mg/mL</w:t>
            </w:r>
          </w:p>
        </w:tc>
        <w:tc>
          <w:tcPr>
            <w:tcW w:w="2332" w:type="pct"/>
          </w:tcPr>
          <w:p w14:paraId="6D6053B7" w14:textId="77777777" w:rsidR="00B65B8C" w:rsidRDefault="00B65B8C" w:rsidP="00252A4B">
            <w:pPr>
              <w:spacing w:before="60" w:after="60"/>
              <w:contextualSpacing/>
              <w:jc w:val="center"/>
              <w:rPr>
                <w:rFonts w:eastAsiaTheme="minorHAnsi" w:cstheme="minorBidi"/>
              </w:rPr>
            </w:pPr>
            <w:r>
              <w:rPr>
                <w:rFonts w:eastAsiaTheme="minorHAnsi" w:cstheme="minorBidi"/>
              </w:rPr>
              <w:t>Risk of precipitation</w:t>
            </w:r>
          </w:p>
        </w:tc>
      </w:tr>
      <w:tr w:rsidR="00B65B8C" w:rsidRPr="002E4B25" w14:paraId="4B8898C9" w14:textId="77777777" w:rsidTr="00252A4B">
        <w:trPr>
          <w:jc w:val="center"/>
        </w:trPr>
        <w:tc>
          <w:tcPr>
            <w:tcW w:w="1338" w:type="pct"/>
          </w:tcPr>
          <w:p w14:paraId="60F212E9" w14:textId="77777777" w:rsidR="00B65B8C" w:rsidRDefault="00B65B8C" w:rsidP="00252A4B">
            <w:pPr>
              <w:spacing w:before="60" w:after="60"/>
              <w:contextualSpacing/>
              <w:rPr>
                <w:rFonts w:eastAsiaTheme="minorHAnsi" w:cstheme="minorBidi"/>
              </w:rPr>
            </w:pPr>
            <w:r>
              <w:rPr>
                <w:rFonts w:eastAsiaTheme="minorHAnsi" w:cstheme="minorBidi"/>
              </w:rPr>
              <w:t>DMSO</w:t>
            </w:r>
          </w:p>
        </w:tc>
        <w:tc>
          <w:tcPr>
            <w:tcW w:w="1330" w:type="pct"/>
          </w:tcPr>
          <w:p w14:paraId="41CC57B3" w14:textId="77777777" w:rsidR="00B65B8C" w:rsidRDefault="00B65B8C" w:rsidP="00252A4B">
            <w:pPr>
              <w:spacing w:before="60" w:after="60"/>
              <w:contextualSpacing/>
              <w:jc w:val="center"/>
              <w:rPr>
                <w:rFonts w:eastAsiaTheme="minorHAnsi" w:cstheme="minorBidi"/>
              </w:rPr>
            </w:pPr>
            <w:r>
              <w:rPr>
                <w:rFonts w:eastAsiaTheme="minorHAnsi" w:cstheme="minorBidi"/>
              </w:rPr>
              <w:t>2.5%</w:t>
            </w:r>
          </w:p>
        </w:tc>
        <w:tc>
          <w:tcPr>
            <w:tcW w:w="2332" w:type="pct"/>
          </w:tcPr>
          <w:p w14:paraId="574D4CCF" w14:textId="77777777" w:rsidR="00B65B8C" w:rsidRDefault="00B65B8C" w:rsidP="00252A4B">
            <w:pPr>
              <w:spacing w:before="60" w:after="60"/>
              <w:contextualSpacing/>
              <w:jc w:val="center"/>
              <w:rPr>
                <w:rFonts w:eastAsiaTheme="minorHAnsi" w:cstheme="minorBidi"/>
              </w:rPr>
            </w:pPr>
            <w:r>
              <w:rPr>
                <w:rFonts w:eastAsiaTheme="minorHAnsi" w:cstheme="minorBidi"/>
              </w:rPr>
              <w:t>None</w:t>
            </w:r>
          </w:p>
        </w:tc>
      </w:tr>
      <w:tr w:rsidR="00B65B8C" w:rsidRPr="002E4B25" w14:paraId="51EFC55A" w14:textId="77777777" w:rsidTr="00252A4B">
        <w:trPr>
          <w:jc w:val="center"/>
        </w:trPr>
        <w:tc>
          <w:tcPr>
            <w:tcW w:w="1338" w:type="pct"/>
          </w:tcPr>
          <w:p w14:paraId="525A2CF6" w14:textId="77777777" w:rsidR="00B65B8C" w:rsidRDefault="00B65B8C" w:rsidP="00252A4B">
            <w:pPr>
              <w:spacing w:before="60" w:after="60"/>
              <w:contextualSpacing/>
              <w:rPr>
                <w:rFonts w:eastAsiaTheme="minorHAnsi" w:cstheme="minorBidi"/>
              </w:rPr>
            </w:pPr>
            <w:r>
              <w:rPr>
                <w:rFonts w:eastAsiaTheme="minorHAnsi" w:cstheme="minorBidi"/>
              </w:rPr>
              <w:t>Detergents</w:t>
            </w:r>
          </w:p>
        </w:tc>
        <w:tc>
          <w:tcPr>
            <w:tcW w:w="1330" w:type="pct"/>
          </w:tcPr>
          <w:p w14:paraId="687BC051" w14:textId="77777777" w:rsidR="00B65B8C" w:rsidRDefault="00B65B8C" w:rsidP="00252A4B">
            <w:pPr>
              <w:spacing w:before="60" w:after="60"/>
              <w:contextualSpacing/>
              <w:jc w:val="center"/>
              <w:rPr>
                <w:rFonts w:eastAsiaTheme="minorHAnsi" w:cstheme="minorBidi"/>
              </w:rPr>
            </w:pPr>
            <w:r>
              <w:rPr>
                <w:rFonts w:eastAsiaTheme="minorHAnsi" w:cstheme="minorBidi"/>
              </w:rPr>
              <w:t>0.03%</w:t>
            </w:r>
          </w:p>
        </w:tc>
        <w:tc>
          <w:tcPr>
            <w:tcW w:w="2332" w:type="pct"/>
          </w:tcPr>
          <w:p w14:paraId="6E8DD34B" w14:textId="77777777" w:rsidR="00B65B8C" w:rsidRDefault="00B65B8C" w:rsidP="00252A4B">
            <w:pPr>
              <w:spacing w:before="60" w:after="60"/>
              <w:contextualSpacing/>
              <w:jc w:val="center"/>
              <w:rPr>
                <w:rFonts w:eastAsiaTheme="minorHAnsi" w:cstheme="minorBidi"/>
              </w:rPr>
            </w:pPr>
            <w:r>
              <w:rPr>
                <w:rFonts w:eastAsiaTheme="minorHAnsi" w:cstheme="minorBidi"/>
              </w:rPr>
              <w:t>See below**</w:t>
            </w:r>
          </w:p>
        </w:tc>
      </w:tr>
    </w:tbl>
    <w:p w14:paraId="7672F71E" w14:textId="77777777" w:rsidR="00B65B8C" w:rsidRPr="00D954D8" w:rsidRDefault="00B65B8C" w:rsidP="00B65B8C">
      <w:pPr>
        <w:rPr>
          <w:i/>
          <w:iCs/>
        </w:rPr>
      </w:pPr>
      <w:r w:rsidRPr="00D954D8">
        <w:rPr>
          <w:rFonts w:ascii="Symbol" w:hAnsi="Symbol"/>
          <w:b/>
          <w:i/>
          <w:iCs/>
        </w:rPr>
        <w:t></w:t>
      </w:r>
      <w:r w:rsidRPr="00D954D8">
        <w:rPr>
          <w:rFonts w:ascii="Symbol" w:hAnsi="Symbol"/>
          <w:b/>
          <w:i/>
          <w:iCs/>
        </w:rPr>
        <w:t></w:t>
      </w:r>
      <w:r w:rsidRPr="00D954D8">
        <w:rPr>
          <w:b/>
          <w:i/>
          <w:iCs/>
        </w:rPr>
        <w:t>Note:</w:t>
      </w:r>
      <w:r w:rsidRPr="00D954D8">
        <w:rPr>
          <w:i/>
          <w:iCs/>
        </w:rPr>
        <w:t xml:space="preserve"> *The stated values refer to concentrations in the assay samples </w:t>
      </w:r>
      <w:r w:rsidRPr="00D954D8">
        <w:rPr>
          <w:i/>
          <w:iCs/>
          <w:u w:val="single"/>
        </w:rPr>
        <w:t>before</w:t>
      </w:r>
      <w:r w:rsidRPr="00D954D8">
        <w:rPr>
          <w:i/>
          <w:iCs/>
        </w:rPr>
        <w:t xml:space="preserve"> the addition of PiColorLock™ mix.</w:t>
      </w:r>
    </w:p>
    <w:p w14:paraId="337F298B" w14:textId="14D682D5" w:rsidR="00B65B8C" w:rsidRPr="00E11E06" w:rsidRDefault="00B65B8C" w:rsidP="00B65B8C">
      <w:pPr>
        <w:rPr>
          <w:b/>
        </w:rPr>
      </w:pPr>
      <w:r w:rsidRPr="00D954D8">
        <w:rPr>
          <w:rFonts w:ascii="Symbol" w:hAnsi="Symbol"/>
          <w:b/>
          <w:i/>
          <w:iCs/>
        </w:rPr>
        <w:t></w:t>
      </w:r>
      <w:r w:rsidRPr="00D954D8">
        <w:rPr>
          <w:rFonts w:ascii="Symbol" w:hAnsi="Symbol"/>
          <w:b/>
          <w:i/>
          <w:iCs/>
        </w:rPr>
        <w:t></w:t>
      </w:r>
      <w:r w:rsidRPr="00D954D8">
        <w:rPr>
          <w:b/>
          <w:i/>
          <w:iCs/>
        </w:rPr>
        <w:t>Note: **</w:t>
      </w:r>
      <w:r w:rsidRPr="00D954D8">
        <w:rPr>
          <w:i/>
          <w:iCs/>
        </w:rPr>
        <w:t xml:space="preserve"> Very low concentrations of detergent (0.002-0.005%) may cause precipitation. If a detergent is needed, use a concentration of </w:t>
      </w:r>
      <w:r w:rsidR="001A51A2">
        <w:rPr>
          <w:i/>
          <w:iCs/>
        </w:rPr>
        <w:t>&lt;</w:t>
      </w:r>
      <w:r w:rsidRPr="00D954D8">
        <w:rPr>
          <w:i/>
          <w:iCs/>
        </w:rPr>
        <w:t>0.03%. Tween 20 is usually a good choice.</w:t>
      </w:r>
    </w:p>
    <w:p w14:paraId="5B40B331" w14:textId="57FA03F9" w:rsidR="00B65B8C" w:rsidRDefault="00B65B8C" w:rsidP="00173E4D">
      <w:pPr>
        <w:pStyle w:val="11Abcambold"/>
        <w:contextualSpacing w:val="0"/>
      </w:pPr>
      <w:r>
        <w:t>How to determine assay conditions:</w:t>
      </w:r>
    </w:p>
    <w:p w14:paraId="5C274514" w14:textId="77777777" w:rsidR="00B65B8C" w:rsidRPr="00E11E06" w:rsidRDefault="00B65B8C" w:rsidP="00B65B8C">
      <w:pPr>
        <w:pStyle w:val="ListParagraph"/>
        <w:numPr>
          <w:ilvl w:val="1"/>
          <w:numId w:val="33"/>
        </w:numPr>
        <w:spacing w:before="60" w:after="60"/>
        <w:contextualSpacing w:val="0"/>
        <w:rPr>
          <w:vanish/>
          <w:szCs w:val="20"/>
        </w:rPr>
      </w:pPr>
    </w:p>
    <w:p w14:paraId="6991E7C8" w14:textId="75FA50ED" w:rsidR="00B65B8C" w:rsidRDefault="00B65B8C" w:rsidP="00B65B8C">
      <w:pPr>
        <w:pStyle w:val="ListParagraph"/>
        <w:spacing w:before="60" w:after="60"/>
        <w:contextualSpacing w:val="0"/>
      </w:pPr>
      <w:r>
        <w:t>There are no strict guidelines and the key parameters (i.e. enzyme dilution, assay time and temperature) will depend on the intrinsic activity of the particular enzyme, the concentration of the enzyme, and operator preferences with regard to assay time and temperature. The enzyme sample and ATP are usually incubated for between 15 mins and 1 hour before addition of the Pi-detection reagent; very short assay times with very concentrated enzyme should be avoided. Plate assays are more easily performed at room temperature than at 37</w:t>
      </w:r>
      <w:r>
        <w:rPr>
          <w:vertAlign w:val="superscript"/>
        </w:rPr>
        <w:t>º</w:t>
      </w:r>
      <w:r>
        <w:t xml:space="preserve">C. It is important to operate in the ‘linear range’ of the assay i.e. under conditions where doubling or halving of the amount of enzyme gives twice or half of the original signal, respectively. The simplest way to determine the linear range is to select your preferred assay time (e.g. 30 mins) and temperature (e.g. 23ºC), which leaves only one further parameter to be investigated, the dilution of enzyme. The linear range is evident from </w:t>
      </w:r>
      <w:r>
        <w:lastRenderedPageBreak/>
        <w:t>a plot of absorbance versus enzyme dilution. If the absorbance value of any sample exceeds 2 it is usually necessary to dilute the enzyme further.</w:t>
      </w:r>
    </w:p>
    <w:p w14:paraId="1EFF92BB" w14:textId="3EDC5D2B" w:rsidR="00D66EF3" w:rsidRDefault="00D66EF3" w:rsidP="00B65B8C">
      <w:pPr>
        <w:pStyle w:val="ListParagraph"/>
        <w:spacing w:before="60" w:after="60"/>
        <w:contextualSpacing w:val="0"/>
      </w:pPr>
    </w:p>
    <w:p w14:paraId="26EF1134" w14:textId="352902DB" w:rsidR="00A130E1" w:rsidRDefault="00A130E1" w:rsidP="00A130E1">
      <w:pPr>
        <w:pStyle w:val="11Abcambold"/>
      </w:pPr>
      <w:bookmarkStart w:id="15" w:name="_Hlk47084192"/>
      <w:r>
        <w:t>Blanks</w:t>
      </w:r>
    </w:p>
    <w:p w14:paraId="015F4FF9" w14:textId="4A072B3B" w:rsidR="00A130E1" w:rsidRDefault="00A130E1" w:rsidP="00A130E1">
      <w:pPr>
        <w:pStyle w:val="11Abcambold"/>
        <w:numPr>
          <w:ilvl w:val="0"/>
          <w:numId w:val="0"/>
        </w:numPr>
        <w:ind w:left="567"/>
      </w:pPr>
    </w:p>
    <w:p w14:paraId="10125812" w14:textId="084E4678" w:rsidR="00A130E1" w:rsidRPr="00A130E1" w:rsidRDefault="00A130E1" w:rsidP="00A130E1">
      <w:pPr>
        <w:pStyle w:val="11Abcambold"/>
        <w:numPr>
          <w:ilvl w:val="0"/>
          <w:numId w:val="0"/>
        </w:numPr>
        <w:contextualSpacing w:val="0"/>
        <w:rPr>
          <w:b w:val="0"/>
        </w:rPr>
      </w:pPr>
      <w:r w:rsidRPr="00776FD3">
        <w:rPr>
          <w:b w:val="0"/>
        </w:rPr>
        <w:t>In general, you should set up assay blanks (i.e. lacking enzyme) and subtract the average blank value from all other wells before you do any calculations with the assay data e.g. calculating the amount of phosphate generated by reference to the standard curve</w:t>
      </w:r>
      <w:r>
        <w:rPr>
          <w:b w:val="0"/>
        </w:rPr>
        <w:t>.</w:t>
      </w:r>
    </w:p>
    <w:p w14:paraId="77AEE65D" w14:textId="3632DA6D" w:rsidR="00D66EF3" w:rsidRDefault="000E4FA8" w:rsidP="00173E4D">
      <w:pPr>
        <w:pStyle w:val="1Abcamheading"/>
      </w:pPr>
      <w:bookmarkStart w:id="16" w:name="_Toc47427472"/>
      <w:bookmarkEnd w:id="15"/>
      <w:r w:rsidRPr="002A066A">
        <w:t>R</w:t>
      </w:r>
      <w:r w:rsidR="00174FD5" w:rsidRPr="002A066A">
        <w:t>eagent P</w:t>
      </w:r>
      <w:r w:rsidRPr="002A066A">
        <w:t>reparation</w:t>
      </w:r>
      <w:bookmarkEnd w:id="13"/>
      <w:bookmarkEnd w:id="16"/>
    </w:p>
    <w:p w14:paraId="5E086919" w14:textId="4DACC282" w:rsidR="002F72D0" w:rsidRDefault="002F72D0" w:rsidP="00814909">
      <w:pPr>
        <w:pStyle w:val="11Abcambold"/>
      </w:pPr>
      <w:r>
        <w:t>ATP substrate:</w:t>
      </w:r>
    </w:p>
    <w:p w14:paraId="2394C2D0" w14:textId="77777777" w:rsidR="00C41968" w:rsidRDefault="00C41968" w:rsidP="00C41968">
      <w:pPr>
        <w:pStyle w:val="11Abcambold"/>
        <w:numPr>
          <w:ilvl w:val="0"/>
          <w:numId w:val="0"/>
        </w:numPr>
        <w:ind w:left="567"/>
      </w:pPr>
    </w:p>
    <w:p w14:paraId="012BF5A3" w14:textId="1D02770D" w:rsidR="00C41968" w:rsidRDefault="002F72D0" w:rsidP="00C41968">
      <w:pPr>
        <w:pStyle w:val="11Abcambold"/>
        <w:numPr>
          <w:ilvl w:val="0"/>
          <w:numId w:val="0"/>
        </w:numPr>
        <w:ind w:left="567"/>
        <w:rPr>
          <w:b w:val="0"/>
        </w:rPr>
      </w:pPr>
      <w:r w:rsidRPr="002F72D0">
        <w:rPr>
          <w:b w:val="0"/>
        </w:rPr>
        <w:t>Reconstitute the lyophilized ATP to 10</w:t>
      </w:r>
      <w:r w:rsidR="00C41968">
        <w:rPr>
          <w:b w:val="0"/>
        </w:rPr>
        <w:t xml:space="preserve"> </w:t>
      </w:r>
      <w:r w:rsidRPr="002F72D0">
        <w:rPr>
          <w:b w:val="0"/>
        </w:rPr>
        <w:t>mM concentration by adding the volume of MQ H</w:t>
      </w:r>
      <w:r w:rsidRPr="002F72D0">
        <w:rPr>
          <w:b w:val="0"/>
          <w:vertAlign w:val="subscript"/>
        </w:rPr>
        <w:t>2</w:t>
      </w:r>
      <w:r w:rsidRPr="002F72D0">
        <w:rPr>
          <w:b w:val="0"/>
        </w:rPr>
        <w:t>O stated on the vial label.</w:t>
      </w:r>
      <w:r w:rsidRPr="002F72D0">
        <w:rPr>
          <w:rFonts w:eastAsia="Cambria" w:cs="Times New Roman"/>
          <w:b w:val="0"/>
        </w:rPr>
        <w:t xml:space="preserve"> </w:t>
      </w:r>
      <w:r w:rsidRPr="002F72D0">
        <w:rPr>
          <w:b w:val="0"/>
        </w:rPr>
        <w:t>Keep the ATP on ice when not in use and snap freeze any surplus reagent (aliquot to avoid multiple freeze-thaw cycles) and store at -70</w:t>
      </w:r>
      <w:r w:rsidR="00FF0F49">
        <w:rPr>
          <w:b w:val="0"/>
          <w:vertAlign w:val="superscript"/>
        </w:rPr>
        <w:t>º</w:t>
      </w:r>
      <w:r w:rsidRPr="002F72D0">
        <w:rPr>
          <w:b w:val="0"/>
        </w:rPr>
        <w:t>C.</w:t>
      </w:r>
    </w:p>
    <w:p w14:paraId="40547D06" w14:textId="38A9E9A9" w:rsidR="002F72D0" w:rsidRPr="00C41968" w:rsidRDefault="002F72D0" w:rsidP="00486A05">
      <w:pPr>
        <w:pStyle w:val="11Abcambold"/>
        <w:numPr>
          <w:ilvl w:val="0"/>
          <w:numId w:val="0"/>
        </w:numPr>
        <w:ind w:left="567"/>
        <w:rPr>
          <w:b w:val="0"/>
          <w:i/>
          <w:iCs/>
        </w:rPr>
      </w:pPr>
      <w:r w:rsidRPr="00C41968">
        <w:rPr>
          <w:rFonts w:ascii="Symbol" w:hAnsi="Symbol"/>
          <w:i/>
          <w:iCs/>
        </w:rPr>
        <w:t></w:t>
      </w:r>
      <w:r w:rsidR="00FF0F49" w:rsidRPr="00C41968">
        <w:rPr>
          <w:rFonts w:ascii="Symbol" w:hAnsi="Symbol"/>
          <w:i/>
          <w:iCs/>
        </w:rPr>
        <w:t></w:t>
      </w:r>
      <w:r w:rsidRPr="00C41968">
        <w:rPr>
          <w:i/>
          <w:iCs/>
        </w:rPr>
        <w:t>Note:</w:t>
      </w:r>
      <w:r w:rsidRPr="00C41968">
        <w:rPr>
          <w:b w:val="0"/>
          <w:i/>
          <w:iCs/>
        </w:rPr>
        <w:t xml:space="preserve"> The reconstitution volume is batch specific.</w:t>
      </w:r>
    </w:p>
    <w:p w14:paraId="29333C6F" w14:textId="77777777" w:rsidR="00A451A8" w:rsidRPr="002F72D0" w:rsidRDefault="00A451A8" w:rsidP="002F72D0">
      <w:pPr>
        <w:pStyle w:val="11Abcambold"/>
        <w:numPr>
          <w:ilvl w:val="0"/>
          <w:numId w:val="0"/>
        </w:numPr>
        <w:ind w:left="567"/>
        <w:rPr>
          <w:b w:val="0"/>
        </w:rPr>
      </w:pPr>
    </w:p>
    <w:p w14:paraId="3E61FBC5" w14:textId="0BC888A1" w:rsidR="002F72D0" w:rsidRDefault="00B62C58" w:rsidP="00814909">
      <w:pPr>
        <w:pStyle w:val="11Abcambold"/>
      </w:pPr>
      <w:r>
        <w:t>Substrate/ buffer mix:</w:t>
      </w:r>
    </w:p>
    <w:p w14:paraId="272E524B" w14:textId="77777777" w:rsidR="00D66EF3" w:rsidRDefault="00D66EF3" w:rsidP="00D66EF3">
      <w:pPr>
        <w:pStyle w:val="11Abcambold"/>
        <w:numPr>
          <w:ilvl w:val="0"/>
          <w:numId w:val="0"/>
        </w:numPr>
        <w:ind w:left="567"/>
      </w:pPr>
    </w:p>
    <w:p w14:paraId="351DBFD6" w14:textId="40D34514" w:rsidR="00B62C58" w:rsidRDefault="00B62C58" w:rsidP="00E50F74">
      <w:pPr>
        <w:pStyle w:val="11Abcambold"/>
        <w:numPr>
          <w:ilvl w:val="0"/>
          <w:numId w:val="0"/>
        </w:numPr>
        <w:ind w:left="567"/>
        <w:rPr>
          <w:b w:val="0"/>
        </w:rPr>
      </w:pPr>
      <w:r w:rsidRPr="00B62C58">
        <w:rPr>
          <w:b w:val="0"/>
        </w:rPr>
        <w:t>The assay kit is supplied with 0.5</w:t>
      </w:r>
      <w:r w:rsidR="00C41968">
        <w:rPr>
          <w:b w:val="0"/>
        </w:rPr>
        <w:t xml:space="preserve"> </w:t>
      </w:r>
      <w:r w:rsidRPr="00B62C58">
        <w:rPr>
          <w:b w:val="0"/>
        </w:rPr>
        <w:t xml:space="preserve">M Tris assay buffer pH 7.5, but you can substitute any other </w:t>
      </w:r>
      <w:r w:rsidRPr="00FE42F6">
        <w:rPr>
          <w:b w:val="0"/>
          <w:u w:val="single"/>
        </w:rPr>
        <w:t>non-phosphate</w:t>
      </w:r>
      <w:r w:rsidRPr="00B62C58">
        <w:rPr>
          <w:b w:val="0"/>
        </w:rPr>
        <w:t>-containing buffer to suit your particular ATPase. All ATPases will require a metal ion cofactor, often Mg</w:t>
      </w:r>
      <w:r w:rsidRPr="0041676A">
        <w:rPr>
          <w:b w:val="0"/>
          <w:vertAlign w:val="superscript"/>
        </w:rPr>
        <w:t>2+</w:t>
      </w:r>
      <w:r w:rsidRPr="00B62C58">
        <w:rPr>
          <w:b w:val="0"/>
        </w:rPr>
        <w:t xml:space="preserve"> (0.1</w:t>
      </w:r>
      <w:r w:rsidR="00C41968">
        <w:rPr>
          <w:b w:val="0"/>
        </w:rPr>
        <w:t xml:space="preserve"> </w:t>
      </w:r>
      <w:r w:rsidRPr="00B62C58">
        <w:rPr>
          <w:b w:val="0"/>
        </w:rPr>
        <w:t>M MgCl</w:t>
      </w:r>
      <w:r w:rsidRPr="00B62C58">
        <w:rPr>
          <w:b w:val="0"/>
          <w:vertAlign w:val="subscript"/>
        </w:rPr>
        <w:t>2</w:t>
      </w:r>
      <w:r w:rsidRPr="00B62C58">
        <w:rPr>
          <w:b w:val="0"/>
        </w:rPr>
        <w:t xml:space="preserve"> is supplied with the kit) but again you can substitute your own metal ion, or include other metal ions, as required.</w:t>
      </w:r>
    </w:p>
    <w:p w14:paraId="59FB05E0" w14:textId="57F25A3E" w:rsidR="00201D1D" w:rsidRDefault="00A451A8" w:rsidP="00B62C58">
      <w:pPr>
        <w:pStyle w:val="11Abcambold"/>
        <w:numPr>
          <w:ilvl w:val="0"/>
          <w:numId w:val="0"/>
        </w:numPr>
        <w:ind w:left="567"/>
        <w:rPr>
          <w:b w:val="0"/>
        </w:rPr>
      </w:pPr>
      <w:r>
        <w:rPr>
          <w:b w:val="0"/>
        </w:rPr>
        <w:t xml:space="preserve">The table below </w:t>
      </w:r>
      <w:r w:rsidRPr="00A451A8">
        <w:rPr>
          <w:b w:val="0"/>
        </w:rPr>
        <w:t xml:space="preserve">shows the volumes required to make up </w:t>
      </w:r>
      <w:r>
        <w:rPr>
          <w:b w:val="0"/>
        </w:rPr>
        <w:t xml:space="preserve">substrate / buffer </w:t>
      </w:r>
      <w:r w:rsidRPr="00A451A8">
        <w:rPr>
          <w:b w:val="0"/>
        </w:rPr>
        <w:t>mix for selected numbers of wells. The ATP concentration in this mix is 1</w:t>
      </w:r>
      <w:r w:rsidR="00C41968">
        <w:rPr>
          <w:b w:val="0"/>
        </w:rPr>
        <w:t xml:space="preserve"> </w:t>
      </w:r>
      <w:proofErr w:type="spellStart"/>
      <w:r w:rsidRPr="00A451A8">
        <w:rPr>
          <w:b w:val="0"/>
        </w:rPr>
        <w:t>mM.</w:t>
      </w:r>
      <w:proofErr w:type="spellEnd"/>
      <w:r w:rsidRPr="00A451A8">
        <w:rPr>
          <w:b w:val="0"/>
        </w:rPr>
        <w:t xml:space="preserve"> Once the enzyme has been added to the </w:t>
      </w:r>
      <w:r>
        <w:rPr>
          <w:b w:val="0"/>
        </w:rPr>
        <w:t>substrate/ buffer</w:t>
      </w:r>
      <w:r w:rsidRPr="00A451A8">
        <w:rPr>
          <w:b w:val="0"/>
        </w:rPr>
        <w:t xml:space="preserve"> mix, the final buffer, Mg</w:t>
      </w:r>
      <w:r w:rsidRPr="0041676A">
        <w:rPr>
          <w:b w:val="0"/>
          <w:vertAlign w:val="superscript"/>
        </w:rPr>
        <w:t>2+</w:t>
      </w:r>
      <w:r w:rsidRPr="00A451A8">
        <w:rPr>
          <w:b w:val="0"/>
        </w:rPr>
        <w:t xml:space="preserve"> and ATP concentrations are 50</w:t>
      </w:r>
      <w:r w:rsidR="00C41968">
        <w:rPr>
          <w:b w:val="0"/>
        </w:rPr>
        <w:t xml:space="preserve"> </w:t>
      </w:r>
      <w:r w:rsidRPr="00A451A8">
        <w:rPr>
          <w:b w:val="0"/>
        </w:rPr>
        <w:t>mM, 2.5</w:t>
      </w:r>
      <w:r w:rsidR="00C41968">
        <w:rPr>
          <w:b w:val="0"/>
        </w:rPr>
        <w:t xml:space="preserve"> </w:t>
      </w:r>
      <w:r w:rsidRPr="00A451A8">
        <w:rPr>
          <w:b w:val="0"/>
        </w:rPr>
        <w:t>mM, and 0.5</w:t>
      </w:r>
      <w:r w:rsidR="00C41968">
        <w:rPr>
          <w:b w:val="0"/>
        </w:rPr>
        <w:t xml:space="preserve"> </w:t>
      </w:r>
      <w:r w:rsidRPr="00A451A8">
        <w:rPr>
          <w:b w:val="0"/>
        </w:rPr>
        <w:t>mM, respectively.</w:t>
      </w:r>
    </w:p>
    <w:p w14:paraId="077CE3C7" w14:textId="040DEBD5" w:rsidR="00173E4D" w:rsidRDefault="00173E4D" w:rsidP="00B62C58">
      <w:pPr>
        <w:pStyle w:val="11Abcambold"/>
        <w:numPr>
          <w:ilvl w:val="0"/>
          <w:numId w:val="0"/>
        </w:numPr>
        <w:ind w:left="567"/>
        <w:rPr>
          <w:b w:val="0"/>
        </w:rPr>
      </w:pPr>
    </w:p>
    <w:p w14:paraId="251CFC82" w14:textId="77777777" w:rsidR="00E50F74" w:rsidRDefault="00E50F74" w:rsidP="00B62C58">
      <w:pPr>
        <w:pStyle w:val="11Abcambold"/>
        <w:numPr>
          <w:ilvl w:val="0"/>
          <w:numId w:val="0"/>
        </w:numPr>
        <w:ind w:left="567"/>
        <w:rPr>
          <w:b w:val="0"/>
        </w:rPr>
      </w:pPr>
    </w:p>
    <w:tbl>
      <w:tblPr>
        <w:tblW w:w="4592" w:type="pct"/>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0"/>
        <w:gridCol w:w="1165"/>
        <w:gridCol w:w="1274"/>
        <w:gridCol w:w="1275"/>
        <w:gridCol w:w="1397"/>
      </w:tblGrid>
      <w:tr w:rsidR="00B65B8C" w:rsidRPr="002A066A" w14:paraId="40748940" w14:textId="0931F308" w:rsidTr="00B65B8C">
        <w:trPr>
          <w:trHeight w:val="306"/>
        </w:trPr>
        <w:tc>
          <w:tcPr>
            <w:tcW w:w="804" w:type="pct"/>
            <w:vAlign w:val="center"/>
          </w:tcPr>
          <w:p w14:paraId="69CE52C6" w14:textId="635B00AF" w:rsidR="00486A05" w:rsidRPr="0035270F" w:rsidRDefault="00486A05" w:rsidP="00C46B33">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No. of wells</w:t>
            </w:r>
          </w:p>
        </w:tc>
        <w:tc>
          <w:tcPr>
            <w:tcW w:w="956" w:type="pct"/>
          </w:tcPr>
          <w:p w14:paraId="2B4A75C2" w14:textId="50A8AB2F" w:rsidR="00486A05" w:rsidRPr="00486A05" w:rsidRDefault="00486A05" w:rsidP="00C46B33">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0.5 M Buffer (</w:t>
            </w:r>
            <w:r>
              <w:rPr>
                <w:rFonts w:ascii="Symbol" w:hAnsi="Symbol" w:cs="Arial"/>
                <w:b/>
                <w:bCs/>
                <w:color w:val="000000"/>
                <w:sz w:val="18"/>
                <w:szCs w:val="18"/>
                <w:lang w:val="en-GB"/>
              </w:rPr>
              <w:t></w:t>
            </w:r>
            <w:r>
              <w:rPr>
                <w:rFonts w:cs="Arial"/>
                <w:b/>
                <w:bCs/>
                <w:color w:val="000000"/>
                <w:sz w:val="18"/>
                <w:szCs w:val="18"/>
                <w:lang w:val="en-GB"/>
              </w:rPr>
              <w:t>L)</w:t>
            </w:r>
          </w:p>
        </w:tc>
        <w:tc>
          <w:tcPr>
            <w:tcW w:w="1046" w:type="pct"/>
          </w:tcPr>
          <w:p w14:paraId="629468AB" w14:textId="3AA9479B" w:rsidR="00486A05" w:rsidRPr="0035270F" w:rsidRDefault="00486A05" w:rsidP="00C46B33">
            <w:pPr>
              <w:autoSpaceDE w:val="0"/>
              <w:autoSpaceDN w:val="0"/>
              <w:adjustRightInd w:val="0"/>
              <w:spacing w:before="60" w:after="60"/>
              <w:jc w:val="center"/>
              <w:rPr>
                <w:b/>
                <w:sz w:val="18"/>
                <w:szCs w:val="18"/>
              </w:rPr>
            </w:pPr>
            <w:r>
              <w:rPr>
                <w:b/>
                <w:sz w:val="18"/>
                <w:szCs w:val="18"/>
              </w:rPr>
              <w:t>0.1 M MgCl</w:t>
            </w:r>
            <w:r>
              <w:rPr>
                <w:b/>
                <w:sz w:val="18"/>
                <w:szCs w:val="18"/>
                <w:vertAlign w:val="subscript"/>
              </w:rPr>
              <w:t xml:space="preserve">2 </w:t>
            </w:r>
            <w:r>
              <w:rPr>
                <w:rFonts w:cs="Arial"/>
                <w:b/>
                <w:bCs/>
                <w:color w:val="000000"/>
                <w:sz w:val="18"/>
                <w:szCs w:val="18"/>
                <w:lang w:val="en-GB"/>
              </w:rPr>
              <w:t>(</w:t>
            </w:r>
            <w:r>
              <w:rPr>
                <w:rFonts w:ascii="Symbol" w:hAnsi="Symbol" w:cs="Arial"/>
                <w:b/>
                <w:bCs/>
                <w:color w:val="000000"/>
                <w:sz w:val="18"/>
                <w:szCs w:val="18"/>
                <w:lang w:val="en-GB"/>
              </w:rPr>
              <w:t></w:t>
            </w:r>
            <w:r>
              <w:rPr>
                <w:rFonts w:cs="Arial"/>
                <w:b/>
                <w:bCs/>
                <w:color w:val="000000"/>
                <w:sz w:val="18"/>
                <w:szCs w:val="18"/>
                <w:lang w:val="en-GB"/>
              </w:rPr>
              <w:t>L)</w:t>
            </w:r>
            <w:r>
              <w:rPr>
                <w:b/>
                <w:sz w:val="18"/>
                <w:szCs w:val="18"/>
              </w:rPr>
              <w:t xml:space="preserve">  </w:t>
            </w:r>
          </w:p>
        </w:tc>
        <w:tc>
          <w:tcPr>
            <w:tcW w:w="1047" w:type="pct"/>
          </w:tcPr>
          <w:p w14:paraId="7280561D" w14:textId="7BFE01D8" w:rsidR="00486A05" w:rsidRPr="0035270F" w:rsidRDefault="00486A05" w:rsidP="00C46B33">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10 mM ATP (</w:t>
            </w:r>
            <w:r>
              <w:rPr>
                <w:rFonts w:ascii="Symbol" w:hAnsi="Symbol" w:cs="Arial"/>
                <w:b/>
                <w:bCs/>
                <w:color w:val="000000"/>
                <w:sz w:val="18"/>
                <w:szCs w:val="18"/>
                <w:lang w:val="en-GB"/>
              </w:rPr>
              <w:t></w:t>
            </w:r>
            <w:r>
              <w:rPr>
                <w:rFonts w:cs="Arial"/>
                <w:b/>
                <w:bCs/>
                <w:color w:val="000000"/>
                <w:sz w:val="18"/>
                <w:szCs w:val="18"/>
                <w:lang w:val="en-GB"/>
              </w:rPr>
              <w:t>L)</w:t>
            </w:r>
          </w:p>
        </w:tc>
        <w:tc>
          <w:tcPr>
            <w:tcW w:w="1147" w:type="pct"/>
          </w:tcPr>
          <w:p w14:paraId="5C453A58" w14:textId="42AF4237" w:rsidR="00486A05" w:rsidRDefault="00486A05" w:rsidP="00C46B33">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MilliQ water (</w:t>
            </w:r>
            <w:r>
              <w:rPr>
                <w:rFonts w:ascii="Symbol" w:hAnsi="Symbol" w:cs="Arial"/>
                <w:b/>
                <w:bCs/>
                <w:color w:val="000000"/>
                <w:sz w:val="18"/>
                <w:szCs w:val="18"/>
                <w:lang w:val="en-GB"/>
              </w:rPr>
              <w:t></w:t>
            </w:r>
            <w:r>
              <w:rPr>
                <w:rFonts w:cs="Arial"/>
                <w:b/>
                <w:bCs/>
                <w:color w:val="000000"/>
                <w:sz w:val="18"/>
                <w:szCs w:val="18"/>
                <w:lang w:val="en-GB"/>
              </w:rPr>
              <w:t>L)</w:t>
            </w:r>
          </w:p>
        </w:tc>
      </w:tr>
      <w:tr w:rsidR="00B65B8C" w:rsidRPr="002A066A" w14:paraId="382E1A30" w14:textId="66DC23E6" w:rsidTr="00B65B8C">
        <w:trPr>
          <w:trHeight w:val="306"/>
        </w:trPr>
        <w:tc>
          <w:tcPr>
            <w:tcW w:w="804" w:type="pct"/>
          </w:tcPr>
          <w:p w14:paraId="51C239AF" w14:textId="3540DB61" w:rsidR="00486A05" w:rsidRPr="00486A05" w:rsidRDefault="00486A05" w:rsidP="00486A05">
            <w:pPr>
              <w:autoSpaceDE w:val="0"/>
              <w:autoSpaceDN w:val="0"/>
              <w:adjustRightInd w:val="0"/>
              <w:spacing w:before="60" w:after="60"/>
              <w:jc w:val="center"/>
              <w:rPr>
                <w:rFonts w:cs="Arial"/>
                <w:bCs/>
                <w:color w:val="000000"/>
                <w:sz w:val="18"/>
                <w:szCs w:val="18"/>
                <w:lang w:val="en-GB"/>
              </w:rPr>
            </w:pPr>
            <w:r w:rsidRPr="00486A05">
              <w:rPr>
                <w:rFonts w:cs="Arial"/>
                <w:bCs/>
                <w:color w:val="000000"/>
                <w:sz w:val="18"/>
                <w:szCs w:val="18"/>
                <w:lang w:val="en-GB"/>
              </w:rPr>
              <w:lastRenderedPageBreak/>
              <w:t>1</w:t>
            </w:r>
          </w:p>
        </w:tc>
        <w:tc>
          <w:tcPr>
            <w:tcW w:w="956" w:type="pct"/>
            <w:shd w:val="clear" w:color="auto" w:fill="FFFFFF" w:themeFill="background1"/>
            <w:vAlign w:val="center"/>
          </w:tcPr>
          <w:p w14:paraId="232BDBD2" w14:textId="2CC126AF" w:rsidR="00486A05" w:rsidRPr="00A154B7" w:rsidRDefault="00486A05" w:rsidP="00486A05">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p>
        </w:tc>
        <w:tc>
          <w:tcPr>
            <w:tcW w:w="1046" w:type="pct"/>
            <w:shd w:val="clear" w:color="auto" w:fill="FFFFFF" w:themeFill="background1"/>
            <w:vAlign w:val="center"/>
          </w:tcPr>
          <w:p w14:paraId="649CDAAF" w14:textId="7BDE7E4D" w:rsidR="00486A05" w:rsidRPr="00A154B7" w:rsidRDefault="00A31B9A" w:rsidP="00C46B33">
            <w:pPr>
              <w:autoSpaceDE w:val="0"/>
              <w:autoSpaceDN w:val="0"/>
              <w:adjustRightInd w:val="0"/>
              <w:spacing w:before="60" w:after="60"/>
              <w:jc w:val="center"/>
              <w:rPr>
                <w:sz w:val="18"/>
                <w:szCs w:val="18"/>
              </w:rPr>
            </w:pPr>
            <w:r>
              <w:rPr>
                <w:sz w:val="18"/>
                <w:szCs w:val="18"/>
              </w:rPr>
              <w:t>5</w:t>
            </w:r>
          </w:p>
        </w:tc>
        <w:tc>
          <w:tcPr>
            <w:tcW w:w="1047" w:type="pct"/>
            <w:vAlign w:val="center"/>
          </w:tcPr>
          <w:p w14:paraId="707E4BC8" w14:textId="7D18E0EA" w:rsidR="00486A05" w:rsidRPr="0035270F" w:rsidRDefault="00EB45A4" w:rsidP="00C46B3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c>
          <w:tcPr>
            <w:tcW w:w="1147" w:type="pct"/>
          </w:tcPr>
          <w:p w14:paraId="265A17E8" w14:textId="6C635FBF" w:rsidR="00486A05" w:rsidRDefault="00EB45A4" w:rsidP="00C46B33">
            <w:pPr>
              <w:autoSpaceDE w:val="0"/>
              <w:autoSpaceDN w:val="0"/>
              <w:adjustRightInd w:val="0"/>
              <w:spacing w:before="60" w:after="60"/>
              <w:jc w:val="center"/>
              <w:rPr>
                <w:sz w:val="18"/>
                <w:szCs w:val="18"/>
              </w:rPr>
            </w:pPr>
            <w:r>
              <w:rPr>
                <w:sz w:val="18"/>
                <w:szCs w:val="18"/>
              </w:rPr>
              <w:t>65</w:t>
            </w:r>
          </w:p>
        </w:tc>
      </w:tr>
      <w:tr w:rsidR="00B65B8C" w:rsidRPr="0035270F" w14:paraId="2D2773F8" w14:textId="6953E197" w:rsidTr="00B65B8C">
        <w:trPr>
          <w:trHeight w:val="306"/>
        </w:trPr>
        <w:tc>
          <w:tcPr>
            <w:tcW w:w="804" w:type="pct"/>
          </w:tcPr>
          <w:p w14:paraId="5BAF77E1" w14:textId="1BF68A71" w:rsidR="00486A05" w:rsidRPr="0035270F" w:rsidRDefault="00486A05" w:rsidP="00486A05">
            <w:pPr>
              <w:autoSpaceDE w:val="0"/>
              <w:autoSpaceDN w:val="0"/>
              <w:adjustRightInd w:val="0"/>
              <w:spacing w:before="60" w:after="60"/>
              <w:jc w:val="center"/>
              <w:rPr>
                <w:sz w:val="18"/>
                <w:szCs w:val="18"/>
              </w:rPr>
            </w:pPr>
            <w:r>
              <w:rPr>
                <w:sz w:val="18"/>
                <w:szCs w:val="18"/>
              </w:rPr>
              <w:t>25</w:t>
            </w:r>
          </w:p>
        </w:tc>
        <w:tc>
          <w:tcPr>
            <w:tcW w:w="956" w:type="pct"/>
            <w:shd w:val="clear" w:color="auto" w:fill="FFFFFF" w:themeFill="background1"/>
            <w:vAlign w:val="center"/>
          </w:tcPr>
          <w:p w14:paraId="7596E7C6" w14:textId="3A80B9B4" w:rsidR="00486A05" w:rsidRPr="00A154B7" w:rsidRDefault="00486A05" w:rsidP="00C46B33">
            <w:pPr>
              <w:autoSpaceDE w:val="0"/>
              <w:autoSpaceDN w:val="0"/>
              <w:adjustRightInd w:val="0"/>
              <w:spacing w:before="60" w:after="60"/>
              <w:jc w:val="center"/>
              <w:rPr>
                <w:sz w:val="18"/>
                <w:szCs w:val="18"/>
              </w:rPr>
            </w:pPr>
            <w:r>
              <w:rPr>
                <w:sz w:val="18"/>
                <w:szCs w:val="18"/>
              </w:rPr>
              <w:t>500</w:t>
            </w:r>
          </w:p>
        </w:tc>
        <w:tc>
          <w:tcPr>
            <w:tcW w:w="1046" w:type="pct"/>
            <w:shd w:val="clear" w:color="auto" w:fill="FFFFFF" w:themeFill="background1"/>
            <w:vAlign w:val="center"/>
          </w:tcPr>
          <w:p w14:paraId="39468C7E" w14:textId="3C118880" w:rsidR="00486A05" w:rsidRPr="00A154B7" w:rsidRDefault="00486A05" w:rsidP="00C46B33">
            <w:pPr>
              <w:autoSpaceDE w:val="0"/>
              <w:autoSpaceDN w:val="0"/>
              <w:adjustRightInd w:val="0"/>
              <w:spacing w:before="60" w:after="60"/>
              <w:jc w:val="center"/>
              <w:rPr>
                <w:sz w:val="18"/>
                <w:szCs w:val="18"/>
              </w:rPr>
            </w:pPr>
            <w:r>
              <w:rPr>
                <w:sz w:val="18"/>
                <w:szCs w:val="18"/>
              </w:rPr>
              <w:t>125</w:t>
            </w:r>
          </w:p>
        </w:tc>
        <w:tc>
          <w:tcPr>
            <w:tcW w:w="1047" w:type="pct"/>
          </w:tcPr>
          <w:p w14:paraId="62889776" w14:textId="68EE8B54" w:rsidR="00486A05" w:rsidRPr="0035270F" w:rsidRDefault="00EB45A4" w:rsidP="00C46B33">
            <w:pPr>
              <w:autoSpaceDE w:val="0"/>
              <w:autoSpaceDN w:val="0"/>
              <w:adjustRightInd w:val="0"/>
              <w:spacing w:before="60" w:after="60"/>
              <w:jc w:val="center"/>
              <w:rPr>
                <w:sz w:val="18"/>
                <w:szCs w:val="18"/>
              </w:rPr>
            </w:pPr>
            <w:r>
              <w:rPr>
                <w:sz w:val="18"/>
                <w:szCs w:val="18"/>
              </w:rPr>
              <w:t>250</w:t>
            </w:r>
          </w:p>
        </w:tc>
        <w:tc>
          <w:tcPr>
            <w:tcW w:w="1147" w:type="pct"/>
          </w:tcPr>
          <w:p w14:paraId="5202548B" w14:textId="526A0FB8" w:rsidR="00486A05" w:rsidRPr="000A56A0" w:rsidRDefault="00EB45A4" w:rsidP="00C46B33">
            <w:pPr>
              <w:autoSpaceDE w:val="0"/>
              <w:autoSpaceDN w:val="0"/>
              <w:adjustRightInd w:val="0"/>
              <w:spacing w:before="60" w:after="60"/>
              <w:jc w:val="center"/>
              <w:rPr>
                <w:sz w:val="18"/>
                <w:szCs w:val="18"/>
              </w:rPr>
            </w:pPr>
            <w:r>
              <w:rPr>
                <w:sz w:val="18"/>
                <w:szCs w:val="18"/>
              </w:rPr>
              <w:t>1,625</w:t>
            </w:r>
          </w:p>
        </w:tc>
      </w:tr>
      <w:tr w:rsidR="00B65B8C" w:rsidRPr="002A066A" w14:paraId="30C0E645" w14:textId="3E72278C" w:rsidTr="00B65B8C">
        <w:trPr>
          <w:trHeight w:val="306"/>
        </w:trPr>
        <w:tc>
          <w:tcPr>
            <w:tcW w:w="804" w:type="pct"/>
          </w:tcPr>
          <w:p w14:paraId="5D98AC5C" w14:textId="4C64BE2F" w:rsidR="00486A05" w:rsidRPr="0035270F" w:rsidRDefault="00486A05" w:rsidP="00486A05">
            <w:pPr>
              <w:autoSpaceDE w:val="0"/>
              <w:autoSpaceDN w:val="0"/>
              <w:adjustRightInd w:val="0"/>
              <w:spacing w:before="60" w:after="60"/>
              <w:jc w:val="center"/>
              <w:rPr>
                <w:rFonts w:cs="Arial"/>
                <w:bCs/>
                <w:color w:val="000000"/>
                <w:sz w:val="18"/>
                <w:szCs w:val="18"/>
              </w:rPr>
            </w:pPr>
            <w:r>
              <w:rPr>
                <w:rFonts w:cs="Arial"/>
                <w:bCs/>
                <w:color w:val="000000"/>
                <w:sz w:val="18"/>
                <w:szCs w:val="18"/>
              </w:rPr>
              <w:t>50</w:t>
            </w:r>
          </w:p>
        </w:tc>
        <w:tc>
          <w:tcPr>
            <w:tcW w:w="956" w:type="pct"/>
            <w:shd w:val="clear" w:color="auto" w:fill="FFFFFF" w:themeFill="background1"/>
          </w:tcPr>
          <w:p w14:paraId="45193943" w14:textId="7BC96DBE" w:rsidR="00486A05" w:rsidRPr="00A154B7" w:rsidRDefault="00486A05" w:rsidP="00C46B3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1,000</w:t>
            </w:r>
          </w:p>
        </w:tc>
        <w:tc>
          <w:tcPr>
            <w:tcW w:w="1046" w:type="pct"/>
            <w:shd w:val="clear" w:color="auto" w:fill="FFFFFF" w:themeFill="background1"/>
          </w:tcPr>
          <w:p w14:paraId="73B69222" w14:textId="503C46AE" w:rsidR="00486A05" w:rsidRPr="00A154B7" w:rsidRDefault="00486A05" w:rsidP="00C46B33">
            <w:pPr>
              <w:autoSpaceDE w:val="0"/>
              <w:autoSpaceDN w:val="0"/>
              <w:adjustRightInd w:val="0"/>
              <w:spacing w:before="60" w:after="60"/>
              <w:jc w:val="center"/>
              <w:rPr>
                <w:sz w:val="18"/>
                <w:szCs w:val="18"/>
              </w:rPr>
            </w:pPr>
            <w:r>
              <w:rPr>
                <w:sz w:val="18"/>
                <w:szCs w:val="18"/>
              </w:rPr>
              <w:t>250</w:t>
            </w:r>
          </w:p>
        </w:tc>
        <w:tc>
          <w:tcPr>
            <w:tcW w:w="1047" w:type="pct"/>
          </w:tcPr>
          <w:p w14:paraId="3E11178A" w14:textId="6F6A6F3D" w:rsidR="00486A05" w:rsidRPr="0035270F" w:rsidRDefault="00EB45A4" w:rsidP="00C46B3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500</w:t>
            </w:r>
          </w:p>
        </w:tc>
        <w:tc>
          <w:tcPr>
            <w:tcW w:w="1147" w:type="pct"/>
          </w:tcPr>
          <w:p w14:paraId="3C63F18A" w14:textId="045AEBE2" w:rsidR="00486A05" w:rsidRPr="000A56A0" w:rsidRDefault="00EB45A4" w:rsidP="00C46B33">
            <w:pPr>
              <w:autoSpaceDE w:val="0"/>
              <w:autoSpaceDN w:val="0"/>
              <w:adjustRightInd w:val="0"/>
              <w:spacing w:before="60" w:after="60"/>
              <w:jc w:val="center"/>
              <w:rPr>
                <w:sz w:val="18"/>
                <w:szCs w:val="18"/>
              </w:rPr>
            </w:pPr>
            <w:r>
              <w:rPr>
                <w:sz w:val="18"/>
                <w:szCs w:val="18"/>
              </w:rPr>
              <w:t>3,250</w:t>
            </w:r>
          </w:p>
        </w:tc>
      </w:tr>
      <w:tr w:rsidR="00B65B8C" w:rsidRPr="002A066A" w14:paraId="04B4DB4D" w14:textId="61360024" w:rsidTr="00B65B8C">
        <w:trPr>
          <w:trHeight w:val="306"/>
        </w:trPr>
        <w:tc>
          <w:tcPr>
            <w:tcW w:w="804" w:type="pct"/>
          </w:tcPr>
          <w:p w14:paraId="734EB670" w14:textId="04643061" w:rsidR="00486A05" w:rsidRPr="001808C4" w:rsidRDefault="00486A05" w:rsidP="00486A05">
            <w:pPr>
              <w:autoSpaceDE w:val="0"/>
              <w:autoSpaceDN w:val="0"/>
              <w:adjustRightInd w:val="0"/>
              <w:spacing w:before="60" w:after="60"/>
              <w:jc w:val="center"/>
              <w:rPr>
                <w:rFonts w:cs="Arial"/>
                <w:bCs/>
                <w:color w:val="000000"/>
                <w:sz w:val="18"/>
                <w:szCs w:val="18"/>
              </w:rPr>
            </w:pPr>
            <w:r>
              <w:rPr>
                <w:rFonts w:cs="Arial"/>
                <w:bCs/>
                <w:color w:val="000000"/>
                <w:sz w:val="18"/>
                <w:szCs w:val="18"/>
              </w:rPr>
              <w:t>75</w:t>
            </w:r>
          </w:p>
        </w:tc>
        <w:tc>
          <w:tcPr>
            <w:tcW w:w="956" w:type="pct"/>
            <w:shd w:val="clear" w:color="auto" w:fill="FFFFFF" w:themeFill="background1"/>
          </w:tcPr>
          <w:p w14:paraId="2DB9CA92" w14:textId="7984015D" w:rsidR="00486A05" w:rsidRPr="00A154B7" w:rsidRDefault="00486A05" w:rsidP="00C46B3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1,500</w:t>
            </w:r>
          </w:p>
        </w:tc>
        <w:tc>
          <w:tcPr>
            <w:tcW w:w="1046" w:type="pct"/>
            <w:shd w:val="clear" w:color="auto" w:fill="FFFFFF" w:themeFill="background1"/>
          </w:tcPr>
          <w:p w14:paraId="4B9CFB76" w14:textId="6022C287" w:rsidR="00486A05" w:rsidRPr="00A154B7" w:rsidRDefault="00486A05" w:rsidP="00C46B33">
            <w:pPr>
              <w:autoSpaceDE w:val="0"/>
              <w:autoSpaceDN w:val="0"/>
              <w:adjustRightInd w:val="0"/>
              <w:spacing w:before="60" w:after="60"/>
              <w:jc w:val="center"/>
              <w:rPr>
                <w:sz w:val="18"/>
                <w:szCs w:val="18"/>
              </w:rPr>
            </w:pPr>
            <w:r>
              <w:rPr>
                <w:sz w:val="18"/>
                <w:szCs w:val="18"/>
              </w:rPr>
              <w:t>375</w:t>
            </w:r>
          </w:p>
        </w:tc>
        <w:tc>
          <w:tcPr>
            <w:tcW w:w="1047" w:type="pct"/>
          </w:tcPr>
          <w:p w14:paraId="6067AF16" w14:textId="540CD8B9" w:rsidR="00486A05" w:rsidRPr="0035270F" w:rsidRDefault="00EB45A4" w:rsidP="00C46B3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750</w:t>
            </w:r>
          </w:p>
        </w:tc>
        <w:tc>
          <w:tcPr>
            <w:tcW w:w="1147" w:type="pct"/>
          </w:tcPr>
          <w:p w14:paraId="6FB04A14" w14:textId="18F04FE4" w:rsidR="00486A05" w:rsidRPr="000A56A0" w:rsidRDefault="00EB45A4" w:rsidP="00C46B33">
            <w:pPr>
              <w:autoSpaceDE w:val="0"/>
              <w:autoSpaceDN w:val="0"/>
              <w:adjustRightInd w:val="0"/>
              <w:spacing w:before="60" w:after="60"/>
              <w:jc w:val="center"/>
              <w:rPr>
                <w:sz w:val="18"/>
                <w:szCs w:val="18"/>
              </w:rPr>
            </w:pPr>
            <w:r>
              <w:rPr>
                <w:sz w:val="18"/>
                <w:szCs w:val="18"/>
              </w:rPr>
              <w:t>4,875</w:t>
            </w:r>
          </w:p>
        </w:tc>
      </w:tr>
      <w:tr w:rsidR="00B65B8C" w:rsidRPr="002A066A" w14:paraId="3DEDB729" w14:textId="5916DBC6" w:rsidTr="00B65B8C">
        <w:trPr>
          <w:trHeight w:val="306"/>
        </w:trPr>
        <w:tc>
          <w:tcPr>
            <w:tcW w:w="804" w:type="pct"/>
          </w:tcPr>
          <w:p w14:paraId="294DD990" w14:textId="285C52AC" w:rsidR="00486A05" w:rsidRPr="0035270F" w:rsidRDefault="00486A05" w:rsidP="00486A05">
            <w:pPr>
              <w:autoSpaceDE w:val="0"/>
              <w:autoSpaceDN w:val="0"/>
              <w:adjustRightInd w:val="0"/>
              <w:spacing w:before="60" w:after="60"/>
              <w:jc w:val="center"/>
              <w:rPr>
                <w:sz w:val="18"/>
                <w:szCs w:val="18"/>
              </w:rPr>
            </w:pPr>
            <w:r>
              <w:rPr>
                <w:sz w:val="18"/>
                <w:szCs w:val="18"/>
              </w:rPr>
              <w:t>100</w:t>
            </w:r>
          </w:p>
        </w:tc>
        <w:tc>
          <w:tcPr>
            <w:tcW w:w="956" w:type="pct"/>
            <w:shd w:val="clear" w:color="auto" w:fill="FFFFFF" w:themeFill="background1"/>
            <w:vAlign w:val="center"/>
          </w:tcPr>
          <w:p w14:paraId="2AA032D2" w14:textId="661C9DB1" w:rsidR="00486A05" w:rsidRPr="00A154B7" w:rsidRDefault="00486A05" w:rsidP="00C46B33">
            <w:pPr>
              <w:autoSpaceDE w:val="0"/>
              <w:autoSpaceDN w:val="0"/>
              <w:adjustRightInd w:val="0"/>
              <w:spacing w:before="60" w:after="60"/>
              <w:jc w:val="center"/>
              <w:rPr>
                <w:sz w:val="18"/>
                <w:szCs w:val="18"/>
              </w:rPr>
            </w:pPr>
            <w:r>
              <w:rPr>
                <w:sz w:val="18"/>
                <w:szCs w:val="18"/>
              </w:rPr>
              <w:t>2,000</w:t>
            </w:r>
          </w:p>
        </w:tc>
        <w:tc>
          <w:tcPr>
            <w:tcW w:w="1046" w:type="pct"/>
            <w:shd w:val="clear" w:color="auto" w:fill="FFFFFF" w:themeFill="background1"/>
            <w:vAlign w:val="center"/>
          </w:tcPr>
          <w:p w14:paraId="5ECA5D08" w14:textId="427E7A54" w:rsidR="00486A05" w:rsidRPr="00A154B7" w:rsidRDefault="00486A05" w:rsidP="00C46B33">
            <w:pPr>
              <w:autoSpaceDE w:val="0"/>
              <w:autoSpaceDN w:val="0"/>
              <w:adjustRightInd w:val="0"/>
              <w:spacing w:before="60" w:after="60"/>
              <w:jc w:val="center"/>
              <w:rPr>
                <w:sz w:val="18"/>
                <w:szCs w:val="18"/>
              </w:rPr>
            </w:pPr>
            <w:r>
              <w:rPr>
                <w:sz w:val="18"/>
                <w:szCs w:val="18"/>
              </w:rPr>
              <w:t>500</w:t>
            </w:r>
          </w:p>
        </w:tc>
        <w:tc>
          <w:tcPr>
            <w:tcW w:w="1047" w:type="pct"/>
          </w:tcPr>
          <w:p w14:paraId="145FE555" w14:textId="28DCEF37" w:rsidR="00486A05" w:rsidRPr="0035270F" w:rsidRDefault="00EB45A4" w:rsidP="00C46B33">
            <w:pPr>
              <w:autoSpaceDE w:val="0"/>
              <w:autoSpaceDN w:val="0"/>
              <w:adjustRightInd w:val="0"/>
              <w:spacing w:before="60" w:after="60"/>
              <w:jc w:val="center"/>
              <w:rPr>
                <w:sz w:val="18"/>
                <w:szCs w:val="18"/>
              </w:rPr>
            </w:pPr>
            <w:r>
              <w:rPr>
                <w:sz w:val="18"/>
                <w:szCs w:val="18"/>
              </w:rPr>
              <w:t>1,000</w:t>
            </w:r>
          </w:p>
        </w:tc>
        <w:tc>
          <w:tcPr>
            <w:tcW w:w="1147" w:type="pct"/>
          </w:tcPr>
          <w:p w14:paraId="5CFA142B" w14:textId="04F5FD9C" w:rsidR="00486A05" w:rsidRPr="000A56A0" w:rsidRDefault="00EB45A4" w:rsidP="00C46B33">
            <w:pPr>
              <w:autoSpaceDE w:val="0"/>
              <w:autoSpaceDN w:val="0"/>
              <w:adjustRightInd w:val="0"/>
              <w:spacing w:before="60" w:after="60"/>
              <w:jc w:val="center"/>
              <w:rPr>
                <w:sz w:val="18"/>
                <w:szCs w:val="18"/>
              </w:rPr>
            </w:pPr>
            <w:r>
              <w:rPr>
                <w:sz w:val="18"/>
                <w:szCs w:val="18"/>
              </w:rPr>
              <w:t>6,500</w:t>
            </w:r>
          </w:p>
        </w:tc>
      </w:tr>
      <w:tr w:rsidR="00B65B8C" w:rsidRPr="002A066A" w14:paraId="47F13806" w14:textId="00E49C47" w:rsidTr="00B65B8C">
        <w:trPr>
          <w:trHeight w:val="306"/>
        </w:trPr>
        <w:tc>
          <w:tcPr>
            <w:tcW w:w="804" w:type="pct"/>
          </w:tcPr>
          <w:p w14:paraId="63986C18" w14:textId="477EB5AE" w:rsidR="00486A05" w:rsidRDefault="00486A05" w:rsidP="00486A05">
            <w:pPr>
              <w:autoSpaceDE w:val="0"/>
              <w:autoSpaceDN w:val="0"/>
              <w:adjustRightInd w:val="0"/>
              <w:spacing w:before="60" w:after="60"/>
              <w:jc w:val="center"/>
              <w:rPr>
                <w:sz w:val="18"/>
                <w:szCs w:val="18"/>
              </w:rPr>
            </w:pPr>
            <w:r>
              <w:rPr>
                <w:sz w:val="18"/>
                <w:szCs w:val="18"/>
              </w:rPr>
              <w:t>150</w:t>
            </w:r>
          </w:p>
        </w:tc>
        <w:tc>
          <w:tcPr>
            <w:tcW w:w="956" w:type="pct"/>
            <w:shd w:val="clear" w:color="auto" w:fill="FFFFFF" w:themeFill="background1"/>
            <w:vAlign w:val="center"/>
          </w:tcPr>
          <w:p w14:paraId="6977CA81" w14:textId="220BEAC7" w:rsidR="00486A05" w:rsidRDefault="00486A05" w:rsidP="00C46B33">
            <w:pPr>
              <w:autoSpaceDE w:val="0"/>
              <w:autoSpaceDN w:val="0"/>
              <w:adjustRightInd w:val="0"/>
              <w:spacing w:before="60" w:after="60"/>
              <w:jc w:val="center"/>
              <w:rPr>
                <w:sz w:val="18"/>
                <w:szCs w:val="18"/>
              </w:rPr>
            </w:pPr>
            <w:r>
              <w:rPr>
                <w:sz w:val="18"/>
                <w:szCs w:val="18"/>
              </w:rPr>
              <w:t>3,000</w:t>
            </w:r>
          </w:p>
        </w:tc>
        <w:tc>
          <w:tcPr>
            <w:tcW w:w="1046" w:type="pct"/>
            <w:shd w:val="clear" w:color="auto" w:fill="FFFFFF" w:themeFill="background1"/>
            <w:vAlign w:val="center"/>
          </w:tcPr>
          <w:p w14:paraId="33A0A562" w14:textId="2B361C48" w:rsidR="00486A05" w:rsidRDefault="00486A05" w:rsidP="00C46B33">
            <w:pPr>
              <w:autoSpaceDE w:val="0"/>
              <w:autoSpaceDN w:val="0"/>
              <w:adjustRightInd w:val="0"/>
              <w:spacing w:before="60" w:after="60"/>
              <w:jc w:val="center"/>
              <w:rPr>
                <w:sz w:val="18"/>
                <w:szCs w:val="18"/>
              </w:rPr>
            </w:pPr>
            <w:r>
              <w:rPr>
                <w:sz w:val="18"/>
                <w:szCs w:val="18"/>
              </w:rPr>
              <w:t>750</w:t>
            </w:r>
          </w:p>
        </w:tc>
        <w:tc>
          <w:tcPr>
            <w:tcW w:w="1047" w:type="pct"/>
          </w:tcPr>
          <w:p w14:paraId="34F5775F" w14:textId="7B25603A" w:rsidR="00486A05" w:rsidRPr="000A56A0" w:rsidRDefault="00EB45A4" w:rsidP="00C46B33">
            <w:pPr>
              <w:autoSpaceDE w:val="0"/>
              <w:autoSpaceDN w:val="0"/>
              <w:adjustRightInd w:val="0"/>
              <w:spacing w:before="60" w:after="60"/>
              <w:jc w:val="center"/>
              <w:rPr>
                <w:sz w:val="18"/>
                <w:szCs w:val="18"/>
              </w:rPr>
            </w:pPr>
            <w:r>
              <w:rPr>
                <w:sz w:val="18"/>
                <w:szCs w:val="18"/>
              </w:rPr>
              <w:t>1,500</w:t>
            </w:r>
          </w:p>
        </w:tc>
        <w:tc>
          <w:tcPr>
            <w:tcW w:w="1147" w:type="pct"/>
          </w:tcPr>
          <w:p w14:paraId="5D4BFD6C" w14:textId="78C8CC1E" w:rsidR="00486A05" w:rsidRPr="00453C02" w:rsidRDefault="00EB45A4" w:rsidP="00C46B33">
            <w:pPr>
              <w:autoSpaceDE w:val="0"/>
              <w:autoSpaceDN w:val="0"/>
              <w:adjustRightInd w:val="0"/>
              <w:spacing w:before="60" w:after="60"/>
              <w:jc w:val="center"/>
              <w:rPr>
                <w:sz w:val="18"/>
                <w:szCs w:val="18"/>
              </w:rPr>
            </w:pPr>
            <w:r>
              <w:rPr>
                <w:sz w:val="18"/>
                <w:szCs w:val="18"/>
              </w:rPr>
              <w:t>9,750</w:t>
            </w:r>
          </w:p>
        </w:tc>
      </w:tr>
      <w:tr w:rsidR="00B65B8C" w:rsidRPr="002A066A" w14:paraId="3DAA06F3" w14:textId="474609D4" w:rsidTr="00B65B8C">
        <w:trPr>
          <w:trHeight w:val="306"/>
        </w:trPr>
        <w:tc>
          <w:tcPr>
            <w:tcW w:w="804" w:type="pct"/>
          </w:tcPr>
          <w:p w14:paraId="0BFF2715" w14:textId="70E5F92E" w:rsidR="00486A05" w:rsidRDefault="00486A05" w:rsidP="00486A05">
            <w:pPr>
              <w:autoSpaceDE w:val="0"/>
              <w:autoSpaceDN w:val="0"/>
              <w:adjustRightInd w:val="0"/>
              <w:spacing w:before="60" w:after="60"/>
              <w:jc w:val="center"/>
              <w:rPr>
                <w:sz w:val="18"/>
                <w:szCs w:val="18"/>
              </w:rPr>
            </w:pPr>
            <w:r>
              <w:rPr>
                <w:sz w:val="18"/>
                <w:szCs w:val="18"/>
              </w:rPr>
              <w:t>200</w:t>
            </w:r>
          </w:p>
        </w:tc>
        <w:tc>
          <w:tcPr>
            <w:tcW w:w="956" w:type="pct"/>
            <w:shd w:val="clear" w:color="auto" w:fill="FFFFFF" w:themeFill="background1"/>
            <w:vAlign w:val="center"/>
          </w:tcPr>
          <w:p w14:paraId="568B0F7E" w14:textId="28992CB5" w:rsidR="00486A05" w:rsidRDefault="00486A05" w:rsidP="00C46B33">
            <w:pPr>
              <w:autoSpaceDE w:val="0"/>
              <w:autoSpaceDN w:val="0"/>
              <w:adjustRightInd w:val="0"/>
              <w:spacing w:before="60" w:after="60"/>
              <w:jc w:val="center"/>
              <w:rPr>
                <w:sz w:val="18"/>
                <w:szCs w:val="18"/>
              </w:rPr>
            </w:pPr>
            <w:r>
              <w:rPr>
                <w:sz w:val="18"/>
                <w:szCs w:val="18"/>
              </w:rPr>
              <w:t>4,000</w:t>
            </w:r>
          </w:p>
        </w:tc>
        <w:tc>
          <w:tcPr>
            <w:tcW w:w="1046" w:type="pct"/>
            <w:shd w:val="clear" w:color="auto" w:fill="FFFFFF" w:themeFill="background1"/>
            <w:vAlign w:val="center"/>
          </w:tcPr>
          <w:p w14:paraId="2FDE3DD3" w14:textId="3CDC6D1B" w:rsidR="00486A05" w:rsidRDefault="00486A05" w:rsidP="00C46B33">
            <w:pPr>
              <w:autoSpaceDE w:val="0"/>
              <w:autoSpaceDN w:val="0"/>
              <w:adjustRightInd w:val="0"/>
              <w:spacing w:before="60" w:after="60"/>
              <w:jc w:val="center"/>
              <w:rPr>
                <w:sz w:val="18"/>
                <w:szCs w:val="18"/>
              </w:rPr>
            </w:pPr>
            <w:r>
              <w:rPr>
                <w:sz w:val="18"/>
                <w:szCs w:val="18"/>
              </w:rPr>
              <w:t>1,000</w:t>
            </w:r>
          </w:p>
        </w:tc>
        <w:tc>
          <w:tcPr>
            <w:tcW w:w="1047" w:type="pct"/>
          </w:tcPr>
          <w:p w14:paraId="7BF69473" w14:textId="7B02A918" w:rsidR="00486A05" w:rsidRPr="00453C02" w:rsidRDefault="00EB45A4" w:rsidP="00C46B33">
            <w:pPr>
              <w:autoSpaceDE w:val="0"/>
              <w:autoSpaceDN w:val="0"/>
              <w:adjustRightInd w:val="0"/>
              <w:spacing w:before="60" w:after="60"/>
              <w:jc w:val="center"/>
              <w:rPr>
                <w:sz w:val="18"/>
                <w:szCs w:val="18"/>
              </w:rPr>
            </w:pPr>
            <w:r>
              <w:rPr>
                <w:sz w:val="18"/>
                <w:szCs w:val="18"/>
              </w:rPr>
              <w:t>2,000</w:t>
            </w:r>
          </w:p>
        </w:tc>
        <w:tc>
          <w:tcPr>
            <w:tcW w:w="1147" w:type="pct"/>
          </w:tcPr>
          <w:p w14:paraId="64F3D70A" w14:textId="6C48F91E" w:rsidR="00486A05" w:rsidRDefault="00EB45A4" w:rsidP="00C46B33">
            <w:pPr>
              <w:autoSpaceDE w:val="0"/>
              <w:autoSpaceDN w:val="0"/>
              <w:adjustRightInd w:val="0"/>
              <w:spacing w:before="60" w:after="60"/>
              <w:jc w:val="center"/>
              <w:rPr>
                <w:sz w:val="18"/>
                <w:szCs w:val="18"/>
              </w:rPr>
            </w:pPr>
            <w:r>
              <w:rPr>
                <w:sz w:val="18"/>
                <w:szCs w:val="18"/>
              </w:rPr>
              <w:t>13,000</w:t>
            </w:r>
          </w:p>
        </w:tc>
      </w:tr>
      <w:tr w:rsidR="00B65B8C" w:rsidRPr="002A066A" w14:paraId="507A92AD" w14:textId="798D9058" w:rsidTr="00B65B8C">
        <w:trPr>
          <w:trHeight w:val="306"/>
        </w:trPr>
        <w:tc>
          <w:tcPr>
            <w:tcW w:w="804" w:type="pct"/>
          </w:tcPr>
          <w:p w14:paraId="3ED965D4" w14:textId="64AB11F7" w:rsidR="00486A05" w:rsidRDefault="00486A05" w:rsidP="00486A05">
            <w:pPr>
              <w:autoSpaceDE w:val="0"/>
              <w:autoSpaceDN w:val="0"/>
              <w:adjustRightInd w:val="0"/>
              <w:spacing w:before="60" w:after="60"/>
              <w:jc w:val="center"/>
              <w:rPr>
                <w:sz w:val="18"/>
                <w:szCs w:val="18"/>
              </w:rPr>
            </w:pPr>
            <w:r>
              <w:rPr>
                <w:sz w:val="18"/>
                <w:szCs w:val="18"/>
              </w:rPr>
              <w:t>250</w:t>
            </w:r>
          </w:p>
        </w:tc>
        <w:tc>
          <w:tcPr>
            <w:tcW w:w="956" w:type="pct"/>
            <w:shd w:val="clear" w:color="auto" w:fill="FFFFFF" w:themeFill="background1"/>
            <w:vAlign w:val="center"/>
          </w:tcPr>
          <w:p w14:paraId="35244FC8" w14:textId="76DBF38E" w:rsidR="00486A05" w:rsidRDefault="00486A05" w:rsidP="00C46B33">
            <w:pPr>
              <w:autoSpaceDE w:val="0"/>
              <w:autoSpaceDN w:val="0"/>
              <w:adjustRightInd w:val="0"/>
              <w:spacing w:before="60" w:after="60"/>
              <w:jc w:val="center"/>
              <w:rPr>
                <w:sz w:val="18"/>
                <w:szCs w:val="18"/>
              </w:rPr>
            </w:pPr>
            <w:r>
              <w:rPr>
                <w:sz w:val="18"/>
                <w:szCs w:val="18"/>
              </w:rPr>
              <w:t>5,000</w:t>
            </w:r>
          </w:p>
        </w:tc>
        <w:tc>
          <w:tcPr>
            <w:tcW w:w="1046" w:type="pct"/>
            <w:shd w:val="clear" w:color="auto" w:fill="FFFFFF" w:themeFill="background1"/>
            <w:vAlign w:val="center"/>
          </w:tcPr>
          <w:p w14:paraId="4D15765C" w14:textId="4F8CBE8A" w:rsidR="00486A05" w:rsidRDefault="00486A05" w:rsidP="00C46B33">
            <w:pPr>
              <w:autoSpaceDE w:val="0"/>
              <w:autoSpaceDN w:val="0"/>
              <w:adjustRightInd w:val="0"/>
              <w:spacing w:before="60" w:after="60"/>
              <w:jc w:val="center"/>
              <w:rPr>
                <w:sz w:val="18"/>
                <w:szCs w:val="18"/>
              </w:rPr>
            </w:pPr>
            <w:r>
              <w:rPr>
                <w:sz w:val="18"/>
                <w:szCs w:val="18"/>
              </w:rPr>
              <w:t>1,250</w:t>
            </w:r>
          </w:p>
        </w:tc>
        <w:tc>
          <w:tcPr>
            <w:tcW w:w="1047" w:type="pct"/>
          </w:tcPr>
          <w:p w14:paraId="4B6A84EF" w14:textId="037627B2" w:rsidR="00486A05" w:rsidRDefault="00EB45A4" w:rsidP="00C46B33">
            <w:pPr>
              <w:autoSpaceDE w:val="0"/>
              <w:autoSpaceDN w:val="0"/>
              <w:adjustRightInd w:val="0"/>
              <w:spacing w:before="60" w:after="60"/>
              <w:jc w:val="center"/>
              <w:rPr>
                <w:sz w:val="18"/>
                <w:szCs w:val="18"/>
              </w:rPr>
            </w:pPr>
            <w:r>
              <w:rPr>
                <w:sz w:val="18"/>
                <w:szCs w:val="18"/>
              </w:rPr>
              <w:t>2,500</w:t>
            </w:r>
          </w:p>
        </w:tc>
        <w:tc>
          <w:tcPr>
            <w:tcW w:w="1147" w:type="pct"/>
          </w:tcPr>
          <w:p w14:paraId="46E76785" w14:textId="12DAC90A" w:rsidR="00486A05" w:rsidRDefault="00EB45A4" w:rsidP="00C46B33">
            <w:pPr>
              <w:autoSpaceDE w:val="0"/>
              <w:autoSpaceDN w:val="0"/>
              <w:adjustRightInd w:val="0"/>
              <w:spacing w:before="60" w:after="60"/>
              <w:jc w:val="center"/>
              <w:rPr>
                <w:sz w:val="18"/>
                <w:szCs w:val="18"/>
              </w:rPr>
            </w:pPr>
            <w:r>
              <w:rPr>
                <w:sz w:val="18"/>
                <w:szCs w:val="18"/>
              </w:rPr>
              <w:t>16,250</w:t>
            </w:r>
          </w:p>
        </w:tc>
      </w:tr>
      <w:tr w:rsidR="00B65B8C" w:rsidRPr="002A066A" w14:paraId="04596D97" w14:textId="77777777" w:rsidTr="00B65B8C">
        <w:trPr>
          <w:trHeight w:val="306"/>
        </w:trPr>
        <w:tc>
          <w:tcPr>
            <w:tcW w:w="804" w:type="pct"/>
          </w:tcPr>
          <w:p w14:paraId="5FAFAACF" w14:textId="5F6A5572" w:rsidR="00486A05" w:rsidRDefault="00486A05" w:rsidP="00486A05">
            <w:pPr>
              <w:autoSpaceDE w:val="0"/>
              <w:autoSpaceDN w:val="0"/>
              <w:adjustRightInd w:val="0"/>
              <w:spacing w:before="60" w:after="60"/>
              <w:jc w:val="center"/>
              <w:rPr>
                <w:sz w:val="18"/>
                <w:szCs w:val="18"/>
              </w:rPr>
            </w:pPr>
            <w:r>
              <w:rPr>
                <w:sz w:val="18"/>
                <w:szCs w:val="18"/>
              </w:rPr>
              <w:t>500</w:t>
            </w:r>
          </w:p>
        </w:tc>
        <w:tc>
          <w:tcPr>
            <w:tcW w:w="956" w:type="pct"/>
            <w:shd w:val="clear" w:color="auto" w:fill="FFFFFF" w:themeFill="background1"/>
            <w:vAlign w:val="center"/>
          </w:tcPr>
          <w:p w14:paraId="7138B44B" w14:textId="619600D9" w:rsidR="00486A05" w:rsidRDefault="00486A05" w:rsidP="00C46B33">
            <w:pPr>
              <w:autoSpaceDE w:val="0"/>
              <w:autoSpaceDN w:val="0"/>
              <w:adjustRightInd w:val="0"/>
              <w:spacing w:before="60" w:after="60"/>
              <w:jc w:val="center"/>
              <w:rPr>
                <w:sz w:val="18"/>
                <w:szCs w:val="18"/>
              </w:rPr>
            </w:pPr>
            <w:r>
              <w:rPr>
                <w:sz w:val="18"/>
                <w:szCs w:val="18"/>
              </w:rPr>
              <w:t>10,000</w:t>
            </w:r>
          </w:p>
        </w:tc>
        <w:tc>
          <w:tcPr>
            <w:tcW w:w="1046" w:type="pct"/>
            <w:shd w:val="clear" w:color="auto" w:fill="FFFFFF" w:themeFill="background1"/>
            <w:vAlign w:val="center"/>
          </w:tcPr>
          <w:p w14:paraId="27698D12" w14:textId="79668F1B" w:rsidR="00486A05" w:rsidRDefault="00486A05" w:rsidP="00C46B33">
            <w:pPr>
              <w:autoSpaceDE w:val="0"/>
              <w:autoSpaceDN w:val="0"/>
              <w:adjustRightInd w:val="0"/>
              <w:spacing w:before="60" w:after="60"/>
              <w:jc w:val="center"/>
              <w:rPr>
                <w:sz w:val="18"/>
                <w:szCs w:val="18"/>
              </w:rPr>
            </w:pPr>
            <w:r>
              <w:rPr>
                <w:sz w:val="18"/>
                <w:szCs w:val="18"/>
              </w:rPr>
              <w:t>2,500</w:t>
            </w:r>
          </w:p>
        </w:tc>
        <w:tc>
          <w:tcPr>
            <w:tcW w:w="1047" w:type="pct"/>
          </w:tcPr>
          <w:p w14:paraId="1755ADB4" w14:textId="4DC7C521" w:rsidR="00486A05" w:rsidRDefault="00EB45A4" w:rsidP="00C46B33">
            <w:pPr>
              <w:autoSpaceDE w:val="0"/>
              <w:autoSpaceDN w:val="0"/>
              <w:adjustRightInd w:val="0"/>
              <w:spacing w:before="60" w:after="60"/>
              <w:jc w:val="center"/>
              <w:rPr>
                <w:sz w:val="18"/>
                <w:szCs w:val="18"/>
              </w:rPr>
            </w:pPr>
            <w:r>
              <w:rPr>
                <w:sz w:val="18"/>
                <w:szCs w:val="18"/>
              </w:rPr>
              <w:t>5,000</w:t>
            </w:r>
          </w:p>
        </w:tc>
        <w:tc>
          <w:tcPr>
            <w:tcW w:w="1147" w:type="pct"/>
          </w:tcPr>
          <w:p w14:paraId="4CF594C7" w14:textId="2B2B8BD3" w:rsidR="00486A05" w:rsidRDefault="00EB45A4" w:rsidP="00C46B33">
            <w:pPr>
              <w:autoSpaceDE w:val="0"/>
              <w:autoSpaceDN w:val="0"/>
              <w:adjustRightInd w:val="0"/>
              <w:spacing w:before="60" w:after="60"/>
              <w:jc w:val="center"/>
              <w:rPr>
                <w:sz w:val="18"/>
                <w:szCs w:val="18"/>
              </w:rPr>
            </w:pPr>
            <w:r>
              <w:rPr>
                <w:sz w:val="18"/>
                <w:szCs w:val="18"/>
              </w:rPr>
              <w:t>32,500</w:t>
            </w:r>
          </w:p>
        </w:tc>
      </w:tr>
    </w:tbl>
    <w:p w14:paraId="312DA404" w14:textId="3EFA0BCA" w:rsidR="00A05DAB" w:rsidRDefault="00A05DAB" w:rsidP="00A05DAB">
      <w:pPr>
        <w:pStyle w:val="11Abcambold"/>
        <w:numPr>
          <w:ilvl w:val="0"/>
          <w:numId w:val="0"/>
        </w:numPr>
        <w:ind w:left="567"/>
      </w:pPr>
    </w:p>
    <w:p w14:paraId="19A31229" w14:textId="1FFC7734" w:rsidR="00A05DAB" w:rsidRDefault="00A05DAB" w:rsidP="00A05DAB">
      <w:pPr>
        <w:pStyle w:val="11Abcambold"/>
        <w:numPr>
          <w:ilvl w:val="0"/>
          <w:numId w:val="0"/>
        </w:numPr>
        <w:ind w:left="567"/>
      </w:pPr>
    </w:p>
    <w:p w14:paraId="3375C43B" w14:textId="1C2468C4" w:rsidR="00123330" w:rsidRDefault="00123330">
      <w:pPr>
        <w:spacing w:before="0" w:after="0"/>
        <w:rPr>
          <w:rFonts w:eastAsiaTheme="minorHAnsi" w:cstheme="minorBidi"/>
          <w:b/>
        </w:rPr>
      </w:pPr>
      <w:r>
        <w:br w:type="page"/>
      </w:r>
    </w:p>
    <w:p w14:paraId="256D0394" w14:textId="77777777" w:rsidR="00A05DAB" w:rsidRDefault="00A05DAB" w:rsidP="00123330">
      <w:pPr>
        <w:pStyle w:val="11Abcambold"/>
        <w:numPr>
          <w:ilvl w:val="0"/>
          <w:numId w:val="0"/>
        </w:numPr>
      </w:pPr>
    </w:p>
    <w:p w14:paraId="725C8C5C" w14:textId="7B2763D4" w:rsidR="00814909" w:rsidRDefault="00980D74" w:rsidP="00A05DAB">
      <w:pPr>
        <w:pStyle w:val="11Abcambold"/>
      </w:pPr>
      <w:proofErr w:type="spellStart"/>
      <w:r>
        <w:t>PiColorLock</w:t>
      </w:r>
      <w:r w:rsidRPr="00A05DAB">
        <w:rPr>
          <w:vertAlign w:val="superscript"/>
        </w:rPr>
        <w:t>TM</w:t>
      </w:r>
      <w:proofErr w:type="spellEnd"/>
      <w:r w:rsidR="00814909">
        <w:t xml:space="preserve"> mix:</w:t>
      </w:r>
    </w:p>
    <w:p w14:paraId="22BEE36B" w14:textId="77777777" w:rsidR="00524A7B" w:rsidRDefault="00524A7B" w:rsidP="00814909">
      <w:pPr>
        <w:pStyle w:val="11Abcambold"/>
        <w:numPr>
          <w:ilvl w:val="0"/>
          <w:numId w:val="0"/>
        </w:numPr>
        <w:ind w:left="567"/>
        <w:rPr>
          <w:b w:val="0"/>
        </w:rPr>
      </w:pPr>
      <w:r w:rsidRPr="00524A7B">
        <w:rPr>
          <w:b w:val="0"/>
        </w:rPr>
        <w:t>Prepare the mix immediately before the reagent is required by adding 1/100 vol</w:t>
      </w:r>
      <w:r>
        <w:rPr>
          <w:b w:val="0"/>
        </w:rPr>
        <w:t>ume</w:t>
      </w:r>
      <w:r w:rsidRPr="00524A7B">
        <w:rPr>
          <w:b w:val="0"/>
        </w:rPr>
        <w:t xml:space="preserve"> of Accelerator to PiColorLock™ . </w:t>
      </w:r>
    </w:p>
    <w:p w14:paraId="4ACCF04C" w14:textId="77777777" w:rsidR="00524A7B" w:rsidRDefault="00524A7B" w:rsidP="00814909">
      <w:pPr>
        <w:pStyle w:val="11Abcambold"/>
        <w:numPr>
          <w:ilvl w:val="0"/>
          <w:numId w:val="0"/>
        </w:numPr>
        <w:ind w:left="567"/>
        <w:rPr>
          <w:b w:val="0"/>
        </w:rPr>
      </w:pPr>
    </w:p>
    <w:p w14:paraId="3ECC61D4" w14:textId="77777777" w:rsidR="00524A7B" w:rsidRDefault="00524A7B" w:rsidP="00814909">
      <w:pPr>
        <w:pStyle w:val="11Abcambold"/>
        <w:numPr>
          <w:ilvl w:val="0"/>
          <w:numId w:val="0"/>
        </w:numPr>
        <w:ind w:left="567"/>
        <w:rPr>
          <w:b w:val="0"/>
        </w:rPr>
      </w:pPr>
      <w:r>
        <w:rPr>
          <w:b w:val="0"/>
        </w:rPr>
        <w:t>The table below</w:t>
      </w:r>
      <w:r w:rsidRPr="00524A7B">
        <w:rPr>
          <w:b w:val="0"/>
        </w:rPr>
        <w:t xml:space="preserve"> gives the volumes of reagent required for the specified numbers of wells. </w:t>
      </w:r>
    </w:p>
    <w:tbl>
      <w:tblPr>
        <w:tblpPr w:leftFromText="180" w:rightFromText="180" w:vertAnchor="text" w:horzAnchor="page" w:tblpX="1636" w:tblpY="125"/>
        <w:tblW w:w="4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8"/>
        <w:gridCol w:w="2096"/>
        <w:gridCol w:w="1985"/>
      </w:tblGrid>
      <w:tr w:rsidR="00B65B8C" w:rsidRPr="002A066A" w14:paraId="67F6D7E8" w14:textId="77777777" w:rsidTr="00B65B8C">
        <w:trPr>
          <w:trHeight w:val="306"/>
        </w:trPr>
        <w:tc>
          <w:tcPr>
            <w:tcW w:w="1570" w:type="pct"/>
            <w:vAlign w:val="center"/>
          </w:tcPr>
          <w:p w14:paraId="340F3B71" w14:textId="77777777" w:rsidR="00B65B8C" w:rsidRPr="0035270F" w:rsidRDefault="00B65B8C" w:rsidP="00B65B8C">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No. of wells</w:t>
            </w:r>
          </w:p>
        </w:tc>
        <w:tc>
          <w:tcPr>
            <w:tcW w:w="1762" w:type="pct"/>
          </w:tcPr>
          <w:p w14:paraId="47682143" w14:textId="77777777" w:rsidR="00B65B8C" w:rsidRPr="00486A05" w:rsidRDefault="00B65B8C" w:rsidP="00B65B8C">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PiColorLock</w:t>
            </w:r>
            <w:r>
              <w:rPr>
                <w:rFonts w:cs="Arial"/>
                <w:b/>
                <w:bCs/>
                <w:color w:val="000000"/>
                <w:sz w:val="18"/>
                <w:szCs w:val="18"/>
                <w:vertAlign w:val="superscript"/>
                <w:lang w:val="en-GB"/>
              </w:rPr>
              <w:t>TM</w:t>
            </w:r>
            <w:r>
              <w:rPr>
                <w:rFonts w:cs="Arial"/>
                <w:b/>
                <w:bCs/>
                <w:color w:val="000000"/>
                <w:sz w:val="18"/>
                <w:szCs w:val="18"/>
                <w:lang w:val="en-GB"/>
              </w:rPr>
              <w:t xml:space="preserve"> (</w:t>
            </w:r>
            <w:r>
              <w:rPr>
                <w:rFonts w:ascii="Symbol" w:hAnsi="Symbol" w:cs="Arial"/>
                <w:b/>
                <w:bCs/>
                <w:color w:val="000000"/>
                <w:sz w:val="18"/>
                <w:szCs w:val="18"/>
                <w:lang w:val="en-GB"/>
              </w:rPr>
              <w:t></w:t>
            </w:r>
            <w:r>
              <w:rPr>
                <w:rFonts w:cs="Arial"/>
                <w:b/>
                <w:bCs/>
                <w:color w:val="000000"/>
                <w:sz w:val="18"/>
                <w:szCs w:val="18"/>
                <w:lang w:val="en-GB"/>
              </w:rPr>
              <w:t>L)</w:t>
            </w:r>
          </w:p>
        </w:tc>
        <w:tc>
          <w:tcPr>
            <w:tcW w:w="1668" w:type="pct"/>
          </w:tcPr>
          <w:p w14:paraId="00D0DE90" w14:textId="77777777" w:rsidR="00B65B8C" w:rsidRPr="0035270F" w:rsidRDefault="00B65B8C" w:rsidP="00B65B8C">
            <w:pPr>
              <w:autoSpaceDE w:val="0"/>
              <w:autoSpaceDN w:val="0"/>
              <w:adjustRightInd w:val="0"/>
              <w:spacing w:before="60" w:after="60"/>
              <w:jc w:val="center"/>
              <w:rPr>
                <w:b/>
                <w:sz w:val="18"/>
                <w:szCs w:val="18"/>
              </w:rPr>
            </w:pPr>
            <w:r>
              <w:rPr>
                <w:b/>
                <w:sz w:val="18"/>
                <w:szCs w:val="18"/>
              </w:rPr>
              <w:t>Accelerator</w:t>
            </w:r>
            <w:r>
              <w:rPr>
                <w:b/>
                <w:sz w:val="18"/>
                <w:szCs w:val="18"/>
                <w:vertAlign w:val="subscript"/>
              </w:rPr>
              <w:t xml:space="preserve"> </w:t>
            </w:r>
            <w:r>
              <w:rPr>
                <w:rFonts w:cs="Arial"/>
                <w:b/>
                <w:bCs/>
                <w:color w:val="000000"/>
                <w:sz w:val="18"/>
                <w:szCs w:val="18"/>
                <w:lang w:val="en-GB"/>
              </w:rPr>
              <w:t>(</w:t>
            </w:r>
            <w:r>
              <w:rPr>
                <w:rFonts w:ascii="Symbol" w:hAnsi="Symbol" w:cs="Arial"/>
                <w:b/>
                <w:bCs/>
                <w:color w:val="000000"/>
                <w:sz w:val="18"/>
                <w:szCs w:val="18"/>
                <w:lang w:val="en-GB"/>
              </w:rPr>
              <w:t></w:t>
            </w:r>
            <w:r>
              <w:rPr>
                <w:rFonts w:cs="Arial"/>
                <w:b/>
                <w:bCs/>
                <w:color w:val="000000"/>
                <w:sz w:val="18"/>
                <w:szCs w:val="18"/>
                <w:lang w:val="en-GB"/>
              </w:rPr>
              <w:t>L)</w:t>
            </w:r>
            <w:r>
              <w:rPr>
                <w:b/>
                <w:sz w:val="18"/>
                <w:szCs w:val="18"/>
              </w:rPr>
              <w:t xml:space="preserve">  </w:t>
            </w:r>
          </w:p>
        </w:tc>
      </w:tr>
      <w:tr w:rsidR="00B65B8C" w:rsidRPr="002A066A" w14:paraId="41785823" w14:textId="77777777" w:rsidTr="00B65B8C">
        <w:trPr>
          <w:trHeight w:val="306"/>
        </w:trPr>
        <w:tc>
          <w:tcPr>
            <w:tcW w:w="1570" w:type="pct"/>
          </w:tcPr>
          <w:p w14:paraId="03C5D5D3" w14:textId="77777777" w:rsidR="00B65B8C" w:rsidRPr="00486A05" w:rsidRDefault="00B65B8C" w:rsidP="00B65B8C">
            <w:pPr>
              <w:autoSpaceDE w:val="0"/>
              <w:autoSpaceDN w:val="0"/>
              <w:adjustRightInd w:val="0"/>
              <w:spacing w:before="60" w:after="60"/>
              <w:jc w:val="center"/>
              <w:rPr>
                <w:rFonts w:cs="Arial"/>
                <w:bCs/>
                <w:color w:val="000000"/>
                <w:sz w:val="18"/>
                <w:szCs w:val="18"/>
                <w:lang w:val="en-GB"/>
              </w:rPr>
            </w:pPr>
            <w:r w:rsidRPr="00486A05">
              <w:rPr>
                <w:rFonts w:cs="Arial"/>
                <w:bCs/>
                <w:color w:val="000000"/>
                <w:sz w:val="18"/>
                <w:szCs w:val="18"/>
                <w:lang w:val="en-GB"/>
              </w:rPr>
              <w:t>1</w:t>
            </w:r>
          </w:p>
        </w:tc>
        <w:tc>
          <w:tcPr>
            <w:tcW w:w="1762" w:type="pct"/>
            <w:shd w:val="clear" w:color="auto" w:fill="FFFFFF" w:themeFill="background1"/>
            <w:vAlign w:val="center"/>
          </w:tcPr>
          <w:p w14:paraId="57A8A5DD" w14:textId="77777777" w:rsidR="00B65B8C" w:rsidRPr="00A154B7" w:rsidRDefault="00B65B8C" w:rsidP="00B65B8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50</w:t>
            </w:r>
          </w:p>
        </w:tc>
        <w:tc>
          <w:tcPr>
            <w:tcW w:w="1668" w:type="pct"/>
            <w:shd w:val="clear" w:color="auto" w:fill="FFFFFF" w:themeFill="background1"/>
            <w:vAlign w:val="center"/>
          </w:tcPr>
          <w:p w14:paraId="7BF0018C" w14:textId="77777777" w:rsidR="00B65B8C" w:rsidRPr="00A154B7" w:rsidRDefault="00B65B8C" w:rsidP="00B65B8C">
            <w:pPr>
              <w:autoSpaceDE w:val="0"/>
              <w:autoSpaceDN w:val="0"/>
              <w:adjustRightInd w:val="0"/>
              <w:spacing w:before="60" w:after="60"/>
              <w:jc w:val="center"/>
              <w:rPr>
                <w:sz w:val="18"/>
                <w:szCs w:val="18"/>
              </w:rPr>
            </w:pPr>
            <w:r>
              <w:rPr>
                <w:sz w:val="18"/>
                <w:szCs w:val="18"/>
              </w:rPr>
              <w:t>0.5</w:t>
            </w:r>
          </w:p>
        </w:tc>
      </w:tr>
      <w:tr w:rsidR="00B65B8C" w:rsidRPr="0035270F" w14:paraId="0FA37B22" w14:textId="77777777" w:rsidTr="00B65B8C">
        <w:trPr>
          <w:trHeight w:val="306"/>
        </w:trPr>
        <w:tc>
          <w:tcPr>
            <w:tcW w:w="1570" w:type="pct"/>
          </w:tcPr>
          <w:p w14:paraId="40DA0F5B" w14:textId="77777777" w:rsidR="00B65B8C" w:rsidRPr="0035270F" w:rsidRDefault="00B65B8C" w:rsidP="00B65B8C">
            <w:pPr>
              <w:autoSpaceDE w:val="0"/>
              <w:autoSpaceDN w:val="0"/>
              <w:adjustRightInd w:val="0"/>
              <w:spacing w:before="60" w:after="60"/>
              <w:jc w:val="center"/>
              <w:rPr>
                <w:sz w:val="18"/>
                <w:szCs w:val="18"/>
              </w:rPr>
            </w:pPr>
            <w:r>
              <w:rPr>
                <w:sz w:val="18"/>
                <w:szCs w:val="18"/>
              </w:rPr>
              <w:t>25</w:t>
            </w:r>
          </w:p>
        </w:tc>
        <w:tc>
          <w:tcPr>
            <w:tcW w:w="1762" w:type="pct"/>
            <w:shd w:val="clear" w:color="auto" w:fill="FFFFFF" w:themeFill="background1"/>
            <w:vAlign w:val="center"/>
          </w:tcPr>
          <w:p w14:paraId="088BEB55" w14:textId="77777777" w:rsidR="00B65B8C" w:rsidRPr="00A154B7" w:rsidRDefault="00B65B8C" w:rsidP="00B65B8C">
            <w:pPr>
              <w:autoSpaceDE w:val="0"/>
              <w:autoSpaceDN w:val="0"/>
              <w:adjustRightInd w:val="0"/>
              <w:spacing w:before="60" w:after="60"/>
              <w:jc w:val="center"/>
              <w:rPr>
                <w:sz w:val="18"/>
                <w:szCs w:val="18"/>
              </w:rPr>
            </w:pPr>
            <w:r>
              <w:rPr>
                <w:sz w:val="18"/>
                <w:szCs w:val="18"/>
              </w:rPr>
              <w:t>1,250</w:t>
            </w:r>
          </w:p>
        </w:tc>
        <w:tc>
          <w:tcPr>
            <w:tcW w:w="1668" w:type="pct"/>
            <w:shd w:val="clear" w:color="auto" w:fill="FFFFFF" w:themeFill="background1"/>
            <w:vAlign w:val="center"/>
          </w:tcPr>
          <w:p w14:paraId="7ACFC41D" w14:textId="77777777" w:rsidR="00B65B8C" w:rsidRPr="00A154B7" w:rsidRDefault="00B65B8C" w:rsidP="00B65B8C">
            <w:pPr>
              <w:autoSpaceDE w:val="0"/>
              <w:autoSpaceDN w:val="0"/>
              <w:adjustRightInd w:val="0"/>
              <w:spacing w:before="60" w:after="60"/>
              <w:jc w:val="center"/>
              <w:rPr>
                <w:sz w:val="18"/>
                <w:szCs w:val="18"/>
              </w:rPr>
            </w:pPr>
            <w:r>
              <w:rPr>
                <w:sz w:val="18"/>
                <w:szCs w:val="18"/>
              </w:rPr>
              <w:t>12.5</w:t>
            </w:r>
          </w:p>
        </w:tc>
      </w:tr>
      <w:tr w:rsidR="00B65B8C" w:rsidRPr="002A066A" w14:paraId="4AF48C49" w14:textId="77777777" w:rsidTr="00B65B8C">
        <w:trPr>
          <w:trHeight w:val="306"/>
        </w:trPr>
        <w:tc>
          <w:tcPr>
            <w:tcW w:w="1570" w:type="pct"/>
          </w:tcPr>
          <w:p w14:paraId="0DB77EBA" w14:textId="77777777" w:rsidR="00B65B8C" w:rsidRPr="0035270F" w:rsidRDefault="00B65B8C" w:rsidP="00B65B8C">
            <w:pPr>
              <w:autoSpaceDE w:val="0"/>
              <w:autoSpaceDN w:val="0"/>
              <w:adjustRightInd w:val="0"/>
              <w:spacing w:before="60" w:after="60"/>
              <w:jc w:val="center"/>
              <w:rPr>
                <w:rFonts w:cs="Arial"/>
                <w:bCs/>
                <w:color w:val="000000"/>
                <w:sz w:val="18"/>
                <w:szCs w:val="18"/>
              </w:rPr>
            </w:pPr>
            <w:r>
              <w:rPr>
                <w:rFonts w:cs="Arial"/>
                <w:bCs/>
                <w:color w:val="000000"/>
                <w:sz w:val="18"/>
                <w:szCs w:val="18"/>
              </w:rPr>
              <w:t>50</w:t>
            </w:r>
          </w:p>
        </w:tc>
        <w:tc>
          <w:tcPr>
            <w:tcW w:w="1762" w:type="pct"/>
            <w:shd w:val="clear" w:color="auto" w:fill="FFFFFF" w:themeFill="background1"/>
          </w:tcPr>
          <w:p w14:paraId="538561F6" w14:textId="77777777" w:rsidR="00B65B8C" w:rsidRPr="00A154B7" w:rsidRDefault="00B65B8C" w:rsidP="00B65B8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2,500</w:t>
            </w:r>
          </w:p>
        </w:tc>
        <w:tc>
          <w:tcPr>
            <w:tcW w:w="1668" w:type="pct"/>
            <w:shd w:val="clear" w:color="auto" w:fill="FFFFFF" w:themeFill="background1"/>
          </w:tcPr>
          <w:p w14:paraId="3F0C03A4" w14:textId="77777777" w:rsidR="00B65B8C" w:rsidRPr="00A154B7" w:rsidRDefault="00B65B8C" w:rsidP="00B65B8C">
            <w:pPr>
              <w:autoSpaceDE w:val="0"/>
              <w:autoSpaceDN w:val="0"/>
              <w:adjustRightInd w:val="0"/>
              <w:spacing w:before="60" w:after="60"/>
              <w:jc w:val="center"/>
              <w:rPr>
                <w:sz w:val="18"/>
                <w:szCs w:val="18"/>
              </w:rPr>
            </w:pPr>
            <w:r>
              <w:rPr>
                <w:sz w:val="18"/>
                <w:szCs w:val="18"/>
              </w:rPr>
              <w:t>25</w:t>
            </w:r>
          </w:p>
        </w:tc>
      </w:tr>
      <w:tr w:rsidR="00B65B8C" w:rsidRPr="002A066A" w14:paraId="3613CCCC" w14:textId="77777777" w:rsidTr="00B65B8C">
        <w:trPr>
          <w:trHeight w:val="306"/>
        </w:trPr>
        <w:tc>
          <w:tcPr>
            <w:tcW w:w="1570" w:type="pct"/>
          </w:tcPr>
          <w:p w14:paraId="22B6A0F7" w14:textId="77777777" w:rsidR="00B65B8C" w:rsidRPr="001808C4" w:rsidRDefault="00B65B8C" w:rsidP="00B65B8C">
            <w:pPr>
              <w:autoSpaceDE w:val="0"/>
              <w:autoSpaceDN w:val="0"/>
              <w:adjustRightInd w:val="0"/>
              <w:spacing w:before="60" w:after="60"/>
              <w:jc w:val="center"/>
              <w:rPr>
                <w:rFonts w:cs="Arial"/>
                <w:bCs/>
                <w:color w:val="000000"/>
                <w:sz w:val="18"/>
                <w:szCs w:val="18"/>
              </w:rPr>
            </w:pPr>
            <w:r>
              <w:rPr>
                <w:rFonts w:cs="Arial"/>
                <w:bCs/>
                <w:color w:val="000000"/>
                <w:sz w:val="18"/>
                <w:szCs w:val="18"/>
              </w:rPr>
              <w:t>75</w:t>
            </w:r>
          </w:p>
        </w:tc>
        <w:tc>
          <w:tcPr>
            <w:tcW w:w="1762" w:type="pct"/>
            <w:shd w:val="clear" w:color="auto" w:fill="FFFFFF" w:themeFill="background1"/>
          </w:tcPr>
          <w:p w14:paraId="5349F268" w14:textId="77777777" w:rsidR="00B65B8C" w:rsidRPr="00A154B7" w:rsidRDefault="00B65B8C" w:rsidP="00B65B8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3,750</w:t>
            </w:r>
          </w:p>
        </w:tc>
        <w:tc>
          <w:tcPr>
            <w:tcW w:w="1668" w:type="pct"/>
            <w:shd w:val="clear" w:color="auto" w:fill="FFFFFF" w:themeFill="background1"/>
          </w:tcPr>
          <w:p w14:paraId="56E54EFB" w14:textId="77777777" w:rsidR="00B65B8C" w:rsidRPr="00A154B7" w:rsidRDefault="00B65B8C" w:rsidP="00B65B8C">
            <w:pPr>
              <w:autoSpaceDE w:val="0"/>
              <w:autoSpaceDN w:val="0"/>
              <w:adjustRightInd w:val="0"/>
              <w:spacing w:before="60" w:after="60"/>
              <w:jc w:val="center"/>
              <w:rPr>
                <w:sz w:val="18"/>
                <w:szCs w:val="18"/>
              </w:rPr>
            </w:pPr>
            <w:r>
              <w:rPr>
                <w:sz w:val="18"/>
                <w:szCs w:val="18"/>
              </w:rPr>
              <w:t>37.5</w:t>
            </w:r>
          </w:p>
        </w:tc>
      </w:tr>
      <w:tr w:rsidR="00B65B8C" w:rsidRPr="002A066A" w14:paraId="5DD9947D" w14:textId="77777777" w:rsidTr="00B65B8C">
        <w:trPr>
          <w:trHeight w:val="306"/>
        </w:trPr>
        <w:tc>
          <w:tcPr>
            <w:tcW w:w="1570" w:type="pct"/>
          </w:tcPr>
          <w:p w14:paraId="30A4913E" w14:textId="77777777" w:rsidR="00B65B8C" w:rsidRPr="0035270F" w:rsidRDefault="00B65B8C" w:rsidP="00B65B8C">
            <w:pPr>
              <w:autoSpaceDE w:val="0"/>
              <w:autoSpaceDN w:val="0"/>
              <w:adjustRightInd w:val="0"/>
              <w:spacing w:before="60" w:after="60"/>
              <w:jc w:val="center"/>
              <w:rPr>
                <w:sz w:val="18"/>
                <w:szCs w:val="18"/>
              </w:rPr>
            </w:pPr>
            <w:r>
              <w:rPr>
                <w:sz w:val="18"/>
                <w:szCs w:val="18"/>
              </w:rPr>
              <w:t>100</w:t>
            </w:r>
          </w:p>
        </w:tc>
        <w:tc>
          <w:tcPr>
            <w:tcW w:w="1762" w:type="pct"/>
            <w:shd w:val="clear" w:color="auto" w:fill="FFFFFF" w:themeFill="background1"/>
            <w:vAlign w:val="center"/>
          </w:tcPr>
          <w:p w14:paraId="3464B6EA" w14:textId="77777777" w:rsidR="00B65B8C" w:rsidRPr="00A154B7" w:rsidRDefault="00B65B8C" w:rsidP="00B65B8C">
            <w:pPr>
              <w:autoSpaceDE w:val="0"/>
              <w:autoSpaceDN w:val="0"/>
              <w:adjustRightInd w:val="0"/>
              <w:spacing w:before="60" w:after="60"/>
              <w:jc w:val="center"/>
              <w:rPr>
                <w:sz w:val="18"/>
                <w:szCs w:val="18"/>
              </w:rPr>
            </w:pPr>
            <w:r>
              <w:rPr>
                <w:sz w:val="18"/>
                <w:szCs w:val="18"/>
              </w:rPr>
              <w:t>5,000</w:t>
            </w:r>
          </w:p>
        </w:tc>
        <w:tc>
          <w:tcPr>
            <w:tcW w:w="1668" w:type="pct"/>
            <w:shd w:val="clear" w:color="auto" w:fill="FFFFFF" w:themeFill="background1"/>
            <w:vAlign w:val="center"/>
          </w:tcPr>
          <w:p w14:paraId="16C9FC1D" w14:textId="77777777" w:rsidR="00B65B8C" w:rsidRPr="00A154B7" w:rsidRDefault="00B65B8C" w:rsidP="00B65B8C">
            <w:pPr>
              <w:autoSpaceDE w:val="0"/>
              <w:autoSpaceDN w:val="0"/>
              <w:adjustRightInd w:val="0"/>
              <w:spacing w:before="60" w:after="60"/>
              <w:jc w:val="center"/>
              <w:rPr>
                <w:sz w:val="18"/>
                <w:szCs w:val="18"/>
              </w:rPr>
            </w:pPr>
            <w:r>
              <w:rPr>
                <w:sz w:val="18"/>
                <w:szCs w:val="18"/>
              </w:rPr>
              <w:t>50</w:t>
            </w:r>
          </w:p>
        </w:tc>
      </w:tr>
      <w:tr w:rsidR="00B65B8C" w:rsidRPr="002A066A" w14:paraId="5D80D38B" w14:textId="77777777" w:rsidTr="00B65B8C">
        <w:trPr>
          <w:trHeight w:val="306"/>
        </w:trPr>
        <w:tc>
          <w:tcPr>
            <w:tcW w:w="1570" w:type="pct"/>
          </w:tcPr>
          <w:p w14:paraId="7F2262D6" w14:textId="77777777" w:rsidR="00B65B8C" w:rsidRDefault="00B65B8C" w:rsidP="00B65B8C">
            <w:pPr>
              <w:autoSpaceDE w:val="0"/>
              <w:autoSpaceDN w:val="0"/>
              <w:adjustRightInd w:val="0"/>
              <w:spacing w:before="60" w:after="60"/>
              <w:jc w:val="center"/>
              <w:rPr>
                <w:sz w:val="18"/>
                <w:szCs w:val="18"/>
              </w:rPr>
            </w:pPr>
            <w:r>
              <w:rPr>
                <w:sz w:val="18"/>
                <w:szCs w:val="18"/>
              </w:rPr>
              <w:t>150</w:t>
            </w:r>
          </w:p>
        </w:tc>
        <w:tc>
          <w:tcPr>
            <w:tcW w:w="1762" w:type="pct"/>
            <w:shd w:val="clear" w:color="auto" w:fill="FFFFFF" w:themeFill="background1"/>
            <w:vAlign w:val="center"/>
          </w:tcPr>
          <w:p w14:paraId="6536AD5E" w14:textId="77777777" w:rsidR="00B65B8C" w:rsidRDefault="00B65B8C" w:rsidP="00B65B8C">
            <w:pPr>
              <w:autoSpaceDE w:val="0"/>
              <w:autoSpaceDN w:val="0"/>
              <w:adjustRightInd w:val="0"/>
              <w:spacing w:before="60" w:after="60"/>
              <w:jc w:val="center"/>
              <w:rPr>
                <w:sz w:val="18"/>
                <w:szCs w:val="18"/>
              </w:rPr>
            </w:pPr>
            <w:r>
              <w:rPr>
                <w:sz w:val="18"/>
                <w:szCs w:val="18"/>
              </w:rPr>
              <w:t>7,500</w:t>
            </w:r>
          </w:p>
        </w:tc>
        <w:tc>
          <w:tcPr>
            <w:tcW w:w="1668" w:type="pct"/>
            <w:shd w:val="clear" w:color="auto" w:fill="FFFFFF" w:themeFill="background1"/>
            <w:vAlign w:val="center"/>
          </w:tcPr>
          <w:p w14:paraId="7DA5D246" w14:textId="77777777" w:rsidR="00B65B8C" w:rsidRDefault="00B65B8C" w:rsidP="00B65B8C">
            <w:pPr>
              <w:autoSpaceDE w:val="0"/>
              <w:autoSpaceDN w:val="0"/>
              <w:adjustRightInd w:val="0"/>
              <w:spacing w:before="60" w:after="60"/>
              <w:jc w:val="center"/>
              <w:rPr>
                <w:sz w:val="18"/>
                <w:szCs w:val="18"/>
              </w:rPr>
            </w:pPr>
            <w:r>
              <w:rPr>
                <w:sz w:val="18"/>
                <w:szCs w:val="18"/>
              </w:rPr>
              <w:t>75</w:t>
            </w:r>
          </w:p>
        </w:tc>
      </w:tr>
      <w:tr w:rsidR="00B65B8C" w:rsidRPr="002A066A" w14:paraId="6087DC1B" w14:textId="77777777" w:rsidTr="00B65B8C">
        <w:trPr>
          <w:trHeight w:val="306"/>
        </w:trPr>
        <w:tc>
          <w:tcPr>
            <w:tcW w:w="1570" w:type="pct"/>
          </w:tcPr>
          <w:p w14:paraId="32406F1D" w14:textId="77777777" w:rsidR="00B65B8C" w:rsidRDefault="00B65B8C" w:rsidP="00B65B8C">
            <w:pPr>
              <w:autoSpaceDE w:val="0"/>
              <w:autoSpaceDN w:val="0"/>
              <w:adjustRightInd w:val="0"/>
              <w:spacing w:before="60" w:after="60"/>
              <w:jc w:val="center"/>
              <w:rPr>
                <w:sz w:val="18"/>
                <w:szCs w:val="18"/>
              </w:rPr>
            </w:pPr>
            <w:r>
              <w:rPr>
                <w:sz w:val="18"/>
                <w:szCs w:val="18"/>
              </w:rPr>
              <w:t>200</w:t>
            </w:r>
          </w:p>
        </w:tc>
        <w:tc>
          <w:tcPr>
            <w:tcW w:w="1762" w:type="pct"/>
            <w:shd w:val="clear" w:color="auto" w:fill="FFFFFF" w:themeFill="background1"/>
            <w:vAlign w:val="center"/>
          </w:tcPr>
          <w:p w14:paraId="6CF3696C" w14:textId="77777777" w:rsidR="00B65B8C" w:rsidRDefault="00B65B8C" w:rsidP="00B65B8C">
            <w:pPr>
              <w:autoSpaceDE w:val="0"/>
              <w:autoSpaceDN w:val="0"/>
              <w:adjustRightInd w:val="0"/>
              <w:spacing w:before="60" w:after="60"/>
              <w:jc w:val="center"/>
              <w:rPr>
                <w:sz w:val="18"/>
                <w:szCs w:val="18"/>
              </w:rPr>
            </w:pPr>
            <w:r>
              <w:rPr>
                <w:sz w:val="18"/>
                <w:szCs w:val="18"/>
              </w:rPr>
              <w:t>10,000</w:t>
            </w:r>
          </w:p>
        </w:tc>
        <w:tc>
          <w:tcPr>
            <w:tcW w:w="1668" w:type="pct"/>
            <w:shd w:val="clear" w:color="auto" w:fill="FFFFFF" w:themeFill="background1"/>
            <w:vAlign w:val="center"/>
          </w:tcPr>
          <w:p w14:paraId="512055C9" w14:textId="77777777" w:rsidR="00B65B8C" w:rsidRDefault="00B65B8C" w:rsidP="00B65B8C">
            <w:pPr>
              <w:autoSpaceDE w:val="0"/>
              <w:autoSpaceDN w:val="0"/>
              <w:adjustRightInd w:val="0"/>
              <w:spacing w:before="60" w:after="60"/>
              <w:jc w:val="center"/>
              <w:rPr>
                <w:sz w:val="18"/>
                <w:szCs w:val="18"/>
              </w:rPr>
            </w:pPr>
            <w:r>
              <w:rPr>
                <w:sz w:val="18"/>
                <w:szCs w:val="18"/>
              </w:rPr>
              <w:t>100</w:t>
            </w:r>
          </w:p>
        </w:tc>
      </w:tr>
      <w:tr w:rsidR="00B65B8C" w:rsidRPr="002A066A" w14:paraId="283DEC61" w14:textId="77777777" w:rsidTr="00B65B8C">
        <w:trPr>
          <w:trHeight w:val="306"/>
        </w:trPr>
        <w:tc>
          <w:tcPr>
            <w:tcW w:w="1570" w:type="pct"/>
          </w:tcPr>
          <w:p w14:paraId="5713DAB6" w14:textId="77777777" w:rsidR="00B65B8C" w:rsidRDefault="00B65B8C" w:rsidP="00B65B8C">
            <w:pPr>
              <w:autoSpaceDE w:val="0"/>
              <w:autoSpaceDN w:val="0"/>
              <w:adjustRightInd w:val="0"/>
              <w:spacing w:before="60" w:after="60"/>
              <w:jc w:val="center"/>
              <w:rPr>
                <w:sz w:val="18"/>
                <w:szCs w:val="18"/>
              </w:rPr>
            </w:pPr>
            <w:r>
              <w:rPr>
                <w:sz w:val="18"/>
                <w:szCs w:val="18"/>
              </w:rPr>
              <w:t>250</w:t>
            </w:r>
          </w:p>
        </w:tc>
        <w:tc>
          <w:tcPr>
            <w:tcW w:w="1762" w:type="pct"/>
            <w:shd w:val="clear" w:color="auto" w:fill="FFFFFF" w:themeFill="background1"/>
            <w:vAlign w:val="center"/>
          </w:tcPr>
          <w:p w14:paraId="2FBA6F54" w14:textId="77777777" w:rsidR="00B65B8C" w:rsidRDefault="00B65B8C" w:rsidP="00B65B8C">
            <w:pPr>
              <w:autoSpaceDE w:val="0"/>
              <w:autoSpaceDN w:val="0"/>
              <w:adjustRightInd w:val="0"/>
              <w:spacing w:before="60" w:after="60"/>
              <w:jc w:val="center"/>
              <w:rPr>
                <w:sz w:val="18"/>
                <w:szCs w:val="18"/>
              </w:rPr>
            </w:pPr>
            <w:r>
              <w:rPr>
                <w:sz w:val="18"/>
                <w:szCs w:val="18"/>
              </w:rPr>
              <w:t>12,500</w:t>
            </w:r>
          </w:p>
        </w:tc>
        <w:tc>
          <w:tcPr>
            <w:tcW w:w="1668" w:type="pct"/>
            <w:shd w:val="clear" w:color="auto" w:fill="FFFFFF" w:themeFill="background1"/>
            <w:vAlign w:val="center"/>
          </w:tcPr>
          <w:p w14:paraId="1E4DC2FB" w14:textId="77777777" w:rsidR="00B65B8C" w:rsidRDefault="00B65B8C" w:rsidP="00B65B8C">
            <w:pPr>
              <w:autoSpaceDE w:val="0"/>
              <w:autoSpaceDN w:val="0"/>
              <w:adjustRightInd w:val="0"/>
              <w:spacing w:before="60" w:after="60"/>
              <w:jc w:val="center"/>
              <w:rPr>
                <w:sz w:val="18"/>
                <w:szCs w:val="18"/>
              </w:rPr>
            </w:pPr>
            <w:r>
              <w:rPr>
                <w:sz w:val="18"/>
                <w:szCs w:val="18"/>
              </w:rPr>
              <w:t>125</w:t>
            </w:r>
          </w:p>
        </w:tc>
      </w:tr>
      <w:tr w:rsidR="00B65B8C" w:rsidRPr="002A066A" w14:paraId="7FAB55B7" w14:textId="77777777" w:rsidTr="00B65B8C">
        <w:trPr>
          <w:trHeight w:val="306"/>
        </w:trPr>
        <w:tc>
          <w:tcPr>
            <w:tcW w:w="1570" w:type="pct"/>
          </w:tcPr>
          <w:p w14:paraId="6AA20CDE" w14:textId="77777777" w:rsidR="00B65B8C" w:rsidRDefault="00B65B8C" w:rsidP="00B65B8C">
            <w:pPr>
              <w:autoSpaceDE w:val="0"/>
              <w:autoSpaceDN w:val="0"/>
              <w:adjustRightInd w:val="0"/>
              <w:spacing w:before="60" w:after="60"/>
              <w:jc w:val="center"/>
              <w:rPr>
                <w:sz w:val="18"/>
                <w:szCs w:val="18"/>
              </w:rPr>
            </w:pPr>
            <w:r>
              <w:rPr>
                <w:sz w:val="18"/>
                <w:szCs w:val="18"/>
              </w:rPr>
              <w:t>500</w:t>
            </w:r>
          </w:p>
        </w:tc>
        <w:tc>
          <w:tcPr>
            <w:tcW w:w="1762" w:type="pct"/>
            <w:shd w:val="clear" w:color="auto" w:fill="FFFFFF" w:themeFill="background1"/>
            <w:vAlign w:val="center"/>
          </w:tcPr>
          <w:p w14:paraId="65D4935D" w14:textId="77777777" w:rsidR="00B65B8C" w:rsidRDefault="00B65B8C" w:rsidP="00B65B8C">
            <w:pPr>
              <w:autoSpaceDE w:val="0"/>
              <w:autoSpaceDN w:val="0"/>
              <w:adjustRightInd w:val="0"/>
              <w:spacing w:before="60" w:after="60"/>
              <w:jc w:val="center"/>
              <w:rPr>
                <w:sz w:val="18"/>
                <w:szCs w:val="18"/>
              </w:rPr>
            </w:pPr>
            <w:r>
              <w:rPr>
                <w:sz w:val="18"/>
                <w:szCs w:val="18"/>
              </w:rPr>
              <w:t>25,000</w:t>
            </w:r>
          </w:p>
        </w:tc>
        <w:tc>
          <w:tcPr>
            <w:tcW w:w="1668" w:type="pct"/>
            <w:shd w:val="clear" w:color="auto" w:fill="FFFFFF" w:themeFill="background1"/>
            <w:vAlign w:val="center"/>
          </w:tcPr>
          <w:p w14:paraId="27263426" w14:textId="77777777" w:rsidR="00B65B8C" w:rsidRDefault="00B65B8C" w:rsidP="00B65B8C">
            <w:pPr>
              <w:autoSpaceDE w:val="0"/>
              <w:autoSpaceDN w:val="0"/>
              <w:adjustRightInd w:val="0"/>
              <w:spacing w:before="60" w:after="60"/>
              <w:jc w:val="center"/>
              <w:rPr>
                <w:sz w:val="18"/>
                <w:szCs w:val="18"/>
              </w:rPr>
            </w:pPr>
            <w:r>
              <w:rPr>
                <w:sz w:val="18"/>
                <w:szCs w:val="18"/>
              </w:rPr>
              <w:t>250</w:t>
            </w:r>
          </w:p>
        </w:tc>
      </w:tr>
    </w:tbl>
    <w:p w14:paraId="1535624C" w14:textId="01C7AE3B" w:rsidR="00E50F74" w:rsidRPr="00C41968" w:rsidRDefault="00524A7B" w:rsidP="00437E56">
      <w:pPr>
        <w:pStyle w:val="11Abcambold"/>
        <w:numPr>
          <w:ilvl w:val="0"/>
          <w:numId w:val="0"/>
        </w:numPr>
        <w:ind w:left="567"/>
        <w:rPr>
          <w:b w:val="0"/>
          <w:i/>
          <w:iCs/>
        </w:rPr>
      </w:pPr>
      <w:r w:rsidRPr="00C41968">
        <w:rPr>
          <w:rFonts w:ascii="Symbol" w:hAnsi="Symbol"/>
          <w:i/>
          <w:iCs/>
        </w:rPr>
        <w:t></w:t>
      </w:r>
      <w:r w:rsidR="00FF0F49" w:rsidRPr="00C41968">
        <w:rPr>
          <w:rFonts w:ascii="Symbol" w:hAnsi="Symbol"/>
          <w:i/>
          <w:iCs/>
        </w:rPr>
        <w:t></w:t>
      </w:r>
      <w:r w:rsidRPr="00C41968">
        <w:rPr>
          <w:i/>
          <w:iCs/>
        </w:rPr>
        <w:t>Note:</w:t>
      </w:r>
      <w:r w:rsidRPr="00C41968">
        <w:rPr>
          <w:b w:val="0"/>
          <w:i/>
          <w:iCs/>
        </w:rPr>
        <w:t xml:space="preserve"> The </w:t>
      </w:r>
      <w:proofErr w:type="spellStart"/>
      <w:r w:rsidRPr="00C41968">
        <w:rPr>
          <w:b w:val="0"/>
          <w:i/>
          <w:iCs/>
        </w:rPr>
        <w:t>PiColorLock</w:t>
      </w:r>
      <w:proofErr w:type="spellEnd"/>
      <w:r w:rsidRPr="00C41968">
        <w:rPr>
          <w:b w:val="0"/>
          <w:i/>
          <w:iCs/>
        </w:rPr>
        <w:t>™ mix cannot be stored for long periods; make up only what you will use on the day.</w:t>
      </w:r>
    </w:p>
    <w:p w14:paraId="4685F546" w14:textId="23FCD5AB" w:rsidR="00D954D8" w:rsidRDefault="00D954D8" w:rsidP="00D954D8">
      <w:pPr>
        <w:pStyle w:val="1Abcamheading"/>
      </w:pPr>
      <w:bookmarkStart w:id="17" w:name="_Toc446403821"/>
      <w:bookmarkStart w:id="18" w:name="_Toc47427473"/>
      <w:bookmarkEnd w:id="17"/>
      <w:r>
        <w:t>Assay Procedure:</w:t>
      </w:r>
      <w:bookmarkEnd w:id="18"/>
    </w:p>
    <w:p w14:paraId="613C3C6E" w14:textId="4802EEB6" w:rsidR="00D954D8" w:rsidRDefault="00D954D8" w:rsidP="00D954D8">
      <w:pPr>
        <w:pStyle w:val="1AbcamBulletpoints"/>
        <w:numPr>
          <w:ilvl w:val="0"/>
          <w:numId w:val="34"/>
        </w:numPr>
      </w:pPr>
      <w:r w:rsidRPr="00044080">
        <w:t>Equilibrate all materials and prepared reagents to room temperature just prior to use and gently agitate.</w:t>
      </w:r>
    </w:p>
    <w:p w14:paraId="587FE3DE" w14:textId="77777777" w:rsidR="00A130E1" w:rsidRPr="00A130E1" w:rsidRDefault="00A130E1" w:rsidP="00A130E1">
      <w:pPr>
        <w:pStyle w:val="1AbcamBulletpoints"/>
      </w:pPr>
    </w:p>
    <w:p w14:paraId="00284F17" w14:textId="3D559723" w:rsidR="00D954D8" w:rsidRDefault="00D954D8" w:rsidP="00D954D8">
      <w:pPr>
        <w:pStyle w:val="11Abcam"/>
      </w:pPr>
      <w:r w:rsidRPr="0002112A">
        <w:t>Make substrate/buffer mix.</w:t>
      </w:r>
    </w:p>
    <w:p w14:paraId="1793EB3D" w14:textId="77777777" w:rsidR="00A130E1" w:rsidRDefault="00A130E1" w:rsidP="00A130E1">
      <w:pPr>
        <w:pStyle w:val="11Abcam"/>
        <w:numPr>
          <w:ilvl w:val="0"/>
          <w:numId w:val="0"/>
        </w:numPr>
        <w:ind w:left="567"/>
      </w:pPr>
    </w:p>
    <w:p w14:paraId="4038B381" w14:textId="1B00DAB2" w:rsidR="00A130E1" w:rsidRDefault="00D954D8" w:rsidP="00A130E1">
      <w:pPr>
        <w:pStyle w:val="11Abcam"/>
      </w:pPr>
      <w:r w:rsidRPr="00516DC6">
        <w:t>Make PiColorLock™ mix by adding Accelerator to PiColorLock™ reagent just before use.</w:t>
      </w:r>
    </w:p>
    <w:p w14:paraId="0AD2AB18" w14:textId="77777777" w:rsidR="00A130E1" w:rsidRDefault="00A130E1" w:rsidP="00A130E1">
      <w:pPr>
        <w:pStyle w:val="11Abcam"/>
        <w:numPr>
          <w:ilvl w:val="0"/>
          <w:numId w:val="0"/>
        </w:numPr>
      </w:pPr>
    </w:p>
    <w:p w14:paraId="299AE861" w14:textId="0587FE61" w:rsidR="00D954D8" w:rsidRDefault="00D954D8" w:rsidP="00D954D8">
      <w:pPr>
        <w:pStyle w:val="11Abcam"/>
      </w:pPr>
      <w:r w:rsidRPr="00516DC6">
        <w:t xml:space="preserve">Set up assays with your </w:t>
      </w:r>
      <w:r>
        <w:t>A</w:t>
      </w:r>
      <w:r w:rsidRPr="00516DC6">
        <w:t>TPase; add 100</w:t>
      </w:r>
      <w:r w:rsidR="00A130E1">
        <w:t>µL</w:t>
      </w:r>
      <w:r w:rsidRPr="00516DC6">
        <w:t xml:space="preserve"> enzyme to 100</w:t>
      </w:r>
      <w:r w:rsidR="00A130E1">
        <w:t>µL</w:t>
      </w:r>
      <w:r w:rsidRPr="00516DC6">
        <w:t xml:space="preserve"> substrate/buffer mix.</w:t>
      </w:r>
    </w:p>
    <w:p w14:paraId="7C6689D2" w14:textId="77777777" w:rsidR="00A130E1" w:rsidRDefault="00A130E1" w:rsidP="00A130E1">
      <w:pPr>
        <w:pStyle w:val="11Abcam"/>
        <w:numPr>
          <w:ilvl w:val="0"/>
          <w:numId w:val="0"/>
        </w:numPr>
      </w:pPr>
    </w:p>
    <w:p w14:paraId="36D1A4C9" w14:textId="2B1F9820" w:rsidR="00D954D8" w:rsidRDefault="00D954D8" w:rsidP="00D954D8">
      <w:pPr>
        <w:pStyle w:val="11Abcam"/>
      </w:pPr>
      <w:r>
        <w:t>Incubate for a fixed time at set temperature.</w:t>
      </w:r>
    </w:p>
    <w:p w14:paraId="761BCAF4" w14:textId="77777777" w:rsidR="00A130E1" w:rsidRDefault="00A130E1" w:rsidP="00A130E1">
      <w:pPr>
        <w:pStyle w:val="11Abcam"/>
        <w:numPr>
          <w:ilvl w:val="0"/>
          <w:numId w:val="0"/>
        </w:numPr>
      </w:pPr>
    </w:p>
    <w:p w14:paraId="23AB7ACE" w14:textId="3DF9C6E5" w:rsidR="00D954D8" w:rsidRDefault="00D954D8" w:rsidP="00D954D8">
      <w:pPr>
        <w:pStyle w:val="11Abcam"/>
      </w:pPr>
      <w:r w:rsidRPr="00516DC6">
        <w:t>Add 50</w:t>
      </w:r>
      <w:r w:rsidR="00A130E1">
        <w:t xml:space="preserve"> µL</w:t>
      </w:r>
      <w:r w:rsidRPr="00516DC6">
        <w:t xml:space="preserve"> of </w:t>
      </w:r>
      <w:proofErr w:type="spellStart"/>
      <w:r w:rsidRPr="00516DC6">
        <w:t>PiColorLock</w:t>
      </w:r>
      <w:proofErr w:type="spellEnd"/>
      <w:r w:rsidRPr="00516DC6">
        <w:t>™ mix to stop reactions.</w:t>
      </w:r>
    </w:p>
    <w:p w14:paraId="583404B6" w14:textId="77777777" w:rsidR="00A130E1" w:rsidRDefault="00A130E1" w:rsidP="00A130E1">
      <w:pPr>
        <w:pStyle w:val="11Abcam"/>
        <w:numPr>
          <w:ilvl w:val="0"/>
          <w:numId w:val="0"/>
        </w:numPr>
      </w:pPr>
    </w:p>
    <w:p w14:paraId="0492E4C4" w14:textId="2C30B2A0" w:rsidR="00D954D8" w:rsidRDefault="00D954D8" w:rsidP="00D954D8">
      <w:pPr>
        <w:pStyle w:val="11Abcam"/>
      </w:pPr>
      <w:r w:rsidRPr="00516DC6">
        <w:t>After 2 minutes, add 20</w:t>
      </w:r>
      <w:r w:rsidR="00A130E1">
        <w:t xml:space="preserve"> µL</w:t>
      </w:r>
      <w:r w:rsidRPr="00516DC6">
        <w:t xml:space="preserve"> of Stabilizer and mix thoroughly by pipetting up and down</w:t>
      </w:r>
      <w:r>
        <w:t>.</w:t>
      </w:r>
    </w:p>
    <w:p w14:paraId="00EACA17" w14:textId="77777777" w:rsidR="00A130E1" w:rsidRDefault="00A130E1" w:rsidP="00A130E1">
      <w:pPr>
        <w:pStyle w:val="11Abcam"/>
        <w:numPr>
          <w:ilvl w:val="0"/>
          <w:numId w:val="0"/>
        </w:numPr>
      </w:pPr>
    </w:p>
    <w:p w14:paraId="1492AE8F" w14:textId="04948941" w:rsidR="00B60298" w:rsidRDefault="00D954D8" w:rsidP="00A05DAB">
      <w:pPr>
        <w:pStyle w:val="11Abcam"/>
      </w:pPr>
      <w:r w:rsidRPr="00516DC6">
        <w:t>After 30 mins, read the plate at a wavelength in the range 590-660</w:t>
      </w:r>
      <w:r w:rsidR="00A130E1">
        <w:t xml:space="preserve"> </w:t>
      </w:r>
      <w:r w:rsidRPr="00516DC6">
        <w:t>nm</w:t>
      </w:r>
    </w:p>
    <w:p w14:paraId="59E2B54E" w14:textId="2DA3BFC5" w:rsidR="00D676E0" w:rsidRDefault="00D676E0" w:rsidP="00EE3C8F">
      <w:pPr>
        <w:pStyle w:val="1Abcamheading"/>
      </w:pPr>
      <w:bookmarkStart w:id="19" w:name="_Toc47427474"/>
      <w:r>
        <w:t>Standard Curve</w:t>
      </w:r>
      <w:bookmarkEnd w:id="19"/>
    </w:p>
    <w:p w14:paraId="776D9729" w14:textId="3F23C543" w:rsidR="00D573EF" w:rsidRDefault="00D573EF" w:rsidP="00D573EF">
      <w:r w:rsidRPr="00D573EF">
        <w:t xml:space="preserve">A standard curve is required if you wish to calculate enzyme activity. </w:t>
      </w:r>
    </w:p>
    <w:p w14:paraId="59276544" w14:textId="57C6299F" w:rsidR="00D573EF" w:rsidRDefault="00D573EF" w:rsidP="00D573EF">
      <w:pPr>
        <w:pStyle w:val="ListParagraph"/>
        <w:numPr>
          <w:ilvl w:val="0"/>
          <w:numId w:val="30"/>
        </w:numPr>
      </w:pPr>
      <w:r w:rsidRPr="00D573EF">
        <w:t xml:space="preserve">Prepare a set of Pi standards using the 0.1mM Pi stock (see </w:t>
      </w:r>
      <w:r>
        <w:t xml:space="preserve">the table, below). </w:t>
      </w:r>
    </w:p>
    <w:p w14:paraId="50A37C56" w14:textId="084B2490" w:rsidR="00D573EF" w:rsidRDefault="00D573EF" w:rsidP="00D573EF">
      <w:pPr>
        <w:pStyle w:val="ListParagraph"/>
        <w:numPr>
          <w:ilvl w:val="0"/>
          <w:numId w:val="30"/>
        </w:numPr>
      </w:pPr>
      <w:r w:rsidRPr="00D573EF">
        <w:t>Set up duplicate wells containing 200</w:t>
      </w:r>
      <w:r w:rsidR="00B60298">
        <w:t> </w:t>
      </w:r>
      <w:r w:rsidR="00A130E1">
        <w:t>µL</w:t>
      </w:r>
      <w:r w:rsidRPr="00D573EF">
        <w:t xml:space="preserve"> of each standard and add 50</w:t>
      </w:r>
      <w:r w:rsidR="00B60298">
        <w:t> </w:t>
      </w:r>
      <w:r w:rsidR="00A130E1">
        <w:t>µL</w:t>
      </w:r>
      <w:r w:rsidRPr="00D573EF">
        <w:t xml:space="preserve"> of </w:t>
      </w:r>
      <w:proofErr w:type="spellStart"/>
      <w:r w:rsidRPr="00D573EF">
        <w:t>PiColorLock</w:t>
      </w:r>
      <w:proofErr w:type="spellEnd"/>
      <w:r w:rsidRPr="00D573EF">
        <w:t xml:space="preserve">™ mix. </w:t>
      </w:r>
    </w:p>
    <w:p w14:paraId="3887DF07" w14:textId="64CAB0EB" w:rsidR="00D573EF" w:rsidRDefault="00D573EF" w:rsidP="00D573EF">
      <w:pPr>
        <w:pStyle w:val="ListParagraph"/>
        <w:numPr>
          <w:ilvl w:val="0"/>
          <w:numId w:val="30"/>
        </w:numPr>
      </w:pPr>
      <w:r w:rsidRPr="00D573EF">
        <w:t>Two minutes later add 20</w:t>
      </w:r>
      <w:r w:rsidR="00B60298">
        <w:t> </w:t>
      </w:r>
      <w:r w:rsidR="00A130E1">
        <w:t>µL</w:t>
      </w:r>
      <w:r w:rsidRPr="00D573EF">
        <w:t xml:space="preserve"> of </w:t>
      </w:r>
      <w:r w:rsidR="00B60298" w:rsidRPr="00D573EF">
        <w:t>Stabilizer and</w:t>
      </w:r>
      <w:r w:rsidRPr="00D573EF">
        <w:t xml:space="preserve"> </w:t>
      </w:r>
      <w:r w:rsidRPr="00534BBC">
        <w:rPr>
          <w:u w:val="single"/>
        </w:rPr>
        <w:t>mix thoroughly</w:t>
      </w:r>
      <w:r w:rsidRPr="00D573EF">
        <w:t>.</w:t>
      </w:r>
    </w:p>
    <w:p w14:paraId="2B434AA5" w14:textId="410866CF" w:rsidR="00A130E1" w:rsidRPr="00A130E1" w:rsidRDefault="00D573EF" w:rsidP="00A130E1">
      <w:pPr>
        <w:pStyle w:val="ListParagraph"/>
        <w:numPr>
          <w:ilvl w:val="0"/>
          <w:numId w:val="30"/>
        </w:numPr>
        <w:spacing w:after="0"/>
      </w:pPr>
      <w:r w:rsidRPr="00D573EF">
        <w:t>After 30 mins, read the plate. Subtract the blank values (i.e. for sample 12) and plot absorbance versus concentration of Pi.</w:t>
      </w:r>
    </w:p>
    <w:tbl>
      <w:tblPr>
        <w:tblpPr w:leftFromText="180" w:rightFromText="180" w:vertAnchor="text" w:horzAnchor="margin" w:tblpY="2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5"/>
        <w:gridCol w:w="1877"/>
        <w:gridCol w:w="1681"/>
        <w:gridCol w:w="1679"/>
      </w:tblGrid>
      <w:tr w:rsidR="00437E56" w:rsidRPr="002A066A" w14:paraId="703C7E4F" w14:textId="77777777" w:rsidTr="00437E56">
        <w:trPr>
          <w:trHeight w:val="306"/>
        </w:trPr>
        <w:tc>
          <w:tcPr>
            <w:tcW w:w="1052" w:type="pct"/>
            <w:vAlign w:val="center"/>
          </w:tcPr>
          <w:p w14:paraId="478D52EC" w14:textId="77777777" w:rsidR="00437E56" w:rsidRPr="0035270F" w:rsidRDefault="00437E56" w:rsidP="00437E56">
            <w:pPr>
              <w:autoSpaceDE w:val="0"/>
              <w:autoSpaceDN w:val="0"/>
              <w:adjustRightInd w:val="0"/>
              <w:spacing w:before="60" w:after="60"/>
              <w:jc w:val="center"/>
              <w:rPr>
                <w:rFonts w:cs="Arial"/>
                <w:b/>
                <w:bCs/>
                <w:color w:val="000000"/>
                <w:sz w:val="18"/>
                <w:szCs w:val="18"/>
                <w:lang w:val="en-GB"/>
              </w:rPr>
            </w:pPr>
            <w:bookmarkStart w:id="20" w:name="_Toc271554832"/>
            <w:bookmarkStart w:id="21" w:name="_Toc273532551"/>
            <w:bookmarkEnd w:id="5"/>
            <w:r>
              <w:rPr>
                <w:rFonts w:cs="Arial"/>
                <w:b/>
                <w:bCs/>
                <w:color w:val="000000"/>
                <w:sz w:val="18"/>
                <w:szCs w:val="18"/>
                <w:lang w:val="en-GB"/>
              </w:rPr>
              <w:t>Tube #</w:t>
            </w:r>
          </w:p>
        </w:tc>
        <w:tc>
          <w:tcPr>
            <w:tcW w:w="1415" w:type="pct"/>
          </w:tcPr>
          <w:p w14:paraId="13B302A0" w14:textId="77777777" w:rsidR="00437E56" w:rsidRPr="00486A05" w:rsidRDefault="00437E56" w:rsidP="00437E56">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0.1 mM Pi Standard (µL)</w:t>
            </w:r>
          </w:p>
        </w:tc>
        <w:tc>
          <w:tcPr>
            <w:tcW w:w="1267" w:type="pct"/>
          </w:tcPr>
          <w:p w14:paraId="55787443" w14:textId="77777777" w:rsidR="00437E56" w:rsidRPr="0035270F" w:rsidRDefault="00437E56" w:rsidP="00437E56">
            <w:pPr>
              <w:autoSpaceDE w:val="0"/>
              <w:autoSpaceDN w:val="0"/>
              <w:adjustRightInd w:val="0"/>
              <w:spacing w:before="60" w:after="60"/>
              <w:jc w:val="center"/>
              <w:rPr>
                <w:b/>
                <w:sz w:val="18"/>
                <w:szCs w:val="18"/>
              </w:rPr>
            </w:pPr>
            <w:proofErr w:type="spellStart"/>
            <w:r>
              <w:rPr>
                <w:b/>
                <w:sz w:val="18"/>
                <w:szCs w:val="18"/>
              </w:rPr>
              <w:t>MilliQ</w:t>
            </w:r>
            <w:proofErr w:type="spellEnd"/>
            <w:r>
              <w:rPr>
                <w:b/>
                <w:sz w:val="18"/>
                <w:szCs w:val="18"/>
              </w:rPr>
              <w:t xml:space="preserve"> water</w:t>
            </w:r>
            <w:r>
              <w:rPr>
                <w:b/>
                <w:sz w:val="18"/>
                <w:szCs w:val="18"/>
                <w:vertAlign w:val="subscript"/>
              </w:rPr>
              <w:t xml:space="preserve"> </w:t>
            </w:r>
            <w:r>
              <w:rPr>
                <w:rFonts w:cs="Arial"/>
                <w:b/>
                <w:bCs/>
                <w:color w:val="000000"/>
                <w:sz w:val="18"/>
                <w:szCs w:val="18"/>
                <w:lang w:val="en-GB"/>
              </w:rPr>
              <w:t>(µL)</w:t>
            </w:r>
            <w:r>
              <w:rPr>
                <w:b/>
                <w:sz w:val="18"/>
                <w:szCs w:val="18"/>
              </w:rPr>
              <w:t xml:space="preserve">  </w:t>
            </w:r>
          </w:p>
        </w:tc>
        <w:tc>
          <w:tcPr>
            <w:tcW w:w="1266" w:type="pct"/>
          </w:tcPr>
          <w:p w14:paraId="09111AC4" w14:textId="77777777" w:rsidR="00437E56" w:rsidRDefault="00437E56" w:rsidP="00437E56">
            <w:pPr>
              <w:autoSpaceDE w:val="0"/>
              <w:autoSpaceDN w:val="0"/>
              <w:adjustRightInd w:val="0"/>
              <w:spacing w:before="60" w:after="60"/>
              <w:jc w:val="center"/>
              <w:rPr>
                <w:b/>
                <w:sz w:val="18"/>
                <w:szCs w:val="18"/>
              </w:rPr>
            </w:pPr>
            <w:r>
              <w:rPr>
                <w:b/>
                <w:sz w:val="18"/>
                <w:szCs w:val="18"/>
              </w:rPr>
              <w:t xml:space="preserve">Concentration of Pi </w:t>
            </w:r>
            <w:r>
              <w:rPr>
                <w:rFonts w:cs="Arial"/>
                <w:b/>
                <w:bCs/>
                <w:color w:val="000000"/>
                <w:sz w:val="18"/>
                <w:szCs w:val="18"/>
                <w:lang w:val="en-GB"/>
              </w:rPr>
              <w:t>(µM)</w:t>
            </w:r>
            <w:r>
              <w:rPr>
                <w:b/>
                <w:sz w:val="18"/>
                <w:szCs w:val="18"/>
              </w:rPr>
              <w:t xml:space="preserve">  </w:t>
            </w:r>
          </w:p>
        </w:tc>
      </w:tr>
      <w:tr w:rsidR="00437E56" w:rsidRPr="002A066A" w14:paraId="0C6EAB40" w14:textId="77777777" w:rsidTr="00437E56">
        <w:trPr>
          <w:trHeight w:val="306"/>
        </w:trPr>
        <w:tc>
          <w:tcPr>
            <w:tcW w:w="1052" w:type="pct"/>
          </w:tcPr>
          <w:p w14:paraId="5BC683E0" w14:textId="77777777" w:rsidR="00437E56" w:rsidRPr="00486A05" w:rsidRDefault="00437E56" w:rsidP="00437E56">
            <w:pPr>
              <w:autoSpaceDE w:val="0"/>
              <w:autoSpaceDN w:val="0"/>
              <w:adjustRightInd w:val="0"/>
              <w:spacing w:before="0" w:after="0"/>
              <w:jc w:val="center"/>
              <w:rPr>
                <w:rFonts w:cs="Arial"/>
                <w:bCs/>
                <w:color w:val="000000"/>
                <w:sz w:val="18"/>
                <w:szCs w:val="18"/>
                <w:lang w:val="en-GB"/>
              </w:rPr>
            </w:pPr>
            <w:r w:rsidRPr="00486A05">
              <w:rPr>
                <w:rFonts w:cs="Arial"/>
                <w:bCs/>
                <w:color w:val="000000"/>
                <w:sz w:val="18"/>
                <w:szCs w:val="18"/>
                <w:lang w:val="en-GB"/>
              </w:rPr>
              <w:t>1</w:t>
            </w:r>
          </w:p>
        </w:tc>
        <w:tc>
          <w:tcPr>
            <w:tcW w:w="1415" w:type="pct"/>
            <w:shd w:val="clear" w:color="auto" w:fill="FFFFFF" w:themeFill="background1"/>
            <w:vAlign w:val="center"/>
          </w:tcPr>
          <w:p w14:paraId="69BE06DB" w14:textId="77777777" w:rsidR="00437E56" w:rsidRPr="00A154B7" w:rsidRDefault="00437E56" w:rsidP="00437E56">
            <w:pPr>
              <w:autoSpaceDE w:val="0"/>
              <w:autoSpaceDN w:val="0"/>
              <w:adjustRightInd w:val="0"/>
              <w:spacing w:before="0" w:after="0"/>
              <w:jc w:val="center"/>
              <w:rPr>
                <w:rFonts w:cs="Arial"/>
                <w:color w:val="000000"/>
                <w:sz w:val="18"/>
                <w:szCs w:val="18"/>
                <w:lang w:val="en-GB"/>
              </w:rPr>
            </w:pPr>
            <w:r>
              <w:rPr>
                <w:rFonts w:cs="Arial"/>
                <w:color w:val="000000"/>
                <w:sz w:val="18"/>
                <w:szCs w:val="18"/>
                <w:lang w:val="en-GB"/>
              </w:rPr>
              <w:t>500</w:t>
            </w:r>
          </w:p>
        </w:tc>
        <w:tc>
          <w:tcPr>
            <w:tcW w:w="1267" w:type="pct"/>
            <w:shd w:val="clear" w:color="auto" w:fill="FFFFFF" w:themeFill="background1"/>
            <w:vAlign w:val="center"/>
          </w:tcPr>
          <w:p w14:paraId="3A1A01A3" w14:textId="77777777" w:rsidR="00437E56" w:rsidRPr="00A154B7" w:rsidRDefault="00437E56" w:rsidP="00437E56">
            <w:pPr>
              <w:autoSpaceDE w:val="0"/>
              <w:autoSpaceDN w:val="0"/>
              <w:adjustRightInd w:val="0"/>
              <w:spacing w:before="0" w:after="0"/>
              <w:jc w:val="center"/>
              <w:rPr>
                <w:sz w:val="18"/>
                <w:szCs w:val="18"/>
              </w:rPr>
            </w:pPr>
            <w:r>
              <w:rPr>
                <w:sz w:val="18"/>
                <w:szCs w:val="18"/>
              </w:rPr>
              <w:t>500</w:t>
            </w:r>
          </w:p>
        </w:tc>
        <w:tc>
          <w:tcPr>
            <w:tcW w:w="1266" w:type="pct"/>
            <w:shd w:val="clear" w:color="auto" w:fill="FFFFFF" w:themeFill="background1"/>
          </w:tcPr>
          <w:p w14:paraId="12BD8A48" w14:textId="77777777" w:rsidR="00437E56" w:rsidRDefault="00437E56" w:rsidP="00437E56">
            <w:pPr>
              <w:autoSpaceDE w:val="0"/>
              <w:autoSpaceDN w:val="0"/>
              <w:adjustRightInd w:val="0"/>
              <w:spacing w:before="0" w:after="0"/>
              <w:jc w:val="center"/>
              <w:rPr>
                <w:sz w:val="18"/>
                <w:szCs w:val="18"/>
              </w:rPr>
            </w:pPr>
            <w:r>
              <w:rPr>
                <w:sz w:val="18"/>
                <w:szCs w:val="18"/>
              </w:rPr>
              <w:t>50</w:t>
            </w:r>
          </w:p>
        </w:tc>
      </w:tr>
      <w:tr w:rsidR="00437E56" w:rsidRPr="0035270F" w14:paraId="1507387C" w14:textId="77777777" w:rsidTr="00437E56">
        <w:trPr>
          <w:trHeight w:val="306"/>
        </w:trPr>
        <w:tc>
          <w:tcPr>
            <w:tcW w:w="1052" w:type="pct"/>
          </w:tcPr>
          <w:p w14:paraId="0CAC677B" w14:textId="77777777" w:rsidR="00437E56" w:rsidRPr="0035270F" w:rsidRDefault="00437E56" w:rsidP="00437E56">
            <w:pPr>
              <w:autoSpaceDE w:val="0"/>
              <w:autoSpaceDN w:val="0"/>
              <w:adjustRightInd w:val="0"/>
              <w:spacing w:before="0" w:after="0"/>
              <w:jc w:val="center"/>
              <w:rPr>
                <w:sz w:val="18"/>
                <w:szCs w:val="18"/>
              </w:rPr>
            </w:pPr>
            <w:r>
              <w:rPr>
                <w:sz w:val="18"/>
                <w:szCs w:val="18"/>
              </w:rPr>
              <w:t>2</w:t>
            </w:r>
          </w:p>
        </w:tc>
        <w:tc>
          <w:tcPr>
            <w:tcW w:w="1415" w:type="pct"/>
            <w:shd w:val="clear" w:color="auto" w:fill="FFFFFF" w:themeFill="background1"/>
            <w:vAlign w:val="center"/>
          </w:tcPr>
          <w:p w14:paraId="4D0A9A1F" w14:textId="77777777" w:rsidR="00437E56" w:rsidRPr="00A154B7" w:rsidRDefault="00437E56" w:rsidP="00437E56">
            <w:pPr>
              <w:autoSpaceDE w:val="0"/>
              <w:autoSpaceDN w:val="0"/>
              <w:adjustRightInd w:val="0"/>
              <w:spacing w:before="0" w:after="0"/>
              <w:jc w:val="center"/>
              <w:rPr>
                <w:sz w:val="18"/>
                <w:szCs w:val="18"/>
              </w:rPr>
            </w:pPr>
            <w:r>
              <w:rPr>
                <w:sz w:val="18"/>
                <w:szCs w:val="18"/>
              </w:rPr>
              <w:t>450</w:t>
            </w:r>
          </w:p>
        </w:tc>
        <w:tc>
          <w:tcPr>
            <w:tcW w:w="1267" w:type="pct"/>
            <w:shd w:val="clear" w:color="auto" w:fill="FFFFFF" w:themeFill="background1"/>
            <w:vAlign w:val="center"/>
          </w:tcPr>
          <w:p w14:paraId="2AC77932" w14:textId="77777777" w:rsidR="00437E56" w:rsidRPr="00A154B7" w:rsidRDefault="00437E56" w:rsidP="00437E56">
            <w:pPr>
              <w:autoSpaceDE w:val="0"/>
              <w:autoSpaceDN w:val="0"/>
              <w:adjustRightInd w:val="0"/>
              <w:spacing w:before="0" w:after="0"/>
              <w:jc w:val="center"/>
              <w:rPr>
                <w:sz w:val="18"/>
                <w:szCs w:val="18"/>
              </w:rPr>
            </w:pPr>
            <w:r>
              <w:rPr>
                <w:sz w:val="18"/>
                <w:szCs w:val="18"/>
              </w:rPr>
              <w:t>550</w:t>
            </w:r>
          </w:p>
        </w:tc>
        <w:tc>
          <w:tcPr>
            <w:tcW w:w="1266" w:type="pct"/>
            <w:shd w:val="clear" w:color="auto" w:fill="FFFFFF" w:themeFill="background1"/>
          </w:tcPr>
          <w:p w14:paraId="41813626" w14:textId="77777777" w:rsidR="00437E56" w:rsidRDefault="00437E56" w:rsidP="00437E56">
            <w:pPr>
              <w:autoSpaceDE w:val="0"/>
              <w:autoSpaceDN w:val="0"/>
              <w:adjustRightInd w:val="0"/>
              <w:spacing w:before="0" w:after="0"/>
              <w:jc w:val="center"/>
              <w:rPr>
                <w:sz w:val="18"/>
                <w:szCs w:val="18"/>
              </w:rPr>
            </w:pPr>
            <w:r>
              <w:rPr>
                <w:sz w:val="18"/>
                <w:szCs w:val="18"/>
              </w:rPr>
              <w:t>45</w:t>
            </w:r>
          </w:p>
        </w:tc>
      </w:tr>
      <w:tr w:rsidR="00437E56" w:rsidRPr="002A066A" w14:paraId="49D06E4F" w14:textId="77777777" w:rsidTr="00437E56">
        <w:trPr>
          <w:trHeight w:val="306"/>
        </w:trPr>
        <w:tc>
          <w:tcPr>
            <w:tcW w:w="1052" w:type="pct"/>
          </w:tcPr>
          <w:p w14:paraId="510E9702" w14:textId="77777777" w:rsidR="00437E56" w:rsidRPr="0035270F" w:rsidRDefault="00437E56" w:rsidP="00437E56">
            <w:pPr>
              <w:autoSpaceDE w:val="0"/>
              <w:autoSpaceDN w:val="0"/>
              <w:adjustRightInd w:val="0"/>
              <w:spacing w:before="0" w:after="0"/>
              <w:jc w:val="center"/>
              <w:rPr>
                <w:rFonts w:cs="Arial"/>
                <w:bCs/>
                <w:color w:val="000000"/>
                <w:sz w:val="18"/>
                <w:szCs w:val="18"/>
              </w:rPr>
            </w:pPr>
            <w:r>
              <w:rPr>
                <w:rFonts w:cs="Arial"/>
                <w:bCs/>
                <w:color w:val="000000"/>
                <w:sz w:val="18"/>
                <w:szCs w:val="18"/>
              </w:rPr>
              <w:t>3</w:t>
            </w:r>
          </w:p>
        </w:tc>
        <w:tc>
          <w:tcPr>
            <w:tcW w:w="1415" w:type="pct"/>
            <w:shd w:val="clear" w:color="auto" w:fill="FFFFFF" w:themeFill="background1"/>
          </w:tcPr>
          <w:p w14:paraId="37C3F6C7" w14:textId="77777777" w:rsidR="00437E56" w:rsidRPr="00A154B7" w:rsidRDefault="00437E56" w:rsidP="00437E56">
            <w:pPr>
              <w:autoSpaceDE w:val="0"/>
              <w:autoSpaceDN w:val="0"/>
              <w:adjustRightInd w:val="0"/>
              <w:spacing w:before="0" w:after="0"/>
              <w:jc w:val="center"/>
              <w:rPr>
                <w:rFonts w:cs="Arial"/>
                <w:color w:val="000000"/>
                <w:sz w:val="18"/>
                <w:szCs w:val="18"/>
                <w:lang w:val="en-GB"/>
              </w:rPr>
            </w:pPr>
            <w:r>
              <w:rPr>
                <w:rFonts w:cs="Arial"/>
                <w:color w:val="000000"/>
                <w:sz w:val="18"/>
                <w:szCs w:val="18"/>
                <w:lang w:val="en-GB"/>
              </w:rPr>
              <w:t>400</w:t>
            </w:r>
          </w:p>
        </w:tc>
        <w:tc>
          <w:tcPr>
            <w:tcW w:w="1267" w:type="pct"/>
            <w:shd w:val="clear" w:color="auto" w:fill="FFFFFF" w:themeFill="background1"/>
          </w:tcPr>
          <w:p w14:paraId="73DEFBF8" w14:textId="77777777" w:rsidR="00437E56" w:rsidRPr="00A154B7" w:rsidRDefault="00437E56" w:rsidP="00437E56">
            <w:pPr>
              <w:autoSpaceDE w:val="0"/>
              <w:autoSpaceDN w:val="0"/>
              <w:adjustRightInd w:val="0"/>
              <w:spacing w:before="0" w:after="0"/>
              <w:jc w:val="center"/>
              <w:rPr>
                <w:sz w:val="18"/>
                <w:szCs w:val="18"/>
              </w:rPr>
            </w:pPr>
            <w:r>
              <w:rPr>
                <w:sz w:val="18"/>
                <w:szCs w:val="18"/>
              </w:rPr>
              <w:t>600</w:t>
            </w:r>
          </w:p>
        </w:tc>
        <w:tc>
          <w:tcPr>
            <w:tcW w:w="1266" w:type="pct"/>
            <w:shd w:val="clear" w:color="auto" w:fill="FFFFFF" w:themeFill="background1"/>
          </w:tcPr>
          <w:p w14:paraId="4C754477" w14:textId="77777777" w:rsidR="00437E56" w:rsidRDefault="00437E56" w:rsidP="00437E56">
            <w:pPr>
              <w:autoSpaceDE w:val="0"/>
              <w:autoSpaceDN w:val="0"/>
              <w:adjustRightInd w:val="0"/>
              <w:spacing w:before="0" w:after="0"/>
              <w:jc w:val="center"/>
              <w:rPr>
                <w:sz w:val="18"/>
                <w:szCs w:val="18"/>
              </w:rPr>
            </w:pPr>
            <w:r>
              <w:rPr>
                <w:sz w:val="18"/>
                <w:szCs w:val="18"/>
              </w:rPr>
              <w:t>40</w:t>
            </w:r>
          </w:p>
        </w:tc>
      </w:tr>
      <w:tr w:rsidR="00437E56" w:rsidRPr="002A066A" w14:paraId="103018A4" w14:textId="77777777" w:rsidTr="00437E56">
        <w:trPr>
          <w:trHeight w:val="306"/>
        </w:trPr>
        <w:tc>
          <w:tcPr>
            <w:tcW w:w="1052" w:type="pct"/>
          </w:tcPr>
          <w:p w14:paraId="5C24A7D0" w14:textId="77777777" w:rsidR="00437E56" w:rsidRPr="001808C4" w:rsidRDefault="00437E56" w:rsidP="00437E56">
            <w:pPr>
              <w:autoSpaceDE w:val="0"/>
              <w:autoSpaceDN w:val="0"/>
              <w:adjustRightInd w:val="0"/>
              <w:spacing w:before="0" w:after="0"/>
              <w:jc w:val="center"/>
              <w:rPr>
                <w:rFonts w:cs="Arial"/>
                <w:bCs/>
                <w:color w:val="000000"/>
                <w:sz w:val="18"/>
                <w:szCs w:val="18"/>
              </w:rPr>
            </w:pPr>
            <w:r>
              <w:rPr>
                <w:rFonts w:cs="Arial"/>
                <w:bCs/>
                <w:color w:val="000000"/>
                <w:sz w:val="18"/>
                <w:szCs w:val="18"/>
              </w:rPr>
              <w:t>4</w:t>
            </w:r>
          </w:p>
        </w:tc>
        <w:tc>
          <w:tcPr>
            <w:tcW w:w="1415" w:type="pct"/>
            <w:shd w:val="clear" w:color="auto" w:fill="FFFFFF" w:themeFill="background1"/>
          </w:tcPr>
          <w:p w14:paraId="0546AB9C" w14:textId="77777777" w:rsidR="00437E56" w:rsidRPr="00A154B7" w:rsidRDefault="00437E56" w:rsidP="00437E56">
            <w:pPr>
              <w:autoSpaceDE w:val="0"/>
              <w:autoSpaceDN w:val="0"/>
              <w:adjustRightInd w:val="0"/>
              <w:spacing w:before="0" w:after="0"/>
              <w:jc w:val="center"/>
              <w:rPr>
                <w:rFonts w:cs="Arial"/>
                <w:color w:val="000000"/>
                <w:sz w:val="18"/>
                <w:szCs w:val="18"/>
                <w:lang w:val="en-GB"/>
              </w:rPr>
            </w:pPr>
            <w:r>
              <w:rPr>
                <w:rFonts w:cs="Arial"/>
                <w:color w:val="000000"/>
                <w:sz w:val="18"/>
                <w:szCs w:val="18"/>
                <w:lang w:val="en-GB"/>
              </w:rPr>
              <w:t>350</w:t>
            </w:r>
          </w:p>
        </w:tc>
        <w:tc>
          <w:tcPr>
            <w:tcW w:w="1267" w:type="pct"/>
            <w:shd w:val="clear" w:color="auto" w:fill="FFFFFF" w:themeFill="background1"/>
          </w:tcPr>
          <w:p w14:paraId="0332395F" w14:textId="77777777" w:rsidR="00437E56" w:rsidRPr="00A154B7" w:rsidRDefault="00437E56" w:rsidP="00437E56">
            <w:pPr>
              <w:autoSpaceDE w:val="0"/>
              <w:autoSpaceDN w:val="0"/>
              <w:adjustRightInd w:val="0"/>
              <w:spacing w:before="0" w:after="0"/>
              <w:jc w:val="center"/>
              <w:rPr>
                <w:sz w:val="18"/>
                <w:szCs w:val="18"/>
              </w:rPr>
            </w:pPr>
            <w:r>
              <w:rPr>
                <w:sz w:val="18"/>
                <w:szCs w:val="18"/>
              </w:rPr>
              <w:t>650</w:t>
            </w:r>
          </w:p>
        </w:tc>
        <w:tc>
          <w:tcPr>
            <w:tcW w:w="1266" w:type="pct"/>
            <w:shd w:val="clear" w:color="auto" w:fill="FFFFFF" w:themeFill="background1"/>
          </w:tcPr>
          <w:p w14:paraId="38CF9FBE" w14:textId="77777777" w:rsidR="00437E56" w:rsidRDefault="00437E56" w:rsidP="00437E56">
            <w:pPr>
              <w:autoSpaceDE w:val="0"/>
              <w:autoSpaceDN w:val="0"/>
              <w:adjustRightInd w:val="0"/>
              <w:spacing w:before="0" w:after="0"/>
              <w:jc w:val="center"/>
              <w:rPr>
                <w:sz w:val="18"/>
                <w:szCs w:val="18"/>
              </w:rPr>
            </w:pPr>
            <w:r>
              <w:rPr>
                <w:sz w:val="18"/>
                <w:szCs w:val="18"/>
              </w:rPr>
              <w:t>35</w:t>
            </w:r>
          </w:p>
        </w:tc>
      </w:tr>
      <w:tr w:rsidR="00437E56" w:rsidRPr="002A066A" w14:paraId="0CCE706D" w14:textId="77777777" w:rsidTr="00437E56">
        <w:trPr>
          <w:trHeight w:val="306"/>
        </w:trPr>
        <w:tc>
          <w:tcPr>
            <w:tcW w:w="1052" w:type="pct"/>
          </w:tcPr>
          <w:p w14:paraId="202E032D" w14:textId="77777777" w:rsidR="00437E56" w:rsidRPr="0035270F" w:rsidRDefault="00437E56" w:rsidP="00437E56">
            <w:pPr>
              <w:autoSpaceDE w:val="0"/>
              <w:autoSpaceDN w:val="0"/>
              <w:adjustRightInd w:val="0"/>
              <w:spacing w:before="0" w:after="0"/>
              <w:jc w:val="center"/>
              <w:rPr>
                <w:sz w:val="18"/>
                <w:szCs w:val="18"/>
              </w:rPr>
            </w:pPr>
            <w:r>
              <w:rPr>
                <w:sz w:val="18"/>
                <w:szCs w:val="18"/>
              </w:rPr>
              <w:t>5</w:t>
            </w:r>
          </w:p>
        </w:tc>
        <w:tc>
          <w:tcPr>
            <w:tcW w:w="1415" w:type="pct"/>
            <w:shd w:val="clear" w:color="auto" w:fill="FFFFFF" w:themeFill="background1"/>
            <w:vAlign w:val="center"/>
          </w:tcPr>
          <w:p w14:paraId="203CA6A6" w14:textId="77777777" w:rsidR="00437E56" w:rsidRPr="00A154B7" w:rsidRDefault="00437E56" w:rsidP="00437E56">
            <w:pPr>
              <w:autoSpaceDE w:val="0"/>
              <w:autoSpaceDN w:val="0"/>
              <w:adjustRightInd w:val="0"/>
              <w:spacing w:before="0" w:after="0"/>
              <w:jc w:val="center"/>
              <w:rPr>
                <w:sz w:val="18"/>
                <w:szCs w:val="18"/>
              </w:rPr>
            </w:pPr>
            <w:r>
              <w:rPr>
                <w:sz w:val="18"/>
                <w:szCs w:val="18"/>
              </w:rPr>
              <w:t>300</w:t>
            </w:r>
          </w:p>
        </w:tc>
        <w:tc>
          <w:tcPr>
            <w:tcW w:w="1267" w:type="pct"/>
            <w:shd w:val="clear" w:color="auto" w:fill="FFFFFF" w:themeFill="background1"/>
            <w:vAlign w:val="center"/>
          </w:tcPr>
          <w:p w14:paraId="51D1E4DA" w14:textId="77777777" w:rsidR="00437E56" w:rsidRPr="00A154B7" w:rsidRDefault="00437E56" w:rsidP="00437E56">
            <w:pPr>
              <w:autoSpaceDE w:val="0"/>
              <w:autoSpaceDN w:val="0"/>
              <w:adjustRightInd w:val="0"/>
              <w:spacing w:before="0" w:after="0"/>
              <w:jc w:val="center"/>
              <w:rPr>
                <w:sz w:val="18"/>
                <w:szCs w:val="18"/>
              </w:rPr>
            </w:pPr>
            <w:r>
              <w:rPr>
                <w:sz w:val="18"/>
                <w:szCs w:val="18"/>
              </w:rPr>
              <w:t>700</w:t>
            </w:r>
          </w:p>
        </w:tc>
        <w:tc>
          <w:tcPr>
            <w:tcW w:w="1266" w:type="pct"/>
            <w:shd w:val="clear" w:color="auto" w:fill="FFFFFF" w:themeFill="background1"/>
          </w:tcPr>
          <w:p w14:paraId="7C456206" w14:textId="77777777" w:rsidR="00437E56" w:rsidRDefault="00437E56" w:rsidP="00437E56">
            <w:pPr>
              <w:autoSpaceDE w:val="0"/>
              <w:autoSpaceDN w:val="0"/>
              <w:adjustRightInd w:val="0"/>
              <w:spacing w:before="0" w:after="0"/>
              <w:jc w:val="center"/>
              <w:rPr>
                <w:sz w:val="18"/>
                <w:szCs w:val="18"/>
              </w:rPr>
            </w:pPr>
            <w:r>
              <w:rPr>
                <w:sz w:val="18"/>
                <w:szCs w:val="18"/>
              </w:rPr>
              <w:t>30</w:t>
            </w:r>
          </w:p>
        </w:tc>
      </w:tr>
      <w:tr w:rsidR="00437E56" w:rsidRPr="002A066A" w14:paraId="5398CB65" w14:textId="77777777" w:rsidTr="00437E56">
        <w:trPr>
          <w:trHeight w:val="306"/>
        </w:trPr>
        <w:tc>
          <w:tcPr>
            <w:tcW w:w="1052" w:type="pct"/>
          </w:tcPr>
          <w:p w14:paraId="66BBBCF8" w14:textId="77777777" w:rsidR="00437E56" w:rsidRDefault="00437E56" w:rsidP="00437E56">
            <w:pPr>
              <w:autoSpaceDE w:val="0"/>
              <w:autoSpaceDN w:val="0"/>
              <w:adjustRightInd w:val="0"/>
              <w:spacing w:before="0" w:after="0"/>
              <w:jc w:val="center"/>
              <w:rPr>
                <w:sz w:val="18"/>
                <w:szCs w:val="18"/>
              </w:rPr>
            </w:pPr>
            <w:r>
              <w:rPr>
                <w:sz w:val="18"/>
                <w:szCs w:val="18"/>
              </w:rPr>
              <w:t>6</w:t>
            </w:r>
          </w:p>
        </w:tc>
        <w:tc>
          <w:tcPr>
            <w:tcW w:w="1415" w:type="pct"/>
            <w:shd w:val="clear" w:color="auto" w:fill="FFFFFF" w:themeFill="background1"/>
            <w:vAlign w:val="center"/>
          </w:tcPr>
          <w:p w14:paraId="4B4D58D9" w14:textId="77777777" w:rsidR="00437E56" w:rsidRDefault="00437E56" w:rsidP="00437E56">
            <w:pPr>
              <w:autoSpaceDE w:val="0"/>
              <w:autoSpaceDN w:val="0"/>
              <w:adjustRightInd w:val="0"/>
              <w:spacing w:before="0" w:after="0"/>
              <w:jc w:val="center"/>
              <w:rPr>
                <w:sz w:val="18"/>
                <w:szCs w:val="18"/>
              </w:rPr>
            </w:pPr>
            <w:r>
              <w:rPr>
                <w:sz w:val="18"/>
                <w:szCs w:val="18"/>
              </w:rPr>
              <w:t>250</w:t>
            </w:r>
          </w:p>
        </w:tc>
        <w:tc>
          <w:tcPr>
            <w:tcW w:w="1267" w:type="pct"/>
            <w:shd w:val="clear" w:color="auto" w:fill="FFFFFF" w:themeFill="background1"/>
            <w:vAlign w:val="center"/>
          </w:tcPr>
          <w:p w14:paraId="7156661B" w14:textId="77777777" w:rsidR="00437E56" w:rsidRDefault="00437E56" w:rsidP="00437E56">
            <w:pPr>
              <w:autoSpaceDE w:val="0"/>
              <w:autoSpaceDN w:val="0"/>
              <w:adjustRightInd w:val="0"/>
              <w:spacing w:before="0" w:after="0"/>
              <w:jc w:val="center"/>
              <w:rPr>
                <w:sz w:val="18"/>
                <w:szCs w:val="18"/>
              </w:rPr>
            </w:pPr>
            <w:r>
              <w:rPr>
                <w:sz w:val="18"/>
                <w:szCs w:val="18"/>
              </w:rPr>
              <w:t>750</w:t>
            </w:r>
          </w:p>
        </w:tc>
        <w:tc>
          <w:tcPr>
            <w:tcW w:w="1266" w:type="pct"/>
            <w:shd w:val="clear" w:color="auto" w:fill="FFFFFF" w:themeFill="background1"/>
          </w:tcPr>
          <w:p w14:paraId="1A97FB85" w14:textId="77777777" w:rsidR="00437E56" w:rsidRDefault="00437E56" w:rsidP="00437E56">
            <w:pPr>
              <w:autoSpaceDE w:val="0"/>
              <w:autoSpaceDN w:val="0"/>
              <w:adjustRightInd w:val="0"/>
              <w:spacing w:before="0" w:after="0"/>
              <w:jc w:val="center"/>
              <w:rPr>
                <w:sz w:val="18"/>
                <w:szCs w:val="18"/>
              </w:rPr>
            </w:pPr>
            <w:r>
              <w:rPr>
                <w:sz w:val="18"/>
                <w:szCs w:val="18"/>
              </w:rPr>
              <w:t>25</w:t>
            </w:r>
          </w:p>
        </w:tc>
      </w:tr>
      <w:tr w:rsidR="00437E56" w:rsidRPr="002A066A" w14:paraId="136183AD" w14:textId="77777777" w:rsidTr="00437E56">
        <w:trPr>
          <w:trHeight w:val="306"/>
        </w:trPr>
        <w:tc>
          <w:tcPr>
            <w:tcW w:w="1052" w:type="pct"/>
          </w:tcPr>
          <w:p w14:paraId="27BFD6BB" w14:textId="77777777" w:rsidR="00437E56" w:rsidRDefault="00437E56" w:rsidP="00437E56">
            <w:pPr>
              <w:autoSpaceDE w:val="0"/>
              <w:autoSpaceDN w:val="0"/>
              <w:adjustRightInd w:val="0"/>
              <w:spacing w:before="0" w:after="0"/>
              <w:jc w:val="center"/>
              <w:rPr>
                <w:sz w:val="18"/>
                <w:szCs w:val="18"/>
              </w:rPr>
            </w:pPr>
            <w:r>
              <w:rPr>
                <w:sz w:val="18"/>
                <w:szCs w:val="18"/>
              </w:rPr>
              <w:t>7</w:t>
            </w:r>
          </w:p>
        </w:tc>
        <w:tc>
          <w:tcPr>
            <w:tcW w:w="1415" w:type="pct"/>
            <w:shd w:val="clear" w:color="auto" w:fill="FFFFFF" w:themeFill="background1"/>
            <w:vAlign w:val="center"/>
          </w:tcPr>
          <w:p w14:paraId="059D9323" w14:textId="77777777" w:rsidR="00437E56" w:rsidRDefault="00437E56" w:rsidP="00437E56">
            <w:pPr>
              <w:autoSpaceDE w:val="0"/>
              <w:autoSpaceDN w:val="0"/>
              <w:adjustRightInd w:val="0"/>
              <w:spacing w:before="0" w:after="0"/>
              <w:jc w:val="center"/>
              <w:rPr>
                <w:sz w:val="18"/>
                <w:szCs w:val="18"/>
              </w:rPr>
            </w:pPr>
            <w:r>
              <w:rPr>
                <w:sz w:val="18"/>
                <w:szCs w:val="18"/>
              </w:rPr>
              <w:t>200</w:t>
            </w:r>
          </w:p>
        </w:tc>
        <w:tc>
          <w:tcPr>
            <w:tcW w:w="1267" w:type="pct"/>
            <w:shd w:val="clear" w:color="auto" w:fill="FFFFFF" w:themeFill="background1"/>
            <w:vAlign w:val="center"/>
          </w:tcPr>
          <w:p w14:paraId="092258F8" w14:textId="77777777" w:rsidR="00437E56" w:rsidRDefault="00437E56" w:rsidP="00437E56">
            <w:pPr>
              <w:autoSpaceDE w:val="0"/>
              <w:autoSpaceDN w:val="0"/>
              <w:adjustRightInd w:val="0"/>
              <w:spacing w:before="0" w:after="0"/>
              <w:jc w:val="center"/>
              <w:rPr>
                <w:sz w:val="18"/>
                <w:szCs w:val="18"/>
              </w:rPr>
            </w:pPr>
            <w:r>
              <w:rPr>
                <w:sz w:val="18"/>
                <w:szCs w:val="18"/>
              </w:rPr>
              <w:t>800</w:t>
            </w:r>
          </w:p>
        </w:tc>
        <w:tc>
          <w:tcPr>
            <w:tcW w:w="1266" w:type="pct"/>
            <w:shd w:val="clear" w:color="auto" w:fill="FFFFFF" w:themeFill="background1"/>
          </w:tcPr>
          <w:p w14:paraId="05BBDEDD" w14:textId="77777777" w:rsidR="00437E56" w:rsidRDefault="00437E56" w:rsidP="00437E56">
            <w:pPr>
              <w:autoSpaceDE w:val="0"/>
              <w:autoSpaceDN w:val="0"/>
              <w:adjustRightInd w:val="0"/>
              <w:spacing w:before="0" w:after="0"/>
              <w:jc w:val="center"/>
              <w:rPr>
                <w:sz w:val="18"/>
                <w:szCs w:val="18"/>
              </w:rPr>
            </w:pPr>
            <w:r>
              <w:rPr>
                <w:sz w:val="18"/>
                <w:szCs w:val="18"/>
              </w:rPr>
              <w:t>20</w:t>
            </w:r>
          </w:p>
        </w:tc>
      </w:tr>
      <w:tr w:rsidR="00437E56" w:rsidRPr="002A066A" w14:paraId="439896A8" w14:textId="77777777" w:rsidTr="00437E56">
        <w:trPr>
          <w:trHeight w:val="306"/>
        </w:trPr>
        <w:tc>
          <w:tcPr>
            <w:tcW w:w="1052" w:type="pct"/>
          </w:tcPr>
          <w:p w14:paraId="1F0550F4" w14:textId="77777777" w:rsidR="00437E56" w:rsidRDefault="00437E56" w:rsidP="00437E56">
            <w:pPr>
              <w:autoSpaceDE w:val="0"/>
              <w:autoSpaceDN w:val="0"/>
              <w:adjustRightInd w:val="0"/>
              <w:spacing w:before="0" w:after="0"/>
              <w:jc w:val="center"/>
              <w:rPr>
                <w:sz w:val="18"/>
                <w:szCs w:val="18"/>
              </w:rPr>
            </w:pPr>
            <w:r>
              <w:rPr>
                <w:sz w:val="18"/>
                <w:szCs w:val="18"/>
              </w:rPr>
              <w:t>8</w:t>
            </w:r>
          </w:p>
        </w:tc>
        <w:tc>
          <w:tcPr>
            <w:tcW w:w="1415" w:type="pct"/>
            <w:shd w:val="clear" w:color="auto" w:fill="FFFFFF" w:themeFill="background1"/>
            <w:vAlign w:val="center"/>
          </w:tcPr>
          <w:p w14:paraId="29FF5099" w14:textId="77777777" w:rsidR="00437E56" w:rsidRDefault="00437E56" w:rsidP="00437E56">
            <w:pPr>
              <w:autoSpaceDE w:val="0"/>
              <w:autoSpaceDN w:val="0"/>
              <w:adjustRightInd w:val="0"/>
              <w:spacing w:before="0" w:after="0"/>
              <w:jc w:val="center"/>
              <w:rPr>
                <w:sz w:val="18"/>
                <w:szCs w:val="18"/>
              </w:rPr>
            </w:pPr>
            <w:r>
              <w:rPr>
                <w:sz w:val="18"/>
                <w:szCs w:val="18"/>
              </w:rPr>
              <w:t>150</w:t>
            </w:r>
          </w:p>
        </w:tc>
        <w:tc>
          <w:tcPr>
            <w:tcW w:w="1267" w:type="pct"/>
            <w:shd w:val="clear" w:color="auto" w:fill="FFFFFF" w:themeFill="background1"/>
            <w:vAlign w:val="center"/>
          </w:tcPr>
          <w:p w14:paraId="42C3BAA6" w14:textId="77777777" w:rsidR="00437E56" w:rsidRDefault="00437E56" w:rsidP="00437E56">
            <w:pPr>
              <w:autoSpaceDE w:val="0"/>
              <w:autoSpaceDN w:val="0"/>
              <w:adjustRightInd w:val="0"/>
              <w:spacing w:before="0" w:after="0"/>
              <w:jc w:val="center"/>
              <w:rPr>
                <w:sz w:val="18"/>
                <w:szCs w:val="18"/>
              </w:rPr>
            </w:pPr>
            <w:r>
              <w:rPr>
                <w:sz w:val="18"/>
                <w:szCs w:val="18"/>
              </w:rPr>
              <w:t>850</w:t>
            </w:r>
          </w:p>
        </w:tc>
        <w:tc>
          <w:tcPr>
            <w:tcW w:w="1266" w:type="pct"/>
            <w:shd w:val="clear" w:color="auto" w:fill="FFFFFF" w:themeFill="background1"/>
          </w:tcPr>
          <w:p w14:paraId="69DC4D91" w14:textId="77777777" w:rsidR="00437E56" w:rsidRDefault="00437E56" w:rsidP="00437E56">
            <w:pPr>
              <w:autoSpaceDE w:val="0"/>
              <w:autoSpaceDN w:val="0"/>
              <w:adjustRightInd w:val="0"/>
              <w:spacing w:before="0" w:after="0"/>
              <w:jc w:val="center"/>
              <w:rPr>
                <w:sz w:val="18"/>
                <w:szCs w:val="18"/>
              </w:rPr>
            </w:pPr>
            <w:r>
              <w:rPr>
                <w:sz w:val="18"/>
                <w:szCs w:val="18"/>
              </w:rPr>
              <w:t>15</w:t>
            </w:r>
          </w:p>
        </w:tc>
      </w:tr>
      <w:tr w:rsidR="00437E56" w:rsidRPr="002A066A" w14:paraId="2DF7CACC" w14:textId="77777777" w:rsidTr="00437E56">
        <w:trPr>
          <w:trHeight w:val="306"/>
        </w:trPr>
        <w:tc>
          <w:tcPr>
            <w:tcW w:w="1052" w:type="pct"/>
          </w:tcPr>
          <w:p w14:paraId="4FD882D9" w14:textId="77777777" w:rsidR="00437E56" w:rsidRDefault="00437E56" w:rsidP="00437E56">
            <w:pPr>
              <w:autoSpaceDE w:val="0"/>
              <w:autoSpaceDN w:val="0"/>
              <w:adjustRightInd w:val="0"/>
              <w:spacing w:before="0" w:after="0"/>
              <w:jc w:val="center"/>
              <w:rPr>
                <w:sz w:val="18"/>
                <w:szCs w:val="18"/>
              </w:rPr>
            </w:pPr>
            <w:r>
              <w:rPr>
                <w:sz w:val="18"/>
                <w:szCs w:val="18"/>
              </w:rPr>
              <w:t>9</w:t>
            </w:r>
          </w:p>
        </w:tc>
        <w:tc>
          <w:tcPr>
            <w:tcW w:w="1415" w:type="pct"/>
            <w:shd w:val="clear" w:color="auto" w:fill="FFFFFF" w:themeFill="background1"/>
            <w:vAlign w:val="center"/>
          </w:tcPr>
          <w:p w14:paraId="4020942D" w14:textId="77777777" w:rsidR="00437E56" w:rsidRDefault="00437E56" w:rsidP="00437E56">
            <w:pPr>
              <w:autoSpaceDE w:val="0"/>
              <w:autoSpaceDN w:val="0"/>
              <w:adjustRightInd w:val="0"/>
              <w:spacing w:before="0" w:after="0"/>
              <w:jc w:val="center"/>
              <w:rPr>
                <w:sz w:val="18"/>
                <w:szCs w:val="18"/>
              </w:rPr>
            </w:pPr>
            <w:r>
              <w:rPr>
                <w:sz w:val="18"/>
                <w:szCs w:val="18"/>
              </w:rPr>
              <w:t>100</w:t>
            </w:r>
          </w:p>
        </w:tc>
        <w:tc>
          <w:tcPr>
            <w:tcW w:w="1267" w:type="pct"/>
            <w:shd w:val="clear" w:color="auto" w:fill="FFFFFF" w:themeFill="background1"/>
            <w:vAlign w:val="center"/>
          </w:tcPr>
          <w:p w14:paraId="3CE157EB" w14:textId="77777777" w:rsidR="00437E56" w:rsidRDefault="00437E56" w:rsidP="00437E56">
            <w:pPr>
              <w:autoSpaceDE w:val="0"/>
              <w:autoSpaceDN w:val="0"/>
              <w:adjustRightInd w:val="0"/>
              <w:spacing w:before="0" w:after="0"/>
              <w:jc w:val="center"/>
              <w:rPr>
                <w:sz w:val="18"/>
                <w:szCs w:val="18"/>
              </w:rPr>
            </w:pPr>
            <w:r>
              <w:rPr>
                <w:sz w:val="18"/>
                <w:szCs w:val="18"/>
              </w:rPr>
              <w:t>900</w:t>
            </w:r>
          </w:p>
        </w:tc>
        <w:tc>
          <w:tcPr>
            <w:tcW w:w="1266" w:type="pct"/>
            <w:shd w:val="clear" w:color="auto" w:fill="FFFFFF" w:themeFill="background1"/>
          </w:tcPr>
          <w:p w14:paraId="2BF6967C" w14:textId="77777777" w:rsidR="00437E56" w:rsidRDefault="00437E56" w:rsidP="00437E56">
            <w:pPr>
              <w:autoSpaceDE w:val="0"/>
              <w:autoSpaceDN w:val="0"/>
              <w:adjustRightInd w:val="0"/>
              <w:spacing w:before="0" w:after="0"/>
              <w:jc w:val="center"/>
              <w:rPr>
                <w:sz w:val="18"/>
                <w:szCs w:val="18"/>
              </w:rPr>
            </w:pPr>
            <w:r>
              <w:rPr>
                <w:sz w:val="18"/>
                <w:szCs w:val="18"/>
              </w:rPr>
              <w:t>10</w:t>
            </w:r>
          </w:p>
        </w:tc>
      </w:tr>
      <w:tr w:rsidR="00437E56" w:rsidRPr="002A066A" w14:paraId="75620CB9" w14:textId="77777777" w:rsidTr="00437E56">
        <w:trPr>
          <w:trHeight w:val="306"/>
        </w:trPr>
        <w:tc>
          <w:tcPr>
            <w:tcW w:w="1052" w:type="pct"/>
          </w:tcPr>
          <w:p w14:paraId="162BACFC" w14:textId="77777777" w:rsidR="00437E56" w:rsidRDefault="00437E56" w:rsidP="00437E56">
            <w:pPr>
              <w:autoSpaceDE w:val="0"/>
              <w:autoSpaceDN w:val="0"/>
              <w:adjustRightInd w:val="0"/>
              <w:spacing w:before="0" w:after="0"/>
              <w:jc w:val="center"/>
              <w:rPr>
                <w:sz w:val="18"/>
                <w:szCs w:val="18"/>
              </w:rPr>
            </w:pPr>
            <w:r>
              <w:rPr>
                <w:sz w:val="18"/>
                <w:szCs w:val="18"/>
              </w:rPr>
              <w:t>10</w:t>
            </w:r>
          </w:p>
        </w:tc>
        <w:tc>
          <w:tcPr>
            <w:tcW w:w="1415" w:type="pct"/>
            <w:shd w:val="clear" w:color="auto" w:fill="FFFFFF" w:themeFill="background1"/>
            <w:vAlign w:val="center"/>
          </w:tcPr>
          <w:p w14:paraId="2497EDDB" w14:textId="77777777" w:rsidR="00437E56" w:rsidRDefault="00437E56" w:rsidP="00437E56">
            <w:pPr>
              <w:autoSpaceDE w:val="0"/>
              <w:autoSpaceDN w:val="0"/>
              <w:adjustRightInd w:val="0"/>
              <w:spacing w:before="0" w:after="0"/>
              <w:jc w:val="center"/>
              <w:rPr>
                <w:sz w:val="18"/>
                <w:szCs w:val="18"/>
              </w:rPr>
            </w:pPr>
            <w:r>
              <w:rPr>
                <w:sz w:val="18"/>
                <w:szCs w:val="18"/>
              </w:rPr>
              <w:t>50</w:t>
            </w:r>
          </w:p>
        </w:tc>
        <w:tc>
          <w:tcPr>
            <w:tcW w:w="1267" w:type="pct"/>
            <w:shd w:val="clear" w:color="auto" w:fill="FFFFFF" w:themeFill="background1"/>
            <w:vAlign w:val="center"/>
          </w:tcPr>
          <w:p w14:paraId="738CA7C6" w14:textId="77777777" w:rsidR="00437E56" w:rsidRDefault="00437E56" w:rsidP="00437E56">
            <w:pPr>
              <w:autoSpaceDE w:val="0"/>
              <w:autoSpaceDN w:val="0"/>
              <w:adjustRightInd w:val="0"/>
              <w:spacing w:before="0" w:after="0"/>
              <w:jc w:val="center"/>
              <w:rPr>
                <w:sz w:val="18"/>
                <w:szCs w:val="18"/>
              </w:rPr>
            </w:pPr>
            <w:r>
              <w:rPr>
                <w:sz w:val="18"/>
                <w:szCs w:val="18"/>
              </w:rPr>
              <w:t>950</w:t>
            </w:r>
          </w:p>
        </w:tc>
        <w:tc>
          <w:tcPr>
            <w:tcW w:w="1266" w:type="pct"/>
            <w:shd w:val="clear" w:color="auto" w:fill="FFFFFF" w:themeFill="background1"/>
          </w:tcPr>
          <w:p w14:paraId="760D4020" w14:textId="77777777" w:rsidR="00437E56" w:rsidRDefault="00437E56" w:rsidP="00437E56">
            <w:pPr>
              <w:autoSpaceDE w:val="0"/>
              <w:autoSpaceDN w:val="0"/>
              <w:adjustRightInd w:val="0"/>
              <w:spacing w:before="0" w:after="0"/>
              <w:jc w:val="center"/>
              <w:rPr>
                <w:sz w:val="18"/>
                <w:szCs w:val="18"/>
              </w:rPr>
            </w:pPr>
            <w:r>
              <w:rPr>
                <w:sz w:val="18"/>
                <w:szCs w:val="18"/>
              </w:rPr>
              <w:t>5</w:t>
            </w:r>
          </w:p>
        </w:tc>
      </w:tr>
      <w:tr w:rsidR="00437E56" w:rsidRPr="002A066A" w14:paraId="56A0E2CB" w14:textId="77777777" w:rsidTr="00437E56">
        <w:trPr>
          <w:trHeight w:val="306"/>
        </w:trPr>
        <w:tc>
          <w:tcPr>
            <w:tcW w:w="1052" w:type="pct"/>
          </w:tcPr>
          <w:p w14:paraId="4D8F1436" w14:textId="77777777" w:rsidR="00437E56" w:rsidRDefault="00437E56" w:rsidP="00437E56">
            <w:pPr>
              <w:autoSpaceDE w:val="0"/>
              <w:autoSpaceDN w:val="0"/>
              <w:adjustRightInd w:val="0"/>
              <w:spacing w:before="0" w:after="0"/>
              <w:jc w:val="center"/>
              <w:rPr>
                <w:sz w:val="18"/>
                <w:szCs w:val="18"/>
              </w:rPr>
            </w:pPr>
            <w:r>
              <w:rPr>
                <w:sz w:val="18"/>
                <w:szCs w:val="18"/>
              </w:rPr>
              <w:t>11</w:t>
            </w:r>
          </w:p>
        </w:tc>
        <w:tc>
          <w:tcPr>
            <w:tcW w:w="1415" w:type="pct"/>
            <w:shd w:val="clear" w:color="auto" w:fill="FFFFFF" w:themeFill="background1"/>
            <w:vAlign w:val="center"/>
          </w:tcPr>
          <w:p w14:paraId="050730F7" w14:textId="77777777" w:rsidR="00437E56" w:rsidRDefault="00437E56" w:rsidP="00437E56">
            <w:pPr>
              <w:autoSpaceDE w:val="0"/>
              <w:autoSpaceDN w:val="0"/>
              <w:adjustRightInd w:val="0"/>
              <w:spacing w:before="0" w:after="0"/>
              <w:jc w:val="center"/>
              <w:rPr>
                <w:sz w:val="18"/>
                <w:szCs w:val="18"/>
              </w:rPr>
            </w:pPr>
            <w:r>
              <w:rPr>
                <w:sz w:val="18"/>
                <w:szCs w:val="18"/>
              </w:rPr>
              <w:t>25</w:t>
            </w:r>
          </w:p>
        </w:tc>
        <w:tc>
          <w:tcPr>
            <w:tcW w:w="1267" w:type="pct"/>
            <w:shd w:val="clear" w:color="auto" w:fill="FFFFFF" w:themeFill="background1"/>
            <w:vAlign w:val="center"/>
          </w:tcPr>
          <w:p w14:paraId="7FEE22EF" w14:textId="77777777" w:rsidR="00437E56" w:rsidRDefault="00437E56" w:rsidP="00437E56">
            <w:pPr>
              <w:autoSpaceDE w:val="0"/>
              <w:autoSpaceDN w:val="0"/>
              <w:adjustRightInd w:val="0"/>
              <w:spacing w:before="0" w:after="0"/>
              <w:jc w:val="center"/>
              <w:rPr>
                <w:sz w:val="18"/>
                <w:szCs w:val="18"/>
              </w:rPr>
            </w:pPr>
            <w:r>
              <w:rPr>
                <w:sz w:val="18"/>
                <w:szCs w:val="18"/>
              </w:rPr>
              <w:t>975</w:t>
            </w:r>
          </w:p>
        </w:tc>
        <w:tc>
          <w:tcPr>
            <w:tcW w:w="1266" w:type="pct"/>
            <w:shd w:val="clear" w:color="auto" w:fill="FFFFFF" w:themeFill="background1"/>
          </w:tcPr>
          <w:p w14:paraId="6DBF154B" w14:textId="77777777" w:rsidR="00437E56" w:rsidRDefault="00437E56" w:rsidP="00437E56">
            <w:pPr>
              <w:autoSpaceDE w:val="0"/>
              <w:autoSpaceDN w:val="0"/>
              <w:adjustRightInd w:val="0"/>
              <w:spacing w:before="0" w:after="0"/>
              <w:jc w:val="center"/>
              <w:rPr>
                <w:sz w:val="18"/>
                <w:szCs w:val="18"/>
              </w:rPr>
            </w:pPr>
            <w:r>
              <w:rPr>
                <w:sz w:val="18"/>
                <w:szCs w:val="18"/>
              </w:rPr>
              <w:t>2.5</w:t>
            </w:r>
          </w:p>
        </w:tc>
      </w:tr>
      <w:tr w:rsidR="00437E56" w:rsidRPr="002A066A" w14:paraId="069C596A" w14:textId="77777777" w:rsidTr="00437E56">
        <w:trPr>
          <w:trHeight w:val="306"/>
        </w:trPr>
        <w:tc>
          <w:tcPr>
            <w:tcW w:w="1052" w:type="pct"/>
          </w:tcPr>
          <w:p w14:paraId="75296C05" w14:textId="77777777" w:rsidR="00437E56" w:rsidRDefault="00437E56" w:rsidP="00437E56">
            <w:pPr>
              <w:autoSpaceDE w:val="0"/>
              <w:autoSpaceDN w:val="0"/>
              <w:adjustRightInd w:val="0"/>
              <w:spacing w:before="0" w:after="0"/>
              <w:jc w:val="center"/>
              <w:rPr>
                <w:sz w:val="18"/>
                <w:szCs w:val="18"/>
              </w:rPr>
            </w:pPr>
            <w:r>
              <w:rPr>
                <w:sz w:val="18"/>
                <w:szCs w:val="18"/>
              </w:rPr>
              <w:t>12</w:t>
            </w:r>
          </w:p>
        </w:tc>
        <w:tc>
          <w:tcPr>
            <w:tcW w:w="1415" w:type="pct"/>
            <w:shd w:val="clear" w:color="auto" w:fill="FFFFFF" w:themeFill="background1"/>
            <w:vAlign w:val="center"/>
          </w:tcPr>
          <w:p w14:paraId="5121F9B2" w14:textId="77777777" w:rsidR="00437E56" w:rsidRDefault="00437E56" w:rsidP="00437E56">
            <w:pPr>
              <w:autoSpaceDE w:val="0"/>
              <w:autoSpaceDN w:val="0"/>
              <w:adjustRightInd w:val="0"/>
              <w:spacing w:before="0" w:after="0"/>
              <w:jc w:val="center"/>
              <w:rPr>
                <w:sz w:val="18"/>
                <w:szCs w:val="18"/>
              </w:rPr>
            </w:pPr>
            <w:r>
              <w:rPr>
                <w:sz w:val="18"/>
                <w:szCs w:val="18"/>
              </w:rPr>
              <w:t>0</w:t>
            </w:r>
          </w:p>
        </w:tc>
        <w:tc>
          <w:tcPr>
            <w:tcW w:w="1267" w:type="pct"/>
            <w:shd w:val="clear" w:color="auto" w:fill="FFFFFF" w:themeFill="background1"/>
            <w:vAlign w:val="center"/>
          </w:tcPr>
          <w:p w14:paraId="1F750180" w14:textId="77777777" w:rsidR="00437E56" w:rsidRDefault="00437E56" w:rsidP="00437E56">
            <w:pPr>
              <w:autoSpaceDE w:val="0"/>
              <w:autoSpaceDN w:val="0"/>
              <w:adjustRightInd w:val="0"/>
              <w:spacing w:before="0" w:after="0"/>
              <w:jc w:val="center"/>
              <w:rPr>
                <w:sz w:val="18"/>
                <w:szCs w:val="18"/>
              </w:rPr>
            </w:pPr>
            <w:r>
              <w:rPr>
                <w:sz w:val="18"/>
                <w:szCs w:val="18"/>
              </w:rPr>
              <w:t>1,000</w:t>
            </w:r>
          </w:p>
        </w:tc>
        <w:tc>
          <w:tcPr>
            <w:tcW w:w="1266" w:type="pct"/>
            <w:shd w:val="clear" w:color="auto" w:fill="FFFFFF" w:themeFill="background1"/>
          </w:tcPr>
          <w:p w14:paraId="66C74B30" w14:textId="77777777" w:rsidR="00437E56" w:rsidRDefault="00437E56" w:rsidP="00437E56">
            <w:pPr>
              <w:autoSpaceDE w:val="0"/>
              <w:autoSpaceDN w:val="0"/>
              <w:adjustRightInd w:val="0"/>
              <w:spacing w:before="0" w:after="0"/>
              <w:jc w:val="center"/>
              <w:rPr>
                <w:sz w:val="18"/>
                <w:szCs w:val="18"/>
              </w:rPr>
            </w:pPr>
            <w:r>
              <w:rPr>
                <w:sz w:val="18"/>
                <w:szCs w:val="18"/>
              </w:rPr>
              <w:t>0</w:t>
            </w:r>
          </w:p>
        </w:tc>
      </w:tr>
    </w:tbl>
    <w:p w14:paraId="3AA331B2" w14:textId="77777777" w:rsidR="002E4B25" w:rsidRPr="002E4B25" w:rsidRDefault="002E4B25" w:rsidP="00437E56">
      <w:pPr>
        <w:pStyle w:val="Bulletpoints"/>
        <w:rPr>
          <w:rFonts w:ascii="Century Gothic" w:hAnsi="Century Gothic"/>
        </w:rPr>
      </w:pPr>
    </w:p>
    <w:p w14:paraId="190BED6A" w14:textId="6D2B421E" w:rsidR="00D954D8" w:rsidRDefault="00A05DAB" w:rsidP="00D954D8">
      <w:pPr>
        <w:pStyle w:val="1Abcamheading"/>
      </w:pPr>
      <w:bookmarkStart w:id="22" w:name="_Toc47427475"/>
      <w:bookmarkEnd w:id="20"/>
      <w:bookmarkEnd w:id="21"/>
      <w:r>
        <w:lastRenderedPageBreak/>
        <w:t>E</w:t>
      </w:r>
      <w:r w:rsidR="00D954D8">
        <w:t>nzyme Activity Calculation:</w:t>
      </w:r>
      <w:bookmarkEnd w:id="22"/>
    </w:p>
    <w:p w14:paraId="473FD3C2" w14:textId="0AAB803A" w:rsidR="00D954D8" w:rsidRDefault="00D954D8" w:rsidP="00D954D8">
      <w:pPr>
        <w:pStyle w:val="11Abcambold"/>
        <w:numPr>
          <w:ilvl w:val="0"/>
          <w:numId w:val="0"/>
        </w:numPr>
        <w:contextualSpacing w:val="0"/>
        <w:rPr>
          <w:b w:val="0"/>
        </w:rPr>
      </w:pPr>
      <w:r w:rsidRPr="00547752">
        <w:rPr>
          <w:b w:val="0"/>
        </w:rPr>
        <w:t xml:space="preserve">If you need to do this, one unit is the amount of enzyme that catalyzes the reaction of 1 µmol of substrate per minute. The activity (units/ml) of your undiluted enzyme sample is given by the equation: </w:t>
      </w:r>
    </w:p>
    <w:p w14:paraId="76AB8B5F" w14:textId="77777777" w:rsidR="00D954D8" w:rsidRDefault="00D954D8" w:rsidP="00D954D8">
      <w:pPr>
        <w:pStyle w:val="11Abcambold"/>
        <w:numPr>
          <w:ilvl w:val="0"/>
          <w:numId w:val="0"/>
        </w:numPr>
        <w:contextualSpacing w:val="0"/>
        <w:rPr>
          <w:b w:val="0"/>
        </w:rPr>
      </w:pPr>
    </w:p>
    <w:p w14:paraId="2E0EA9CF" w14:textId="3F0BF3D3" w:rsidR="00D954D8" w:rsidRPr="00D954D8" w:rsidRDefault="00D954D8" w:rsidP="00D954D8">
      <w:pPr>
        <w:pStyle w:val="11Abcambold"/>
        <w:numPr>
          <w:ilvl w:val="0"/>
          <w:numId w:val="0"/>
        </w:numPr>
        <w:contextualSpacing w:val="0"/>
        <w:jc w:val="center"/>
        <w:rPr>
          <w:bCs/>
        </w:rPr>
      </w:pPr>
      <w:r w:rsidRPr="00D954D8">
        <w:rPr>
          <w:bCs/>
        </w:rPr>
        <w:t>Activity = (</w:t>
      </w:r>
      <w:proofErr w:type="spellStart"/>
      <w:r w:rsidRPr="00D954D8">
        <w:rPr>
          <w:bCs/>
        </w:rPr>
        <w:t>AxC</w:t>
      </w:r>
      <w:proofErr w:type="spellEnd"/>
      <w:r w:rsidRPr="00D954D8">
        <w:rPr>
          <w:bCs/>
        </w:rPr>
        <w:t>)/500B</w:t>
      </w:r>
    </w:p>
    <w:p w14:paraId="03952C11" w14:textId="77777777" w:rsidR="00D954D8" w:rsidRDefault="00D954D8" w:rsidP="00D954D8">
      <w:pPr>
        <w:pStyle w:val="11Abcambold"/>
        <w:numPr>
          <w:ilvl w:val="0"/>
          <w:numId w:val="0"/>
        </w:numPr>
        <w:contextualSpacing w:val="0"/>
        <w:rPr>
          <w:b w:val="0"/>
        </w:rPr>
      </w:pPr>
    </w:p>
    <w:p w14:paraId="7979145F" w14:textId="77777777" w:rsidR="00D954D8" w:rsidRPr="00D954D8" w:rsidRDefault="00D954D8" w:rsidP="00D954D8">
      <w:pPr>
        <w:pStyle w:val="11Abcambold"/>
        <w:numPr>
          <w:ilvl w:val="0"/>
          <w:numId w:val="0"/>
        </w:numPr>
        <w:contextualSpacing w:val="0"/>
        <w:rPr>
          <w:b w:val="0"/>
          <w:u w:val="single"/>
        </w:rPr>
      </w:pPr>
      <w:r w:rsidRPr="00D954D8">
        <w:rPr>
          <w:b w:val="0"/>
          <w:u w:val="single"/>
        </w:rPr>
        <w:t>Where:</w:t>
      </w:r>
    </w:p>
    <w:p w14:paraId="6F13519D" w14:textId="77777777" w:rsidR="00D954D8" w:rsidRDefault="00D954D8" w:rsidP="00D954D8">
      <w:pPr>
        <w:pStyle w:val="11Abcambold"/>
        <w:numPr>
          <w:ilvl w:val="0"/>
          <w:numId w:val="0"/>
        </w:numPr>
        <w:contextualSpacing w:val="0"/>
        <w:rPr>
          <w:b w:val="0"/>
        </w:rPr>
      </w:pPr>
      <w:r w:rsidRPr="00547752">
        <w:rPr>
          <w:b w:val="0"/>
        </w:rPr>
        <w:t>A = concentration of Pi (</w:t>
      </w:r>
      <w:r>
        <w:rPr>
          <w:b w:val="0"/>
        </w:rPr>
        <w:t>µ</w:t>
      </w:r>
      <w:r w:rsidRPr="00547752">
        <w:rPr>
          <w:b w:val="0"/>
        </w:rPr>
        <w:t>M) determined from the standard curve</w:t>
      </w:r>
      <w:r>
        <w:rPr>
          <w:b w:val="0"/>
        </w:rPr>
        <w:t xml:space="preserve"> (see Section 6)</w:t>
      </w:r>
      <w:r w:rsidRPr="00547752">
        <w:rPr>
          <w:b w:val="0"/>
        </w:rPr>
        <w:t xml:space="preserve">. </w:t>
      </w:r>
    </w:p>
    <w:p w14:paraId="47E181FF" w14:textId="77777777" w:rsidR="00D954D8" w:rsidRDefault="00D954D8" w:rsidP="00D954D8">
      <w:pPr>
        <w:pStyle w:val="11Abcambold"/>
        <w:numPr>
          <w:ilvl w:val="0"/>
          <w:numId w:val="0"/>
        </w:numPr>
        <w:contextualSpacing w:val="0"/>
        <w:rPr>
          <w:b w:val="0"/>
        </w:rPr>
      </w:pPr>
      <w:r w:rsidRPr="00547752">
        <w:rPr>
          <w:b w:val="0"/>
        </w:rPr>
        <w:t xml:space="preserve">B = assay time is in minutes. </w:t>
      </w:r>
    </w:p>
    <w:p w14:paraId="0CC82EB1" w14:textId="532EDD02" w:rsidR="00D954D8" w:rsidRDefault="00D954D8" w:rsidP="00D954D8">
      <w:pPr>
        <w:pStyle w:val="11Abcambold"/>
        <w:numPr>
          <w:ilvl w:val="0"/>
          <w:numId w:val="0"/>
        </w:numPr>
        <w:contextualSpacing w:val="0"/>
        <w:rPr>
          <w:b w:val="0"/>
        </w:rPr>
      </w:pPr>
      <w:r w:rsidRPr="00547752">
        <w:rPr>
          <w:b w:val="0"/>
        </w:rPr>
        <w:t xml:space="preserve">C = enzyme dilution factor (Note: the value for ‘C’ must be 1 or &gt;1; e.g. C= 100 for a 1/100 dilution of enzyme). </w:t>
      </w:r>
    </w:p>
    <w:p w14:paraId="541CF5B0" w14:textId="4895C350" w:rsidR="000B2069" w:rsidRDefault="000B2069" w:rsidP="00B60298">
      <w:pPr>
        <w:spacing w:before="0" w:after="0"/>
      </w:pPr>
    </w:p>
    <w:p w14:paraId="51238084" w14:textId="6AE442D0" w:rsidR="009868A6" w:rsidRPr="00FD2390" w:rsidRDefault="00D954D8">
      <w:pPr>
        <w:spacing w:before="0" w:after="0"/>
        <w:rPr>
          <w:i/>
          <w:iCs/>
        </w:rPr>
      </w:pPr>
      <w:r w:rsidRPr="00D954D8">
        <w:rPr>
          <w:rFonts w:ascii="Symbol" w:hAnsi="Symbol"/>
          <w:i/>
          <w:iCs/>
        </w:rPr>
        <w:t></w:t>
      </w:r>
      <w:r>
        <w:rPr>
          <w:rFonts w:ascii="Symbol" w:hAnsi="Symbol"/>
          <w:i/>
          <w:iCs/>
        </w:rPr>
        <w:t></w:t>
      </w:r>
      <w:r w:rsidRPr="00D954D8">
        <w:rPr>
          <w:b/>
          <w:bCs/>
          <w:i/>
          <w:iCs/>
          <w:lang w:val="en-GB"/>
        </w:rPr>
        <w:t>Note:</w:t>
      </w:r>
      <w:r w:rsidRPr="00D954D8">
        <w:rPr>
          <w:i/>
          <w:iCs/>
          <w:lang w:val="en-GB"/>
        </w:rPr>
        <w:t xml:space="preserve"> The above equation is valid only if the assay is set up as indicated in the protocol (i.e. the assay volume is 200μl, comprising 100μl of enzyme and 100μl of substrate mix).</w:t>
      </w:r>
    </w:p>
    <w:p w14:paraId="37D27FDA" w14:textId="77777777" w:rsidR="009868A6" w:rsidRDefault="009868A6">
      <w:pPr>
        <w:spacing w:before="0" w:after="0"/>
        <w:rPr>
          <w:lang w:val="en-AU"/>
        </w:rPr>
      </w:pPr>
    </w:p>
    <w:p w14:paraId="3AD13F55" w14:textId="2C12FB45" w:rsidR="003C57E6" w:rsidRDefault="002F2F99" w:rsidP="00FD2390">
      <w:pPr>
        <w:pStyle w:val="1Abcamheading"/>
        <w:rPr>
          <w:lang w:val="en-AU"/>
        </w:rPr>
      </w:pPr>
      <w:bookmarkStart w:id="23" w:name="_Toc47427476"/>
      <w:r>
        <w:rPr>
          <w:noProof/>
        </w:rPr>
        <w:drawing>
          <wp:anchor distT="0" distB="0" distL="114300" distR="114300" simplePos="0" relativeHeight="251660288" behindDoc="0" locked="0" layoutInCell="1" allowOverlap="1" wp14:anchorId="2BEC6CEE" wp14:editId="06F9DCD4">
            <wp:simplePos x="0" y="0"/>
            <wp:positionH relativeFrom="column">
              <wp:posOffset>1066165</wp:posOffset>
            </wp:positionH>
            <wp:positionV relativeFrom="paragraph">
              <wp:posOffset>546100</wp:posOffset>
            </wp:positionV>
            <wp:extent cx="1924050" cy="20383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24050" cy="2038350"/>
                    </a:xfrm>
                    <a:prstGeom prst="rect">
                      <a:avLst/>
                    </a:prstGeom>
                  </pic:spPr>
                </pic:pic>
              </a:graphicData>
            </a:graphic>
          </wp:anchor>
        </w:drawing>
      </w:r>
      <w:r w:rsidR="003C57E6">
        <w:rPr>
          <w:lang w:val="en-AU"/>
        </w:rPr>
        <w:t>Typical Data</w:t>
      </w:r>
      <w:bookmarkEnd w:id="23"/>
    </w:p>
    <w:p w14:paraId="3F53A266" w14:textId="3973D72F" w:rsidR="003C57E6" w:rsidRDefault="003C57E6" w:rsidP="003C57E6">
      <w:pPr>
        <w:pStyle w:val="1AbcamBulletpoints"/>
        <w:rPr>
          <w:lang w:val="en-AU"/>
        </w:rPr>
      </w:pPr>
    </w:p>
    <w:p w14:paraId="509C45A6" w14:textId="77777777" w:rsidR="003C57E6" w:rsidRDefault="003C57E6" w:rsidP="003C57E6">
      <w:pPr>
        <w:spacing w:before="60" w:after="60"/>
        <w:rPr>
          <w:lang w:val="en-GB"/>
        </w:rPr>
      </w:pPr>
      <w:bookmarkStart w:id="24" w:name="_Hlk29367948"/>
      <w:r w:rsidRPr="00635483">
        <w:rPr>
          <w:b/>
        </w:rPr>
        <w:t>Figure 1:</w:t>
      </w:r>
      <w:r>
        <w:t xml:space="preserve"> Standard Curve for High Throughput GTPase</w:t>
      </w:r>
      <w:r w:rsidRPr="00776019">
        <w:t xml:space="preserve"> Assay Kit</w:t>
      </w:r>
      <w:r>
        <w:t xml:space="preserve"> </w:t>
      </w:r>
      <w:r w:rsidRPr="00776019">
        <w:t xml:space="preserve">- </w:t>
      </w:r>
      <w:proofErr w:type="spellStart"/>
      <w:r w:rsidRPr="00776019">
        <w:t>PiColorLock</w:t>
      </w:r>
      <w:r w:rsidRPr="00776019">
        <w:rPr>
          <w:vertAlign w:val="superscript"/>
        </w:rPr>
        <w:t>TM</w:t>
      </w:r>
      <w:proofErr w:type="spellEnd"/>
    </w:p>
    <w:bookmarkEnd w:id="24"/>
    <w:p w14:paraId="03E0AEA6" w14:textId="46A64FEE" w:rsidR="003C57E6" w:rsidRDefault="003C57E6" w:rsidP="003C57E6">
      <w:pPr>
        <w:pStyle w:val="1AbcamBulletpoints"/>
        <w:rPr>
          <w:lang w:val="en-AU"/>
        </w:rPr>
      </w:pPr>
    </w:p>
    <w:p w14:paraId="367E540D" w14:textId="2A708CAB" w:rsidR="009868A6" w:rsidRDefault="00FD2390" w:rsidP="00FD2390">
      <w:pPr>
        <w:pStyle w:val="1Abcamheading"/>
        <w:rPr>
          <w:lang w:val="en-AU"/>
        </w:rPr>
      </w:pPr>
      <w:bookmarkStart w:id="25" w:name="_Toc47427477"/>
      <w:r>
        <w:rPr>
          <w:lang w:val="en-AU"/>
        </w:rPr>
        <w:lastRenderedPageBreak/>
        <w:t>FAQ</w:t>
      </w:r>
      <w:bookmarkEnd w:id="25"/>
    </w:p>
    <w:p w14:paraId="580D57DE" w14:textId="77777777" w:rsidR="009868A6" w:rsidRDefault="009868A6">
      <w:pPr>
        <w:spacing w:before="0" w:after="0"/>
        <w:rPr>
          <w:lang w:val="en-AU"/>
        </w:rPr>
      </w:pPr>
    </w:p>
    <w:p w14:paraId="297CC83E" w14:textId="33B8CCAC" w:rsidR="00FD2390" w:rsidRPr="00A8000A" w:rsidRDefault="00FD2390" w:rsidP="00A8000A">
      <w:pPr>
        <w:pStyle w:val="ListParagraph"/>
        <w:numPr>
          <w:ilvl w:val="0"/>
          <w:numId w:val="35"/>
        </w:numPr>
        <w:spacing w:before="0" w:after="0"/>
        <w:rPr>
          <w:b/>
          <w:bCs/>
          <w:lang w:val="en-GB"/>
        </w:rPr>
      </w:pPr>
      <w:r w:rsidRPr="00A8000A">
        <w:rPr>
          <w:b/>
          <w:bCs/>
          <w:lang w:val="en-GB"/>
        </w:rPr>
        <w:t xml:space="preserve">Why do I get a high background when my enzyme definitely has no free Pi? </w:t>
      </w:r>
    </w:p>
    <w:p w14:paraId="5390B31B" w14:textId="77777777" w:rsidR="00FD2390" w:rsidRPr="00FD2390" w:rsidRDefault="00FD2390" w:rsidP="00FD2390">
      <w:pPr>
        <w:spacing w:before="0" w:after="0"/>
        <w:rPr>
          <w:b/>
          <w:bCs/>
          <w:lang w:val="en-GB"/>
        </w:rPr>
      </w:pPr>
    </w:p>
    <w:p w14:paraId="38CC394A" w14:textId="1EC97FEE" w:rsidR="009868A6" w:rsidRDefault="00FD2390" w:rsidP="00FD2390">
      <w:pPr>
        <w:spacing w:before="0" w:after="0"/>
        <w:rPr>
          <w:lang w:val="en-GB"/>
        </w:rPr>
      </w:pPr>
      <w:r w:rsidRPr="00FD2390">
        <w:rPr>
          <w:lang w:val="en-GB"/>
        </w:rPr>
        <w:t>This is almost certainly caused by inadequate mixing of the stabilizer. This results in a high background signal because of non-enzymatic decay of ATP substrate. The stabilizer is added in a relatively small volume (20</w:t>
      </w:r>
      <w:r>
        <w:rPr>
          <w:lang w:val="en-GB"/>
        </w:rPr>
        <w:t xml:space="preserve"> </w:t>
      </w:r>
      <w:r w:rsidRPr="00FD2390">
        <w:rPr>
          <w:lang w:val="en-GB"/>
        </w:rPr>
        <w:t>μ</w:t>
      </w:r>
      <w:r>
        <w:rPr>
          <w:lang w:val="en-GB"/>
        </w:rPr>
        <w:t>L</w:t>
      </w:r>
      <w:r w:rsidRPr="00FD2390">
        <w:rPr>
          <w:lang w:val="en-GB"/>
        </w:rPr>
        <w:t>), and the operation of pipetting up and down with a pipette set to 20</w:t>
      </w:r>
      <w:r>
        <w:rPr>
          <w:lang w:val="en-GB"/>
        </w:rPr>
        <w:t xml:space="preserve"> </w:t>
      </w:r>
      <w:r w:rsidRPr="00FD2390">
        <w:rPr>
          <w:lang w:val="en-GB"/>
        </w:rPr>
        <w:t>μ</w:t>
      </w:r>
      <w:r>
        <w:rPr>
          <w:lang w:val="en-GB"/>
        </w:rPr>
        <w:t>L</w:t>
      </w:r>
      <w:r w:rsidRPr="00FD2390">
        <w:rPr>
          <w:lang w:val="en-GB"/>
        </w:rPr>
        <w:t xml:space="preserve"> volume may not result in sufficient mixing when the total volume is 270</w:t>
      </w:r>
      <w:r>
        <w:rPr>
          <w:lang w:val="en-GB"/>
        </w:rPr>
        <w:t xml:space="preserve"> </w:t>
      </w:r>
      <w:r w:rsidRPr="00FD2390">
        <w:rPr>
          <w:lang w:val="en-GB"/>
        </w:rPr>
        <w:t>μ</w:t>
      </w:r>
      <w:r>
        <w:rPr>
          <w:lang w:val="en-GB"/>
        </w:rPr>
        <w:t>L</w:t>
      </w:r>
      <w:r w:rsidRPr="00FD2390">
        <w:rPr>
          <w:lang w:val="en-GB"/>
        </w:rPr>
        <w:t>. Try pipetting up and down while stirring at the same time. Alternatively, add the stabilizer with one pipette set at</w:t>
      </w:r>
      <w:r>
        <w:rPr>
          <w:lang w:val="en-GB"/>
        </w:rPr>
        <w:t xml:space="preserve"> </w:t>
      </w:r>
      <w:r w:rsidRPr="00FD2390">
        <w:rPr>
          <w:lang w:val="en-GB"/>
        </w:rPr>
        <w:t>20</w:t>
      </w:r>
      <w:r>
        <w:rPr>
          <w:lang w:val="en-GB"/>
        </w:rPr>
        <w:t xml:space="preserve"> </w:t>
      </w:r>
      <w:r w:rsidRPr="00FD2390">
        <w:rPr>
          <w:lang w:val="en-GB"/>
        </w:rPr>
        <w:t>μ</w:t>
      </w:r>
      <w:r>
        <w:rPr>
          <w:lang w:val="en-GB"/>
        </w:rPr>
        <w:t>L</w:t>
      </w:r>
      <w:r w:rsidRPr="00FD2390">
        <w:rPr>
          <w:lang w:val="en-GB"/>
        </w:rPr>
        <w:t xml:space="preserve"> volume and mix using a larger pipette set to ~150</w:t>
      </w:r>
      <w:r>
        <w:rPr>
          <w:lang w:val="en-GB"/>
        </w:rPr>
        <w:t xml:space="preserve"> </w:t>
      </w:r>
      <w:r w:rsidRPr="00FD2390">
        <w:rPr>
          <w:lang w:val="en-GB"/>
        </w:rPr>
        <w:t>μ</w:t>
      </w:r>
      <w:r>
        <w:rPr>
          <w:lang w:val="en-GB"/>
        </w:rPr>
        <w:t>L</w:t>
      </w:r>
      <w:r w:rsidRPr="00FD2390">
        <w:rPr>
          <w:lang w:val="en-GB"/>
        </w:rPr>
        <w:t xml:space="preserve"> volume. This ensures thorough mixing of the stabilizer solution with minimal effort.</w:t>
      </w:r>
    </w:p>
    <w:p w14:paraId="6514ECA1" w14:textId="77777777" w:rsidR="00A8000A" w:rsidRDefault="00A8000A" w:rsidP="00FD2390">
      <w:pPr>
        <w:spacing w:before="0" w:after="0"/>
        <w:rPr>
          <w:lang w:val="en-GB"/>
        </w:rPr>
      </w:pPr>
    </w:p>
    <w:p w14:paraId="40E5B4AB" w14:textId="7ECFBC10" w:rsidR="00A8000A" w:rsidRPr="00A8000A" w:rsidRDefault="00A8000A" w:rsidP="00A8000A">
      <w:pPr>
        <w:pStyle w:val="ListParagraph"/>
        <w:numPr>
          <w:ilvl w:val="0"/>
          <w:numId w:val="35"/>
        </w:numPr>
        <w:spacing w:before="0" w:after="0"/>
        <w:rPr>
          <w:b/>
          <w:bCs/>
          <w:lang w:val="en-GB"/>
        </w:rPr>
      </w:pPr>
      <w:r w:rsidRPr="00A8000A">
        <w:rPr>
          <w:b/>
          <w:bCs/>
          <w:lang w:val="en-GB"/>
        </w:rPr>
        <w:t xml:space="preserve">I would like to measure the conversion of pyrophosphate to phosphate. Can I use the </w:t>
      </w:r>
      <w:proofErr w:type="spellStart"/>
      <w:r w:rsidRPr="00A8000A">
        <w:rPr>
          <w:b/>
          <w:bCs/>
          <w:lang w:val="en-GB"/>
        </w:rPr>
        <w:t>PiColorLock</w:t>
      </w:r>
      <w:proofErr w:type="spellEnd"/>
      <w:r w:rsidR="0041676A" w:rsidRPr="0041676A">
        <w:rPr>
          <w:b/>
          <w:bCs/>
        </w:rPr>
        <w:t>™</w:t>
      </w:r>
      <w:r w:rsidRPr="00A8000A">
        <w:rPr>
          <w:b/>
          <w:bCs/>
          <w:lang w:val="en-GB"/>
        </w:rPr>
        <w:t xml:space="preserve"> </w:t>
      </w:r>
      <w:proofErr w:type="spellStart"/>
      <w:r w:rsidRPr="00A8000A">
        <w:rPr>
          <w:b/>
          <w:bCs/>
          <w:lang w:val="en-GB"/>
        </w:rPr>
        <w:t>Phsophate</w:t>
      </w:r>
      <w:proofErr w:type="spellEnd"/>
      <w:r w:rsidRPr="00A8000A">
        <w:rPr>
          <w:b/>
          <w:bCs/>
          <w:lang w:val="en-GB"/>
        </w:rPr>
        <w:t xml:space="preserve"> Detection System for this purpose?</w:t>
      </w:r>
    </w:p>
    <w:p w14:paraId="59E5B3D2" w14:textId="77777777" w:rsidR="00A8000A" w:rsidRDefault="00A8000A" w:rsidP="00FD2390">
      <w:pPr>
        <w:spacing w:before="0" w:after="0"/>
        <w:rPr>
          <w:lang w:val="en-GB"/>
        </w:rPr>
      </w:pPr>
    </w:p>
    <w:p w14:paraId="08D7D7E9" w14:textId="6EC6C0F7" w:rsidR="00A8000A" w:rsidRDefault="00A8000A" w:rsidP="00FD2390">
      <w:pPr>
        <w:spacing w:before="0" w:after="0"/>
        <w:rPr>
          <w:lang w:val="en-GB"/>
        </w:rPr>
      </w:pPr>
      <w:r>
        <w:rPr>
          <w:lang w:val="en-GB"/>
        </w:rPr>
        <w:t>Yes, only the phosphate will give a signal, pyrophosphate will not.</w:t>
      </w:r>
    </w:p>
    <w:p w14:paraId="3FE354EB" w14:textId="0F3D9990" w:rsidR="00A8000A" w:rsidRDefault="00A8000A" w:rsidP="00FD2390">
      <w:pPr>
        <w:spacing w:before="0" w:after="0"/>
        <w:rPr>
          <w:lang w:val="en-GB"/>
        </w:rPr>
      </w:pPr>
    </w:p>
    <w:p w14:paraId="4938D9CA" w14:textId="026EBDDC" w:rsidR="00A8000A" w:rsidRPr="00A8000A" w:rsidRDefault="00A8000A" w:rsidP="00A8000A">
      <w:pPr>
        <w:pStyle w:val="ListParagraph"/>
        <w:numPr>
          <w:ilvl w:val="0"/>
          <w:numId w:val="35"/>
        </w:numPr>
        <w:spacing w:before="0" w:after="0"/>
        <w:rPr>
          <w:b/>
          <w:bCs/>
          <w:lang w:val="en-GB"/>
        </w:rPr>
      </w:pPr>
      <w:r w:rsidRPr="00A8000A">
        <w:rPr>
          <w:b/>
          <w:bCs/>
          <w:lang w:val="en-GB"/>
        </w:rPr>
        <w:t xml:space="preserve">I have 5% DMSO in my assay. Can I use </w:t>
      </w:r>
      <w:proofErr w:type="spellStart"/>
      <w:r w:rsidRPr="00A8000A">
        <w:rPr>
          <w:b/>
          <w:bCs/>
          <w:lang w:val="en-GB"/>
        </w:rPr>
        <w:t>PiColorLock</w:t>
      </w:r>
      <w:proofErr w:type="spellEnd"/>
      <w:r w:rsidR="0041676A" w:rsidRPr="0041676A">
        <w:rPr>
          <w:b/>
          <w:bCs/>
        </w:rPr>
        <w:t>™</w:t>
      </w:r>
      <w:r w:rsidRPr="00A8000A">
        <w:rPr>
          <w:b/>
          <w:bCs/>
          <w:lang w:val="en-GB"/>
        </w:rPr>
        <w:t>?</w:t>
      </w:r>
    </w:p>
    <w:p w14:paraId="307AC5CE" w14:textId="77777777" w:rsidR="00A8000A" w:rsidRDefault="00A8000A" w:rsidP="00FD2390">
      <w:pPr>
        <w:spacing w:before="0" w:after="0"/>
        <w:rPr>
          <w:lang w:val="en-GB"/>
        </w:rPr>
      </w:pPr>
    </w:p>
    <w:p w14:paraId="68E85690" w14:textId="49AA974A" w:rsidR="00A8000A" w:rsidRDefault="00A8000A" w:rsidP="00FD2390">
      <w:pPr>
        <w:spacing w:before="0" w:after="0"/>
        <w:rPr>
          <w:lang w:val="en-GB"/>
        </w:rPr>
      </w:pPr>
      <w:r>
        <w:rPr>
          <w:lang w:val="en-GB"/>
        </w:rPr>
        <w:t>Yes, the reagent is designed for drug screening work and other situations that require DMSO.</w:t>
      </w:r>
    </w:p>
    <w:p w14:paraId="53BB8B34" w14:textId="5CD835B6" w:rsidR="00A8000A" w:rsidRDefault="00A8000A" w:rsidP="00FD2390">
      <w:pPr>
        <w:spacing w:before="0" w:after="0"/>
        <w:rPr>
          <w:lang w:val="en-GB"/>
        </w:rPr>
      </w:pPr>
    </w:p>
    <w:p w14:paraId="6D916F91" w14:textId="020B6611" w:rsidR="00A8000A" w:rsidRPr="00A8000A" w:rsidRDefault="00A8000A" w:rsidP="00A8000A">
      <w:pPr>
        <w:pStyle w:val="ListParagraph"/>
        <w:numPr>
          <w:ilvl w:val="0"/>
          <w:numId w:val="35"/>
        </w:numPr>
        <w:spacing w:before="0" w:after="0"/>
        <w:rPr>
          <w:b/>
          <w:bCs/>
          <w:lang w:val="en-GB"/>
        </w:rPr>
      </w:pPr>
      <w:r w:rsidRPr="00A8000A">
        <w:rPr>
          <w:b/>
          <w:bCs/>
          <w:lang w:val="en-GB"/>
        </w:rPr>
        <w:t>I have phosphate in my enzyme. What can I do?</w:t>
      </w:r>
    </w:p>
    <w:p w14:paraId="0A57554C" w14:textId="53700426" w:rsidR="00A8000A" w:rsidRDefault="00A8000A" w:rsidP="00FD2390">
      <w:pPr>
        <w:spacing w:before="0" w:after="0"/>
        <w:rPr>
          <w:lang w:val="en-GB"/>
        </w:rPr>
      </w:pPr>
    </w:p>
    <w:p w14:paraId="0B5C17D7" w14:textId="78C6A2D9" w:rsidR="00A8000A" w:rsidRDefault="00A8000A" w:rsidP="00FD2390">
      <w:pPr>
        <w:spacing w:before="0" w:after="0"/>
        <w:rPr>
          <w:lang w:val="en-AU"/>
        </w:rPr>
      </w:pPr>
      <w:r>
        <w:rPr>
          <w:lang w:val="en-GB"/>
        </w:rPr>
        <w:t xml:space="preserve">You can dialyse or desalt the enzyme into a phosphate-free buffer. Alternatively, you can use the </w:t>
      </w:r>
      <w:r w:rsidRPr="00A8000A">
        <w:rPr>
          <w:lang w:val="en-GB"/>
        </w:rPr>
        <w:t>Inorganic Phosphate Binding Resin (ab270547)</w:t>
      </w:r>
      <w:r>
        <w:rPr>
          <w:lang w:val="en-GB"/>
        </w:rPr>
        <w:t xml:space="preserve"> resin to remove the phosphate. </w:t>
      </w:r>
    </w:p>
    <w:p w14:paraId="1D69DEC6" w14:textId="12F0BE96" w:rsidR="00860BFD" w:rsidRDefault="00860BFD">
      <w:pPr>
        <w:spacing w:before="0" w:after="0"/>
        <w:rPr>
          <w:lang w:val="en-AU"/>
        </w:rPr>
      </w:pPr>
      <w:r>
        <w:rPr>
          <w:lang w:val="en-AU"/>
        </w:rPr>
        <w:br w:type="page"/>
      </w:r>
    </w:p>
    <w:p w14:paraId="19058620" w14:textId="77777777" w:rsidR="0079206C" w:rsidRPr="002A066A" w:rsidRDefault="0079206C" w:rsidP="008A2F6E">
      <w:pPr>
        <w:pStyle w:val="1AbcamStandardtext"/>
        <w:rPr>
          <w:lang w:val="en-AU"/>
        </w:rPr>
        <w:sectPr w:rsidR="0079206C" w:rsidRPr="002A066A" w:rsidSect="007F1A39">
          <w:footerReference w:type="default" r:id="rId14"/>
          <w:footerReference w:type="first" r:id="rId15"/>
          <w:pgSz w:w="8400" w:h="11900"/>
          <w:pgMar w:top="737" w:right="737" w:bottom="737" w:left="1021" w:header="0" w:footer="0" w:gutter="0"/>
          <w:pgNumType w:start="1"/>
          <w:cols w:space="708"/>
          <w:docGrid w:linePitch="272"/>
        </w:sectPr>
      </w:pPr>
    </w:p>
    <w:p w14:paraId="7B2413FD" w14:textId="77777777" w:rsidR="00BC7D0C" w:rsidRDefault="00BC7D0C" w:rsidP="00BC7D0C">
      <w:pPr>
        <w:pStyle w:val="NormalWeb"/>
        <w:spacing w:before="240" w:beforeAutospacing="0" w:after="240" w:afterAutospacing="0"/>
        <w:rPr>
          <w:rFonts w:ascii="Century Gothic" w:hAnsi="Century Gothic" w:cs="Calibri"/>
          <w:lang w:val="en-US"/>
        </w:rPr>
      </w:pPr>
      <w:r>
        <w:rPr>
          <w:rFonts w:ascii="Century Gothic" w:hAnsi="Century Gothic" w:cs="Calibri"/>
          <w:b/>
          <w:bCs/>
          <w:lang w:val="en-US"/>
        </w:rPr>
        <w:lastRenderedPageBreak/>
        <w:t>Technical Support</w:t>
      </w:r>
    </w:p>
    <w:p w14:paraId="321FC0A1" w14:textId="08583529" w:rsidR="00BC7D0C" w:rsidRDefault="00BC7D0C" w:rsidP="00BC7D0C">
      <w:pPr>
        <w:pStyle w:val="NormalWeb"/>
        <w:spacing w:before="0" w:beforeAutospacing="0" w:after="0" w:afterAutospacing="0"/>
        <w:rPr>
          <w:rFonts w:ascii="Century Gothic" w:hAnsi="Century Gothic" w:cs="Calibri"/>
          <w:sz w:val="18"/>
          <w:szCs w:val="18"/>
          <w:lang w:val="en-US"/>
        </w:rPr>
      </w:pPr>
      <w:r>
        <w:rPr>
          <w:rFonts w:ascii="Century Gothic" w:hAnsi="Century Gothic" w:cs="Calibri"/>
          <w:sz w:val="18"/>
          <w:szCs w:val="18"/>
          <w:lang w:val="en-US"/>
        </w:rPr>
        <w:t>Copyright © 202</w:t>
      </w:r>
      <w:r w:rsidR="00A87FFB">
        <w:rPr>
          <w:rFonts w:ascii="Century Gothic" w:hAnsi="Century Gothic" w:cs="Calibri"/>
          <w:sz w:val="18"/>
          <w:szCs w:val="18"/>
          <w:lang w:val="en-US"/>
        </w:rPr>
        <w:t>3</w:t>
      </w:r>
      <w:r>
        <w:rPr>
          <w:rFonts w:ascii="Century Gothic" w:hAnsi="Century Gothic" w:cs="Calibri"/>
          <w:sz w:val="18"/>
          <w:szCs w:val="18"/>
          <w:lang w:val="en-US"/>
        </w:rPr>
        <w:t xml:space="preserve"> Abcam. All Rights Reserved. The Abcam logo is a registered trademark. All information / detail is correct at time of going to print.</w:t>
      </w:r>
    </w:p>
    <w:p w14:paraId="072DB3BD" w14:textId="77777777" w:rsidR="00BC7D0C" w:rsidRDefault="00BC7D0C" w:rsidP="00BC7D0C">
      <w:pPr>
        <w:pStyle w:val="NormalWeb"/>
        <w:spacing w:before="240" w:beforeAutospacing="0" w:after="0" w:afterAutospacing="0"/>
        <w:rPr>
          <w:rFonts w:ascii="Century Gothic" w:hAnsi="Century Gothic" w:cs="Calibri"/>
          <w:sz w:val="18"/>
          <w:szCs w:val="18"/>
          <w:lang w:val="en-US"/>
        </w:rPr>
      </w:pPr>
      <w:r>
        <w:rPr>
          <w:rFonts w:ascii="Century Gothic" w:hAnsi="Century Gothic" w:cs="Calibri"/>
          <w:b/>
          <w:bCs/>
          <w:sz w:val="18"/>
          <w:szCs w:val="18"/>
          <w:lang w:val="en-US"/>
        </w:rPr>
        <w:t>For all technical or commercial enquiries please go to:</w:t>
      </w:r>
    </w:p>
    <w:p w14:paraId="7F550591" w14:textId="77777777" w:rsidR="00BC7D0C" w:rsidRPr="00A87FFB" w:rsidRDefault="006147CB" w:rsidP="00BC7D0C">
      <w:pPr>
        <w:pStyle w:val="NormalWeb"/>
        <w:spacing w:before="240" w:beforeAutospacing="0" w:after="0" w:afterAutospacing="0"/>
        <w:rPr>
          <w:rFonts w:ascii="Calibri" w:hAnsi="Calibri" w:cs="Calibri"/>
          <w:color w:val="000000"/>
          <w:sz w:val="18"/>
          <w:szCs w:val="18"/>
          <w:lang w:val="it-IT"/>
        </w:rPr>
      </w:pPr>
      <w:hyperlink r:id="rId16" w:history="1">
        <w:r w:rsidR="00BC7D0C" w:rsidRPr="00A87FFB">
          <w:rPr>
            <w:rStyle w:val="Hyperlink"/>
            <w:rFonts w:ascii="Century Gothic" w:hAnsi="Century Gothic" w:cs="Calibri"/>
            <w:sz w:val="18"/>
            <w:szCs w:val="18"/>
            <w:lang w:val="it-IT"/>
          </w:rPr>
          <w:t>www.abcam.com/contactus</w:t>
        </w:r>
      </w:hyperlink>
    </w:p>
    <w:p w14:paraId="7BC37672" w14:textId="77777777" w:rsidR="00BC7D0C" w:rsidRPr="00A87FFB" w:rsidRDefault="006147CB" w:rsidP="00BC7D0C">
      <w:pPr>
        <w:pStyle w:val="NormalWeb"/>
        <w:spacing w:before="240" w:beforeAutospacing="0" w:after="0" w:afterAutospacing="0"/>
        <w:rPr>
          <w:rFonts w:ascii="Calibri" w:hAnsi="Calibri" w:cs="Calibri"/>
          <w:color w:val="000000"/>
          <w:sz w:val="18"/>
          <w:szCs w:val="18"/>
          <w:lang w:val="it-IT"/>
        </w:rPr>
      </w:pPr>
      <w:hyperlink r:id="rId17" w:history="1">
        <w:r w:rsidR="00BC7D0C" w:rsidRPr="00A87FFB">
          <w:rPr>
            <w:rStyle w:val="Hyperlink"/>
            <w:rFonts w:ascii="Century Gothic" w:hAnsi="Century Gothic" w:cs="Calibri"/>
            <w:sz w:val="18"/>
            <w:szCs w:val="18"/>
            <w:lang w:val="it-IT"/>
          </w:rPr>
          <w:t>www.abcam.cn/contactus</w:t>
        </w:r>
      </w:hyperlink>
      <w:r w:rsidR="00BC7D0C" w:rsidRPr="00A87FFB">
        <w:rPr>
          <w:rFonts w:ascii="Century Gothic" w:hAnsi="Century Gothic" w:cs="Calibri"/>
          <w:color w:val="000000"/>
          <w:sz w:val="18"/>
          <w:szCs w:val="18"/>
          <w:lang w:val="it-IT"/>
        </w:rPr>
        <w:t xml:space="preserve"> (China)</w:t>
      </w:r>
    </w:p>
    <w:p w14:paraId="14A3ED7A" w14:textId="77777777" w:rsidR="00BC7D0C" w:rsidRPr="00A87FFB" w:rsidRDefault="006147CB" w:rsidP="00BC7D0C">
      <w:pPr>
        <w:pStyle w:val="NormalWeb"/>
        <w:spacing w:before="240" w:beforeAutospacing="0" w:after="0" w:afterAutospacing="0"/>
        <w:rPr>
          <w:rFonts w:ascii="Calibri" w:hAnsi="Calibri" w:cs="Calibri"/>
          <w:color w:val="000000"/>
          <w:sz w:val="18"/>
          <w:szCs w:val="18"/>
          <w:lang w:val="fr-FR"/>
        </w:rPr>
      </w:pPr>
      <w:hyperlink r:id="rId18" w:history="1">
        <w:r w:rsidR="00BC7D0C" w:rsidRPr="00A87FFB">
          <w:rPr>
            <w:rStyle w:val="Hyperlink"/>
            <w:rFonts w:ascii="Century Gothic" w:hAnsi="Century Gothic" w:cs="Calibri"/>
            <w:sz w:val="18"/>
            <w:szCs w:val="18"/>
            <w:lang w:val="fr-FR"/>
          </w:rPr>
          <w:t>www.abcam.co.jp/contactus</w:t>
        </w:r>
      </w:hyperlink>
      <w:r w:rsidR="00BC7D0C" w:rsidRPr="00A87FFB">
        <w:rPr>
          <w:rFonts w:ascii="Century Gothic" w:hAnsi="Century Gothic" w:cs="Calibri"/>
          <w:color w:val="000000"/>
          <w:sz w:val="18"/>
          <w:szCs w:val="18"/>
          <w:lang w:val="fr-FR"/>
        </w:rPr>
        <w:t xml:space="preserve"> (Japan)</w:t>
      </w:r>
    </w:p>
    <w:p w14:paraId="7276BCF3" w14:textId="0585DAB5" w:rsidR="00DC1372" w:rsidRPr="00A87FFB" w:rsidRDefault="00DC1372" w:rsidP="00BC7D0C">
      <w:pPr>
        <w:keepNext/>
        <w:keepLines/>
        <w:suppressAutoHyphens/>
        <w:outlineLvl w:val="0"/>
        <w:rPr>
          <w:lang w:val="fr-FR"/>
        </w:rPr>
      </w:pPr>
    </w:p>
    <w:sectPr w:rsidR="00DC1372" w:rsidRPr="00A87FFB" w:rsidSect="007F1A39">
      <w:footerReference w:type="default" r:id="rId19"/>
      <w:footerReference w:type="first" r:id="rId20"/>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73BC" w14:textId="77777777" w:rsidR="00BE6184" w:rsidRDefault="00BE6184" w:rsidP="00DC1372">
      <w:r>
        <w:separator/>
      </w:r>
    </w:p>
    <w:p w14:paraId="3332E6EA" w14:textId="77777777" w:rsidR="00BE6184" w:rsidRDefault="00BE6184"/>
    <w:p w14:paraId="42D15CE6" w14:textId="77777777" w:rsidR="00BE6184" w:rsidRDefault="00BE6184"/>
  </w:endnote>
  <w:endnote w:type="continuationSeparator" w:id="0">
    <w:p w14:paraId="2CD35B09" w14:textId="77777777" w:rsidR="00BE6184" w:rsidRDefault="00BE6184" w:rsidP="00DC1372">
      <w:r>
        <w:continuationSeparator/>
      </w:r>
    </w:p>
    <w:p w14:paraId="43584435" w14:textId="77777777" w:rsidR="00BE6184" w:rsidRDefault="00BE6184"/>
    <w:p w14:paraId="2C3D7A39" w14:textId="77777777" w:rsidR="00BE6184" w:rsidRDefault="00BE6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3700" w14:textId="4B5A664D" w:rsidR="00FF0F49" w:rsidRPr="00C333ED" w:rsidRDefault="00FF0F49" w:rsidP="00C85937">
    <w:pPr>
      <w:tabs>
        <w:tab w:val="center" w:pos="4320"/>
        <w:tab w:val="right" w:pos="8640"/>
      </w:tabs>
      <w:rPr>
        <w:sz w:val="16"/>
        <w:szCs w:val="16"/>
      </w:rPr>
    </w:pPr>
    <w:r w:rsidRPr="00C85937">
      <w:rPr>
        <w:sz w:val="16"/>
        <w:szCs w:val="16"/>
      </w:rPr>
      <w:t>ab270551</w:t>
    </w:r>
    <w:r w:rsidR="00333117">
      <w:rPr>
        <w:sz w:val="16"/>
        <w:szCs w:val="16"/>
      </w:rPr>
      <w:t xml:space="preserve"> </w:t>
    </w:r>
    <w:r w:rsidRPr="00C85937">
      <w:rPr>
        <w:sz w:val="16"/>
        <w:szCs w:val="16"/>
      </w:rPr>
      <w:t>ATPase Assay Kit</w:t>
    </w:r>
    <w:r w:rsidRPr="003B15FA">
      <w:rPr>
        <w:sz w:val="16"/>
        <w:szCs w:val="16"/>
      </w:rPr>
      <w:ptab w:relativeTo="margin" w:alignment="right" w:leader="none"/>
    </w:r>
    <w:r w:rsidRPr="003B15FA">
      <w:rPr>
        <w:sz w:val="16"/>
        <w:szCs w:val="16"/>
      </w:rPr>
      <w:fldChar w:fldCharType="begin"/>
    </w:r>
    <w:r w:rsidRPr="003B15FA">
      <w:rPr>
        <w:sz w:val="16"/>
        <w:szCs w:val="16"/>
      </w:rPr>
      <w:instrText xml:space="preserve"> PAGE  \* Arabic  \* MERGEFORMAT </w:instrText>
    </w:r>
    <w:r w:rsidRPr="003B15FA">
      <w:rPr>
        <w:sz w:val="16"/>
        <w:szCs w:val="16"/>
      </w:rPr>
      <w:fldChar w:fldCharType="separate"/>
    </w:r>
    <w:r>
      <w:rPr>
        <w:noProof/>
        <w:sz w:val="16"/>
        <w:szCs w:val="16"/>
      </w:rPr>
      <w:t>16</w:t>
    </w:r>
    <w:r w:rsidRPr="003B15FA">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FD2A" w14:textId="77777777" w:rsidR="00FF0F49" w:rsidRPr="00471BB0" w:rsidRDefault="00FF0F49"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86D7" w14:textId="77151F62" w:rsidR="00FF0F49" w:rsidRPr="001F3104" w:rsidRDefault="00FF0F49" w:rsidP="001F3104">
    <w:pPr>
      <w:pStyle w:val="Footer"/>
    </w:pPr>
    <w:r w:rsidRPr="006D4E00">
      <w:rPr>
        <w:sz w:val="16"/>
        <w:szCs w:val="16"/>
      </w:rPr>
      <w:t>Copyright © 20</w:t>
    </w:r>
    <w:r>
      <w:rPr>
        <w:sz w:val="16"/>
        <w:szCs w:val="16"/>
      </w:rPr>
      <w:t>2</w:t>
    </w:r>
    <w:r w:rsidR="00A87FFB">
      <w:rPr>
        <w:sz w:val="16"/>
        <w:szCs w:val="16"/>
      </w:rPr>
      <w:t>3</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F812" w14:textId="77777777" w:rsidR="00FF0F49" w:rsidRPr="00471BB0" w:rsidRDefault="00FF0F49"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5E3FD" w14:textId="77777777" w:rsidR="00BE6184" w:rsidRDefault="00BE6184" w:rsidP="00DC1372">
      <w:r>
        <w:separator/>
      </w:r>
    </w:p>
    <w:p w14:paraId="7E98380C" w14:textId="77777777" w:rsidR="00BE6184" w:rsidRDefault="00BE6184"/>
    <w:p w14:paraId="30AB2E14" w14:textId="77777777" w:rsidR="00BE6184" w:rsidRDefault="00BE6184"/>
  </w:footnote>
  <w:footnote w:type="continuationSeparator" w:id="0">
    <w:p w14:paraId="3296D9CB" w14:textId="77777777" w:rsidR="00BE6184" w:rsidRDefault="00BE6184" w:rsidP="00DC1372">
      <w:r>
        <w:continuationSeparator/>
      </w:r>
    </w:p>
    <w:p w14:paraId="602E0FF2" w14:textId="77777777" w:rsidR="00BE6184" w:rsidRDefault="00BE6184"/>
    <w:p w14:paraId="62269087" w14:textId="77777777" w:rsidR="00BE6184" w:rsidRDefault="00BE61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4353E"/>
    <w:multiLevelType w:val="hybridMultilevel"/>
    <w:tmpl w:val="8FE49F10"/>
    <w:lvl w:ilvl="0" w:tplc="0809000F">
      <w:start w:val="1"/>
      <w:numFmt w:val="decimal"/>
      <w:lvlText w:val="%1."/>
      <w:lvlJc w:val="left"/>
      <w:pPr>
        <w:ind w:left="4161" w:hanging="360"/>
      </w:pPr>
    </w:lvl>
    <w:lvl w:ilvl="1" w:tplc="08090019" w:tentative="1">
      <w:start w:val="1"/>
      <w:numFmt w:val="lowerLetter"/>
      <w:lvlText w:val="%2."/>
      <w:lvlJc w:val="left"/>
      <w:pPr>
        <w:ind w:left="4881" w:hanging="360"/>
      </w:pPr>
    </w:lvl>
    <w:lvl w:ilvl="2" w:tplc="0809001B" w:tentative="1">
      <w:start w:val="1"/>
      <w:numFmt w:val="lowerRoman"/>
      <w:lvlText w:val="%3."/>
      <w:lvlJc w:val="right"/>
      <w:pPr>
        <w:ind w:left="5601" w:hanging="180"/>
      </w:pPr>
    </w:lvl>
    <w:lvl w:ilvl="3" w:tplc="0809000F" w:tentative="1">
      <w:start w:val="1"/>
      <w:numFmt w:val="decimal"/>
      <w:lvlText w:val="%4."/>
      <w:lvlJc w:val="left"/>
      <w:pPr>
        <w:ind w:left="6321" w:hanging="360"/>
      </w:pPr>
    </w:lvl>
    <w:lvl w:ilvl="4" w:tplc="08090019" w:tentative="1">
      <w:start w:val="1"/>
      <w:numFmt w:val="lowerLetter"/>
      <w:lvlText w:val="%5."/>
      <w:lvlJc w:val="left"/>
      <w:pPr>
        <w:ind w:left="7041" w:hanging="360"/>
      </w:pPr>
    </w:lvl>
    <w:lvl w:ilvl="5" w:tplc="0809001B" w:tentative="1">
      <w:start w:val="1"/>
      <w:numFmt w:val="lowerRoman"/>
      <w:lvlText w:val="%6."/>
      <w:lvlJc w:val="right"/>
      <w:pPr>
        <w:ind w:left="7761" w:hanging="180"/>
      </w:pPr>
    </w:lvl>
    <w:lvl w:ilvl="6" w:tplc="0809000F" w:tentative="1">
      <w:start w:val="1"/>
      <w:numFmt w:val="decimal"/>
      <w:lvlText w:val="%7."/>
      <w:lvlJc w:val="left"/>
      <w:pPr>
        <w:ind w:left="8481" w:hanging="360"/>
      </w:pPr>
    </w:lvl>
    <w:lvl w:ilvl="7" w:tplc="08090019" w:tentative="1">
      <w:start w:val="1"/>
      <w:numFmt w:val="lowerLetter"/>
      <w:lvlText w:val="%8."/>
      <w:lvlJc w:val="left"/>
      <w:pPr>
        <w:ind w:left="9201" w:hanging="360"/>
      </w:pPr>
    </w:lvl>
    <w:lvl w:ilvl="8" w:tplc="0809001B" w:tentative="1">
      <w:start w:val="1"/>
      <w:numFmt w:val="lowerRoman"/>
      <w:lvlText w:val="%9."/>
      <w:lvlJc w:val="right"/>
      <w:pPr>
        <w:ind w:left="9921" w:hanging="180"/>
      </w:pPr>
    </w:lvl>
  </w:abstractNum>
  <w:abstractNum w:abstractNumId="2"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A870A43"/>
    <w:multiLevelType w:val="hybridMultilevel"/>
    <w:tmpl w:val="DBCE2C2C"/>
    <w:lvl w:ilvl="0" w:tplc="90D0219C">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0F4C185B"/>
    <w:multiLevelType w:val="hybridMultilevel"/>
    <w:tmpl w:val="1BACE3E0"/>
    <w:lvl w:ilvl="0" w:tplc="4E1C1C54">
      <w:start w:val="2500"/>
      <w:numFmt w:val="bullet"/>
      <w:lvlText w:val="-"/>
      <w:lvlJc w:val="left"/>
      <w:pPr>
        <w:ind w:left="360" w:hanging="360"/>
      </w:pPr>
      <w:rPr>
        <w:rFonts w:ascii="Century Gothic" w:eastAsia="Cambria"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76E0F45"/>
    <w:multiLevelType w:val="hybridMultilevel"/>
    <w:tmpl w:val="706A1308"/>
    <w:lvl w:ilvl="0" w:tplc="90D021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931FB"/>
    <w:multiLevelType w:val="hybridMultilevel"/>
    <w:tmpl w:val="4D947A8A"/>
    <w:lvl w:ilvl="0" w:tplc="108E914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B7557"/>
    <w:multiLevelType w:val="hybridMultilevel"/>
    <w:tmpl w:val="C4DCA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D60BB1"/>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6E427F9"/>
    <w:multiLevelType w:val="hybridMultilevel"/>
    <w:tmpl w:val="9064C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2FC97EAF"/>
    <w:multiLevelType w:val="hybridMultilevel"/>
    <w:tmpl w:val="966891AA"/>
    <w:lvl w:ilvl="0" w:tplc="90D021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7C48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E76E26"/>
    <w:multiLevelType w:val="hybridMultilevel"/>
    <w:tmpl w:val="D7CC3EDE"/>
    <w:lvl w:ilvl="0" w:tplc="90D021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E58B9"/>
    <w:multiLevelType w:val="hybridMultilevel"/>
    <w:tmpl w:val="F58A38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4" w15:restartNumberingAfterBreak="0">
    <w:nsid w:val="4CE115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6" w15:restartNumberingAfterBreak="0">
    <w:nsid w:val="5BF22E85"/>
    <w:multiLevelType w:val="multilevel"/>
    <w:tmpl w:val="4FA02610"/>
    <w:lvl w:ilvl="0">
      <w:start w:val="1"/>
      <w:numFmt w:val="decimal"/>
      <w:pStyle w:val="1Abcamheading"/>
      <w:lvlText w:val="%1."/>
      <w:lvlJc w:val="left"/>
      <w:pPr>
        <w:ind w:left="644" w:hanging="360"/>
      </w:pPr>
      <w:rPr>
        <w:rFonts w:ascii="Century Gothic" w:hAnsi="Century Gothic" w:hint="default"/>
        <w:b/>
      </w:rPr>
    </w:lvl>
    <w:lvl w:ilvl="1">
      <w:start w:val="1"/>
      <w:numFmt w:val="decimal"/>
      <w:pStyle w:val="11Abcam"/>
      <w:lvlText w:val="%1.%2"/>
      <w:lvlJc w:val="left"/>
      <w:pPr>
        <w:tabs>
          <w:tab w:val="num" w:pos="6662"/>
        </w:tabs>
        <w:ind w:left="7229"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946"/>
        </w:tabs>
        <w:ind w:left="7342"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BD350F"/>
    <w:multiLevelType w:val="hybridMultilevel"/>
    <w:tmpl w:val="913044D2"/>
    <w:lvl w:ilvl="0" w:tplc="90D0219C">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33C3ED9"/>
    <w:multiLevelType w:val="multilevel"/>
    <w:tmpl w:val="23C46B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0F361B"/>
    <w:multiLevelType w:val="hybridMultilevel"/>
    <w:tmpl w:val="E2044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2C4C44"/>
    <w:multiLevelType w:val="multilevel"/>
    <w:tmpl w:val="38568EE4"/>
    <w:lvl w:ilvl="0">
      <w:start w:val="1"/>
      <w:numFmt w:val="decimal"/>
      <w:lvlText w:val="%1."/>
      <w:lvlJc w:val="left"/>
      <w:pPr>
        <w:ind w:left="360" w:hanging="360"/>
      </w:pPr>
      <w:rPr>
        <w:rFonts w:ascii="Century Gothic" w:hAnsi="Century Gothic" w:hint="default"/>
        <w:b w:val="0"/>
      </w:rPr>
    </w:lvl>
    <w:lvl w:ilvl="1">
      <w:start w:val="1"/>
      <w:numFmt w:val="decimal"/>
      <w:lvlText w:val="%1.%2"/>
      <w:lvlJc w:val="left"/>
      <w:pPr>
        <w:tabs>
          <w:tab w:val="num" w:pos="6095"/>
        </w:tabs>
        <w:ind w:left="6662"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379"/>
        </w:tabs>
        <w:ind w:left="6775" w:hanging="680"/>
      </w:pPr>
      <w:rPr>
        <w:rFonts w:hint="default"/>
      </w:rPr>
    </w:lvl>
    <w:lvl w:ilvl="3">
      <w:start w:val="1"/>
      <w:numFmt w:val="decimal"/>
      <w:lvlRestart w:val="0"/>
      <w:lvlText w:val="%1.%2.%3.%4"/>
      <w:lvlJc w:val="left"/>
      <w:pPr>
        <w:ind w:left="227" w:hanging="794"/>
      </w:pPr>
      <w:rPr>
        <w:rFonts w:hint="default"/>
      </w:rPr>
    </w:lvl>
    <w:lvl w:ilvl="4">
      <w:start w:val="1"/>
      <w:numFmt w:val="decimal"/>
      <w:lvlText w:val="%1.%2.%3.%4.%5"/>
      <w:lvlJc w:val="left"/>
      <w:pPr>
        <w:ind w:left="513" w:hanging="1080"/>
      </w:pPr>
      <w:rPr>
        <w:rFonts w:hint="default"/>
      </w:rPr>
    </w:lvl>
    <w:lvl w:ilvl="5">
      <w:start w:val="1"/>
      <w:numFmt w:val="decimal"/>
      <w:lvlText w:val="%1.%2.%3.%4.%5.%6"/>
      <w:lvlJc w:val="left"/>
      <w:pPr>
        <w:ind w:left="513" w:hanging="1080"/>
      </w:pPr>
      <w:rPr>
        <w:rFonts w:hint="default"/>
      </w:rPr>
    </w:lvl>
    <w:lvl w:ilvl="6">
      <w:start w:val="1"/>
      <w:numFmt w:val="decimal"/>
      <w:lvlText w:val="%1.%2.%3.%4.%5.%6.%7"/>
      <w:lvlJc w:val="left"/>
      <w:pPr>
        <w:ind w:left="873" w:hanging="1440"/>
      </w:pPr>
      <w:rPr>
        <w:rFonts w:hint="default"/>
      </w:rPr>
    </w:lvl>
    <w:lvl w:ilvl="7">
      <w:start w:val="1"/>
      <w:numFmt w:val="decimal"/>
      <w:lvlText w:val="%1.%2.%3.%4.%5.%6.%7.%8"/>
      <w:lvlJc w:val="left"/>
      <w:pPr>
        <w:ind w:left="873" w:hanging="1440"/>
      </w:pPr>
      <w:rPr>
        <w:rFonts w:hint="default"/>
      </w:rPr>
    </w:lvl>
    <w:lvl w:ilvl="8">
      <w:start w:val="1"/>
      <w:numFmt w:val="decimal"/>
      <w:lvlText w:val="%1.%2.%3.%4.%5.%6.%7.%8.%9"/>
      <w:lvlJc w:val="left"/>
      <w:pPr>
        <w:ind w:left="1233" w:hanging="1800"/>
      </w:pPr>
      <w:rPr>
        <w:rFonts w:hint="default"/>
      </w:rPr>
    </w:lvl>
  </w:abstractNum>
  <w:abstractNum w:abstractNumId="31" w15:restartNumberingAfterBreak="0">
    <w:nsid w:val="792010B8"/>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7571E7"/>
    <w:multiLevelType w:val="hybridMultilevel"/>
    <w:tmpl w:val="111E2BC2"/>
    <w:lvl w:ilvl="0" w:tplc="90D021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890112280">
    <w:abstractNumId w:val="2"/>
  </w:num>
  <w:num w:numId="2" w16cid:durableId="1608662378">
    <w:abstractNumId w:val="20"/>
  </w:num>
  <w:num w:numId="3" w16cid:durableId="661277312">
    <w:abstractNumId w:val="15"/>
  </w:num>
  <w:num w:numId="4" w16cid:durableId="1316255528">
    <w:abstractNumId w:val="3"/>
  </w:num>
  <w:num w:numId="5" w16cid:durableId="602495774">
    <w:abstractNumId w:val="10"/>
  </w:num>
  <w:num w:numId="6" w16cid:durableId="1332297454">
    <w:abstractNumId w:val="30"/>
  </w:num>
  <w:num w:numId="7" w16cid:durableId="1355612997">
    <w:abstractNumId w:val="34"/>
  </w:num>
  <w:num w:numId="8" w16cid:durableId="1099718611">
    <w:abstractNumId w:val="23"/>
  </w:num>
  <w:num w:numId="9" w16cid:durableId="1753618635">
    <w:abstractNumId w:val="25"/>
  </w:num>
  <w:num w:numId="10" w16cid:durableId="194854795">
    <w:abstractNumId w:val="19"/>
  </w:num>
  <w:num w:numId="11" w16cid:durableId="1295909571">
    <w:abstractNumId w:val="22"/>
  </w:num>
  <w:num w:numId="12" w16cid:durableId="411854210">
    <w:abstractNumId w:val="26"/>
  </w:num>
  <w:num w:numId="13" w16cid:durableId="97069013">
    <w:abstractNumId w:val="8"/>
  </w:num>
  <w:num w:numId="14" w16cid:durableId="2097241569">
    <w:abstractNumId w:val="7"/>
  </w:num>
  <w:num w:numId="15" w16cid:durableId="2000962816">
    <w:abstractNumId w:val="32"/>
  </w:num>
  <w:num w:numId="16" w16cid:durableId="248661051">
    <w:abstractNumId w:val="5"/>
  </w:num>
  <w:num w:numId="17" w16cid:durableId="1127432677">
    <w:abstractNumId w:val="0"/>
  </w:num>
  <w:num w:numId="18" w16cid:durableId="1699308147">
    <w:abstractNumId w:val="12"/>
  </w:num>
  <w:num w:numId="19" w16cid:durableId="1955475238">
    <w:abstractNumId w:val="9"/>
  </w:num>
  <w:num w:numId="20" w16cid:durableId="786125253">
    <w:abstractNumId w:val="21"/>
  </w:num>
  <w:num w:numId="21" w16cid:durableId="1540967190">
    <w:abstractNumId w:val="13"/>
  </w:num>
  <w:num w:numId="22" w16cid:durableId="1623535138">
    <w:abstractNumId w:val="14"/>
  </w:num>
  <w:num w:numId="23" w16cid:durableId="1138452086">
    <w:abstractNumId w:val="31"/>
  </w:num>
  <w:num w:numId="24" w16cid:durableId="276525960">
    <w:abstractNumId w:val="11"/>
  </w:num>
  <w:num w:numId="25" w16cid:durableId="1381397820">
    <w:abstractNumId w:val="6"/>
  </w:num>
  <w:num w:numId="26" w16cid:durableId="404300005">
    <w:abstractNumId w:val="1"/>
  </w:num>
  <w:num w:numId="27" w16cid:durableId="663165060">
    <w:abstractNumId w:val="27"/>
  </w:num>
  <w:num w:numId="28" w16cid:durableId="926424359">
    <w:abstractNumId w:val="4"/>
  </w:num>
  <w:num w:numId="29" w16cid:durableId="1604731223">
    <w:abstractNumId w:val="16"/>
  </w:num>
  <w:num w:numId="30" w16cid:durableId="2133597173">
    <w:abstractNumId w:val="33"/>
  </w:num>
  <w:num w:numId="31" w16cid:durableId="2137332834">
    <w:abstractNumId w:val="24"/>
  </w:num>
  <w:num w:numId="32" w16cid:durableId="716130628">
    <w:abstractNumId w:val="17"/>
  </w:num>
  <w:num w:numId="33" w16cid:durableId="337081835">
    <w:abstractNumId w:val="28"/>
  </w:num>
  <w:num w:numId="34" w16cid:durableId="1911496368">
    <w:abstractNumId w:val="18"/>
  </w:num>
  <w:num w:numId="35" w16cid:durableId="2139646659">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218"/>
    <w:rsid w:val="00000557"/>
    <w:rsid w:val="00001864"/>
    <w:rsid w:val="00003378"/>
    <w:rsid w:val="00007205"/>
    <w:rsid w:val="00013984"/>
    <w:rsid w:val="00013D0A"/>
    <w:rsid w:val="00014148"/>
    <w:rsid w:val="00024F74"/>
    <w:rsid w:val="0002606C"/>
    <w:rsid w:val="0003337F"/>
    <w:rsid w:val="00034594"/>
    <w:rsid w:val="00042739"/>
    <w:rsid w:val="00043E6C"/>
    <w:rsid w:val="00044080"/>
    <w:rsid w:val="000519C2"/>
    <w:rsid w:val="00052D70"/>
    <w:rsid w:val="00052E61"/>
    <w:rsid w:val="00056C8A"/>
    <w:rsid w:val="000740F7"/>
    <w:rsid w:val="00095B51"/>
    <w:rsid w:val="000A1C62"/>
    <w:rsid w:val="000A2DCC"/>
    <w:rsid w:val="000B2069"/>
    <w:rsid w:val="000B75FC"/>
    <w:rsid w:val="000B7DFC"/>
    <w:rsid w:val="000C3E1E"/>
    <w:rsid w:val="000C46A1"/>
    <w:rsid w:val="000D1BC7"/>
    <w:rsid w:val="000D5A13"/>
    <w:rsid w:val="000E1B75"/>
    <w:rsid w:val="000E4FA8"/>
    <w:rsid w:val="000E5E2C"/>
    <w:rsid w:val="000F0173"/>
    <w:rsid w:val="000F0972"/>
    <w:rsid w:val="00110D27"/>
    <w:rsid w:val="001110FC"/>
    <w:rsid w:val="0011389B"/>
    <w:rsid w:val="00116EC6"/>
    <w:rsid w:val="00123330"/>
    <w:rsid w:val="001326E7"/>
    <w:rsid w:val="00132A62"/>
    <w:rsid w:val="00134B2D"/>
    <w:rsid w:val="00135041"/>
    <w:rsid w:val="001352EB"/>
    <w:rsid w:val="001402DA"/>
    <w:rsid w:val="00146054"/>
    <w:rsid w:val="00147FFC"/>
    <w:rsid w:val="001560CB"/>
    <w:rsid w:val="00157881"/>
    <w:rsid w:val="001611C7"/>
    <w:rsid w:val="00164823"/>
    <w:rsid w:val="00170524"/>
    <w:rsid w:val="00173E4D"/>
    <w:rsid w:val="00174FD5"/>
    <w:rsid w:val="00176175"/>
    <w:rsid w:val="001808C4"/>
    <w:rsid w:val="0018707A"/>
    <w:rsid w:val="00187415"/>
    <w:rsid w:val="001879A9"/>
    <w:rsid w:val="001A4A94"/>
    <w:rsid w:val="001A51A2"/>
    <w:rsid w:val="001B583F"/>
    <w:rsid w:val="001C6CF5"/>
    <w:rsid w:val="001C766D"/>
    <w:rsid w:val="001C766F"/>
    <w:rsid w:val="001D487F"/>
    <w:rsid w:val="001E09D0"/>
    <w:rsid w:val="001E2DD7"/>
    <w:rsid w:val="001E6D23"/>
    <w:rsid w:val="001F3104"/>
    <w:rsid w:val="001F46D1"/>
    <w:rsid w:val="001F5484"/>
    <w:rsid w:val="00201D1D"/>
    <w:rsid w:val="0021509B"/>
    <w:rsid w:val="00215F5C"/>
    <w:rsid w:val="0021694A"/>
    <w:rsid w:val="00220404"/>
    <w:rsid w:val="00222423"/>
    <w:rsid w:val="00227F9F"/>
    <w:rsid w:val="00230329"/>
    <w:rsid w:val="00231117"/>
    <w:rsid w:val="00231127"/>
    <w:rsid w:val="002359C5"/>
    <w:rsid w:val="00244627"/>
    <w:rsid w:val="00255E25"/>
    <w:rsid w:val="00257C71"/>
    <w:rsid w:val="002603D1"/>
    <w:rsid w:val="00260B00"/>
    <w:rsid w:val="00262F3B"/>
    <w:rsid w:val="0026436A"/>
    <w:rsid w:val="00264DBC"/>
    <w:rsid w:val="002743BD"/>
    <w:rsid w:val="00277074"/>
    <w:rsid w:val="002830C3"/>
    <w:rsid w:val="00284B94"/>
    <w:rsid w:val="002A066A"/>
    <w:rsid w:val="002A6C5E"/>
    <w:rsid w:val="002B0C23"/>
    <w:rsid w:val="002B66E8"/>
    <w:rsid w:val="002C08B2"/>
    <w:rsid w:val="002C0A8F"/>
    <w:rsid w:val="002D18B4"/>
    <w:rsid w:val="002D28E9"/>
    <w:rsid w:val="002E19B0"/>
    <w:rsid w:val="002E4B25"/>
    <w:rsid w:val="002E7614"/>
    <w:rsid w:val="002F0A89"/>
    <w:rsid w:val="002F1463"/>
    <w:rsid w:val="002F2F99"/>
    <w:rsid w:val="002F72D0"/>
    <w:rsid w:val="00302BD8"/>
    <w:rsid w:val="0030365A"/>
    <w:rsid w:val="00305437"/>
    <w:rsid w:val="00307C98"/>
    <w:rsid w:val="00312DA6"/>
    <w:rsid w:val="0032156F"/>
    <w:rsid w:val="00324586"/>
    <w:rsid w:val="00326E64"/>
    <w:rsid w:val="0032714C"/>
    <w:rsid w:val="00331AEA"/>
    <w:rsid w:val="00333117"/>
    <w:rsid w:val="003357EB"/>
    <w:rsid w:val="0033728C"/>
    <w:rsid w:val="003475EB"/>
    <w:rsid w:val="00354811"/>
    <w:rsid w:val="003722E2"/>
    <w:rsid w:val="00380497"/>
    <w:rsid w:val="003810BB"/>
    <w:rsid w:val="003839FE"/>
    <w:rsid w:val="00387DA1"/>
    <w:rsid w:val="00390F5C"/>
    <w:rsid w:val="00391C31"/>
    <w:rsid w:val="00394659"/>
    <w:rsid w:val="00397108"/>
    <w:rsid w:val="003975F2"/>
    <w:rsid w:val="00397F0D"/>
    <w:rsid w:val="003B15FA"/>
    <w:rsid w:val="003B538C"/>
    <w:rsid w:val="003B583C"/>
    <w:rsid w:val="003C4DBD"/>
    <w:rsid w:val="003C57E6"/>
    <w:rsid w:val="003D7FB7"/>
    <w:rsid w:val="003E1BB6"/>
    <w:rsid w:val="003E2AFE"/>
    <w:rsid w:val="003E4ABF"/>
    <w:rsid w:val="003E5E42"/>
    <w:rsid w:val="003E69E9"/>
    <w:rsid w:val="003F0B5E"/>
    <w:rsid w:val="004033B0"/>
    <w:rsid w:val="00405915"/>
    <w:rsid w:val="00414435"/>
    <w:rsid w:val="0041676A"/>
    <w:rsid w:val="0043186A"/>
    <w:rsid w:val="00434354"/>
    <w:rsid w:val="004350C5"/>
    <w:rsid w:val="00435B21"/>
    <w:rsid w:val="00435C08"/>
    <w:rsid w:val="00437E56"/>
    <w:rsid w:val="00440C9B"/>
    <w:rsid w:val="00441329"/>
    <w:rsid w:val="00441EC7"/>
    <w:rsid w:val="00445116"/>
    <w:rsid w:val="00445BED"/>
    <w:rsid w:val="0045027E"/>
    <w:rsid w:val="00452BC0"/>
    <w:rsid w:val="00453C02"/>
    <w:rsid w:val="004615E8"/>
    <w:rsid w:val="00467707"/>
    <w:rsid w:val="00471BB0"/>
    <w:rsid w:val="0048193D"/>
    <w:rsid w:val="00486A05"/>
    <w:rsid w:val="00491AA0"/>
    <w:rsid w:val="00492690"/>
    <w:rsid w:val="004A09CA"/>
    <w:rsid w:val="004A66C0"/>
    <w:rsid w:val="004A73BA"/>
    <w:rsid w:val="004B7B21"/>
    <w:rsid w:val="004B7D98"/>
    <w:rsid w:val="004D6C3C"/>
    <w:rsid w:val="004D79B3"/>
    <w:rsid w:val="004E13FF"/>
    <w:rsid w:val="004E4D1D"/>
    <w:rsid w:val="004F2E85"/>
    <w:rsid w:val="004F3A9C"/>
    <w:rsid w:val="004F5B1C"/>
    <w:rsid w:val="005033B1"/>
    <w:rsid w:val="00504A2A"/>
    <w:rsid w:val="00504A8E"/>
    <w:rsid w:val="005137BA"/>
    <w:rsid w:val="0051552B"/>
    <w:rsid w:val="0052060B"/>
    <w:rsid w:val="00524A7B"/>
    <w:rsid w:val="00534BBC"/>
    <w:rsid w:val="00534CFF"/>
    <w:rsid w:val="00537146"/>
    <w:rsid w:val="00537222"/>
    <w:rsid w:val="005430A0"/>
    <w:rsid w:val="00547752"/>
    <w:rsid w:val="00550065"/>
    <w:rsid w:val="00550EE8"/>
    <w:rsid w:val="00551B15"/>
    <w:rsid w:val="0055398E"/>
    <w:rsid w:val="00556DE9"/>
    <w:rsid w:val="00563AB5"/>
    <w:rsid w:val="00592267"/>
    <w:rsid w:val="00595684"/>
    <w:rsid w:val="005B2FE0"/>
    <w:rsid w:val="005B4251"/>
    <w:rsid w:val="005D086D"/>
    <w:rsid w:val="005D4A4E"/>
    <w:rsid w:val="005D5667"/>
    <w:rsid w:val="005E07C9"/>
    <w:rsid w:val="005E3152"/>
    <w:rsid w:val="005E31E0"/>
    <w:rsid w:val="005E4F5D"/>
    <w:rsid w:val="005E7F7F"/>
    <w:rsid w:val="005F4392"/>
    <w:rsid w:val="005F4732"/>
    <w:rsid w:val="00600061"/>
    <w:rsid w:val="0060351A"/>
    <w:rsid w:val="006119B8"/>
    <w:rsid w:val="006147CB"/>
    <w:rsid w:val="00633C55"/>
    <w:rsid w:val="00633CE7"/>
    <w:rsid w:val="00635483"/>
    <w:rsid w:val="00636AD6"/>
    <w:rsid w:val="00644BFA"/>
    <w:rsid w:val="00645B4B"/>
    <w:rsid w:val="00645C98"/>
    <w:rsid w:val="0064794E"/>
    <w:rsid w:val="00651AD0"/>
    <w:rsid w:val="00661167"/>
    <w:rsid w:val="00665893"/>
    <w:rsid w:val="006664D9"/>
    <w:rsid w:val="00667CC6"/>
    <w:rsid w:val="00667F20"/>
    <w:rsid w:val="00673D3E"/>
    <w:rsid w:val="0067473D"/>
    <w:rsid w:val="00680476"/>
    <w:rsid w:val="0068107B"/>
    <w:rsid w:val="00687984"/>
    <w:rsid w:val="00693121"/>
    <w:rsid w:val="00694425"/>
    <w:rsid w:val="00694CBE"/>
    <w:rsid w:val="00697363"/>
    <w:rsid w:val="006A2B41"/>
    <w:rsid w:val="006B255F"/>
    <w:rsid w:val="006B2A3A"/>
    <w:rsid w:val="006B6677"/>
    <w:rsid w:val="006C1D16"/>
    <w:rsid w:val="006C7950"/>
    <w:rsid w:val="006D3EE9"/>
    <w:rsid w:val="006D4E00"/>
    <w:rsid w:val="006D7716"/>
    <w:rsid w:val="006E40FB"/>
    <w:rsid w:val="00700A73"/>
    <w:rsid w:val="00700BAF"/>
    <w:rsid w:val="0070731F"/>
    <w:rsid w:val="0071197C"/>
    <w:rsid w:val="00717282"/>
    <w:rsid w:val="007250A2"/>
    <w:rsid w:val="0073217A"/>
    <w:rsid w:val="00737A70"/>
    <w:rsid w:val="00746033"/>
    <w:rsid w:val="00746382"/>
    <w:rsid w:val="007539DD"/>
    <w:rsid w:val="00755831"/>
    <w:rsid w:val="00761710"/>
    <w:rsid w:val="007619E2"/>
    <w:rsid w:val="00776019"/>
    <w:rsid w:val="00776FD3"/>
    <w:rsid w:val="00783E67"/>
    <w:rsid w:val="0079206C"/>
    <w:rsid w:val="00795AA8"/>
    <w:rsid w:val="007A606D"/>
    <w:rsid w:val="007A60F2"/>
    <w:rsid w:val="007B0E3D"/>
    <w:rsid w:val="007B1B97"/>
    <w:rsid w:val="007B1E09"/>
    <w:rsid w:val="007B241A"/>
    <w:rsid w:val="007C15CB"/>
    <w:rsid w:val="007C6B23"/>
    <w:rsid w:val="007D5672"/>
    <w:rsid w:val="007E5C0E"/>
    <w:rsid w:val="007F072E"/>
    <w:rsid w:val="007F18F1"/>
    <w:rsid w:val="007F1A39"/>
    <w:rsid w:val="007F21D7"/>
    <w:rsid w:val="007F221D"/>
    <w:rsid w:val="007F5260"/>
    <w:rsid w:val="007F5EBC"/>
    <w:rsid w:val="00800999"/>
    <w:rsid w:val="00804703"/>
    <w:rsid w:val="00814909"/>
    <w:rsid w:val="00824B8C"/>
    <w:rsid w:val="00826A4D"/>
    <w:rsid w:val="00831C40"/>
    <w:rsid w:val="00833EC4"/>
    <w:rsid w:val="00835E99"/>
    <w:rsid w:val="0084681A"/>
    <w:rsid w:val="00855612"/>
    <w:rsid w:val="0085567B"/>
    <w:rsid w:val="00860BFD"/>
    <w:rsid w:val="008727A9"/>
    <w:rsid w:val="00873662"/>
    <w:rsid w:val="00873D8C"/>
    <w:rsid w:val="0088153B"/>
    <w:rsid w:val="0089016B"/>
    <w:rsid w:val="00894A61"/>
    <w:rsid w:val="008A16B2"/>
    <w:rsid w:val="008A2F6E"/>
    <w:rsid w:val="008A425D"/>
    <w:rsid w:val="008A4473"/>
    <w:rsid w:val="008B2920"/>
    <w:rsid w:val="008B4D57"/>
    <w:rsid w:val="008C0DA4"/>
    <w:rsid w:val="008C5D5E"/>
    <w:rsid w:val="008D155B"/>
    <w:rsid w:val="008D3BB0"/>
    <w:rsid w:val="008E0945"/>
    <w:rsid w:val="008E2348"/>
    <w:rsid w:val="00901E8F"/>
    <w:rsid w:val="0090350C"/>
    <w:rsid w:val="00904876"/>
    <w:rsid w:val="00907EA8"/>
    <w:rsid w:val="00920CA4"/>
    <w:rsid w:val="00946FA4"/>
    <w:rsid w:val="00954FAB"/>
    <w:rsid w:val="009558F2"/>
    <w:rsid w:val="009564C7"/>
    <w:rsid w:val="009567DC"/>
    <w:rsid w:val="00962CA3"/>
    <w:rsid w:val="00964712"/>
    <w:rsid w:val="00965D62"/>
    <w:rsid w:val="0096742B"/>
    <w:rsid w:val="00967CE2"/>
    <w:rsid w:val="00971D31"/>
    <w:rsid w:val="009752DA"/>
    <w:rsid w:val="00977A58"/>
    <w:rsid w:val="00980D74"/>
    <w:rsid w:val="009823C0"/>
    <w:rsid w:val="009868A6"/>
    <w:rsid w:val="0098783B"/>
    <w:rsid w:val="009928AC"/>
    <w:rsid w:val="00993C34"/>
    <w:rsid w:val="009969FB"/>
    <w:rsid w:val="009A5E89"/>
    <w:rsid w:val="009B472D"/>
    <w:rsid w:val="009C1A46"/>
    <w:rsid w:val="009D40A6"/>
    <w:rsid w:val="00A0389E"/>
    <w:rsid w:val="00A05DAB"/>
    <w:rsid w:val="00A130E1"/>
    <w:rsid w:val="00A13E14"/>
    <w:rsid w:val="00A154B7"/>
    <w:rsid w:val="00A20163"/>
    <w:rsid w:val="00A217EC"/>
    <w:rsid w:val="00A31460"/>
    <w:rsid w:val="00A31B9A"/>
    <w:rsid w:val="00A31F46"/>
    <w:rsid w:val="00A40EA9"/>
    <w:rsid w:val="00A4487B"/>
    <w:rsid w:val="00A451A8"/>
    <w:rsid w:val="00A57CEF"/>
    <w:rsid w:val="00A61EE0"/>
    <w:rsid w:val="00A665DC"/>
    <w:rsid w:val="00A75412"/>
    <w:rsid w:val="00A8000A"/>
    <w:rsid w:val="00A80899"/>
    <w:rsid w:val="00A81E25"/>
    <w:rsid w:val="00A835F2"/>
    <w:rsid w:val="00A8556B"/>
    <w:rsid w:val="00A87FFB"/>
    <w:rsid w:val="00A9248A"/>
    <w:rsid w:val="00A93842"/>
    <w:rsid w:val="00AA2058"/>
    <w:rsid w:val="00AB2B9A"/>
    <w:rsid w:val="00AB6A79"/>
    <w:rsid w:val="00AC3160"/>
    <w:rsid w:val="00AC3F23"/>
    <w:rsid w:val="00AD125B"/>
    <w:rsid w:val="00AD2A65"/>
    <w:rsid w:val="00AD5456"/>
    <w:rsid w:val="00AD5B57"/>
    <w:rsid w:val="00AD5F4F"/>
    <w:rsid w:val="00AE3B29"/>
    <w:rsid w:val="00AF7DA6"/>
    <w:rsid w:val="00B02B56"/>
    <w:rsid w:val="00B0321F"/>
    <w:rsid w:val="00B07FF9"/>
    <w:rsid w:val="00B22837"/>
    <w:rsid w:val="00B24411"/>
    <w:rsid w:val="00B333BB"/>
    <w:rsid w:val="00B44F2B"/>
    <w:rsid w:val="00B47D3A"/>
    <w:rsid w:val="00B553F7"/>
    <w:rsid w:val="00B556A5"/>
    <w:rsid w:val="00B60298"/>
    <w:rsid w:val="00B6093A"/>
    <w:rsid w:val="00B62C58"/>
    <w:rsid w:val="00B65B1D"/>
    <w:rsid w:val="00B65B8C"/>
    <w:rsid w:val="00B73032"/>
    <w:rsid w:val="00B74805"/>
    <w:rsid w:val="00B8255E"/>
    <w:rsid w:val="00B8423B"/>
    <w:rsid w:val="00B86BEB"/>
    <w:rsid w:val="00B86D77"/>
    <w:rsid w:val="00B9305B"/>
    <w:rsid w:val="00BA030F"/>
    <w:rsid w:val="00BA0939"/>
    <w:rsid w:val="00BA4F42"/>
    <w:rsid w:val="00BA77F0"/>
    <w:rsid w:val="00BB488D"/>
    <w:rsid w:val="00BB5447"/>
    <w:rsid w:val="00BC7D0C"/>
    <w:rsid w:val="00BD0364"/>
    <w:rsid w:val="00BD36DA"/>
    <w:rsid w:val="00BD4130"/>
    <w:rsid w:val="00BE6184"/>
    <w:rsid w:val="00BE7072"/>
    <w:rsid w:val="00BE7395"/>
    <w:rsid w:val="00BF3D75"/>
    <w:rsid w:val="00BF4659"/>
    <w:rsid w:val="00BF5975"/>
    <w:rsid w:val="00BF6481"/>
    <w:rsid w:val="00BF65CB"/>
    <w:rsid w:val="00C0185B"/>
    <w:rsid w:val="00C01E6B"/>
    <w:rsid w:val="00C0399C"/>
    <w:rsid w:val="00C11477"/>
    <w:rsid w:val="00C12998"/>
    <w:rsid w:val="00C12EBE"/>
    <w:rsid w:val="00C333ED"/>
    <w:rsid w:val="00C41968"/>
    <w:rsid w:val="00C433D0"/>
    <w:rsid w:val="00C46B33"/>
    <w:rsid w:val="00C52378"/>
    <w:rsid w:val="00C5319E"/>
    <w:rsid w:val="00C650C6"/>
    <w:rsid w:val="00C708D5"/>
    <w:rsid w:val="00C7670C"/>
    <w:rsid w:val="00C76D97"/>
    <w:rsid w:val="00C82B34"/>
    <w:rsid w:val="00C82C3F"/>
    <w:rsid w:val="00C85937"/>
    <w:rsid w:val="00C867B5"/>
    <w:rsid w:val="00C86BB0"/>
    <w:rsid w:val="00C95950"/>
    <w:rsid w:val="00C966CF"/>
    <w:rsid w:val="00C978F4"/>
    <w:rsid w:val="00CA633F"/>
    <w:rsid w:val="00CB5776"/>
    <w:rsid w:val="00CD4AB4"/>
    <w:rsid w:val="00CE1E00"/>
    <w:rsid w:val="00CE2925"/>
    <w:rsid w:val="00CE7217"/>
    <w:rsid w:val="00CF1228"/>
    <w:rsid w:val="00CF6941"/>
    <w:rsid w:val="00D231CF"/>
    <w:rsid w:val="00D332B4"/>
    <w:rsid w:val="00D36450"/>
    <w:rsid w:val="00D4244D"/>
    <w:rsid w:val="00D50132"/>
    <w:rsid w:val="00D506A5"/>
    <w:rsid w:val="00D530F3"/>
    <w:rsid w:val="00D573EF"/>
    <w:rsid w:val="00D6414F"/>
    <w:rsid w:val="00D65517"/>
    <w:rsid w:val="00D66EF3"/>
    <w:rsid w:val="00D676E0"/>
    <w:rsid w:val="00D67976"/>
    <w:rsid w:val="00D7299F"/>
    <w:rsid w:val="00D751DA"/>
    <w:rsid w:val="00D77C0B"/>
    <w:rsid w:val="00D86A9B"/>
    <w:rsid w:val="00D954D8"/>
    <w:rsid w:val="00DA316D"/>
    <w:rsid w:val="00DB39E6"/>
    <w:rsid w:val="00DB412D"/>
    <w:rsid w:val="00DC1372"/>
    <w:rsid w:val="00DC1BE4"/>
    <w:rsid w:val="00DD2A5B"/>
    <w:rsid w:val="00DD7DD2"/>
    <w:rsid w:val="00DF0E73"/>
    <w:rsid w:val="00DF2200"/>
    <w:rsid w:val="00DF475F"/>
    <w:rsid w:val="00DF5155"/>
    <w:rsid w:val="00E00E6C"/>
    <w:rsid w:val="00E043D5"/>
    <w:rsid w:val="00E11E06"/>
    <w:rsid w:val="00E1415E"/>
    <w:rsid w:val="00E212C7"/>
    <w:rsid w:val="00E23F59"/>
    <w:rsid w:val="00E26CC5"/>
    <w:rsid w:val="00E304A3"/>
    <w:rsid w:val="00E328B4"/>
    <w:rsid w:val="00E34790"/>
    <w:rsid w:val="00E351A1"/>
    <w:rsid w:val="00E37602"/>
    <w:rsid w:val="00E41541"/>
    <w:rsid w:val="00E44FA4"/>
    <w:rsid w:val="00E50F74"/>
    <w:rsid w:val="00E51E51"/>
    <w:rsid w:val="00E56AC7"/>
    <w:rsid w:val="00E625BC"/>
    <w:rsid w:val="00E63D1B"/>
    <w:rsid w:val="00E670DB"/>
    <w:rsid w:val="00E75A3C"/>
    <w:rsid w:val="00E80001"/>
    <w:rsid w:val="00E8117D"/>
    <w:rsid w:val="00E83618"/>
    <w:rsid w:val="00E841C4"/>
    <w:rsid w:val="00E90961"/>
    <w:rsid w:val="00E90BE0"/>
    <w:rsid w:val="00E92744"/>
    <w:rsid w:val="00E94675"/>
    <w:rsid w:val="00EB29BD"/>
    <w:rsid w:val="00EB45A4"/>
    <w:rsid w:val="00EB6596"/>
    <w:rsid w:val="00EC36EE"/>
    <w:rsid w:val="00EC3BBC"/>
    <w:rsid w:val="00EC5878"/>
    <w:rsid w:val="00EC6CE2"/>
    <w:rsid w:val="00ED21B9"/>
    <w:rsid w:val="00ED3A34"/>
    <w:rsid w:val="00ED6D30"/>
    <w:rsid w:val="00EE3AF6"/>
    <w:rsid w:val="00EE3C8F"/>
    <w:rsid w:val="00EE3D9C"/>
    <w:rsid w:val="00EE3E29"/>
    <w:rsid w:val="00EE3F2A"/>
    <w:rsid w:val="00EE7AF5"/>
    <w:rsid w:val="00EF608E"/>
    <w:rsid w:val="00F107B1"/>
    <w:rsid w:val="00F1129A"/>
    <w:rsid w:val="00F132CD"/>
    <w:rsid w:val="00F2362D"/>
    <w:rsid w:val="00F23F25"/>
    <w:rsid w:val="00F27463"/>
    <w:rsid w:val="00F37A7E"/>
    <w:rsid w:val="00F40C5A"/>
    <w:rsid w:val="00F45E53"/>
    <w:rsid w:val="00F47BCF"/>
    <w:rsid w:val="00F52D8E"/>
    <w:rsid w:val="00F54055"/>
    <w:rsid w:val="00F57CCB"/>
    <w:rsid w:val="00F6044E"/>
    <w:rsid w:val="00F60C11"/>
    <w:rsid w:val="00F66B2E"/>
    <w:rsid w:val="00F8500B"/>
    <w:rsid w:val="00F963B9"/>
    <w:rsid w:val="00FA0E17"/>
    <w:rsid w:val="00FC3AC9"/>
    <w:rsid w:val="00FD0ED8"/>
    <w:rsid w:val="00FD2390"/>
    <w:rsid w:val="00FD382B"/>
    <w:rsid w:val="00FE42F6"/>
    <w:rsid w:val="00FE4E16"/>
    <w:rsid w:val="00FE64CE"/>
    <w:rsid w:val="00FF0F49"/>
    <w:rsid w:val="00FF49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94D57F1"/>
  <w15:docId w15:val="{3F2303B1-B677-41F1-86BC-7B0FC733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595684"/>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15"/>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2"/>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2"/>
      </w:numPr>
      <w:tabs>
        <w:tab w:val="clear" w:pos="6662"/>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2"/>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F1129A"/>
    <w:pPr>
      <w:numPr>
        <w:numId w:val="13"/>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14"/>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2"/>
      </w:numPr>
      <w:pBdr>
        <w:bottom w:val="none" w:sz="0" w:space="0" w:color="auto"/>
      </w:pBdr>
      <w:ind w:left="927"/>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6"/>
      </w:numPr>
      <w:spacing w:before="60" w:after="60"/>
    </w:pPr>
    <w:rPr>
      <w:b/>
      <w:bCs/>
    </w:rPr>
  </w:style>
  <w:style w:type="paragraph" w:styleId="ListBullet">
    <w:name w:val="List Bullet"/>
    <w:basedOn w:val="Normal"/>
    <w:semiHidden/>
    <w:unhideWhenUsed/>
    <w:rsid w:val="001E2DD7"/>
    <w:pPr>
      <w:numPr>
        <w:numId w:val="17"/>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F1129A"/>
    <w:rPr>
      <w:rFonts w:ascii="Century Gothic" w:hAnsi="Century Gothic"/>
      <w:szCs w:val="24"/>
    </w:rPr>
  </w:style>
  <w:style w:type="paragraph" w:styleId="Revision">
    <w:name w:val="Revision"/>
    <w:hidden/>
    <w:semiHidden/>
    <w:rsid w:val="00262F3B"/>
    <w:rPr>
      <w:rFonts w:ascii="Century Gothic" w:hAnsi="Century Gothic"/>
      <w:szCs w:val="24"/>
    </w:rPr>
  </w:style>
  <w:style w:type="character" w:styleId="Mention">
    <w:name w:val="Mention"/>
    <w:basedOn w:val="DefaultParagraphFont"/>
    <w:uiPriority w:val="99"/>
    <w:semiHidden/>
    <w:unhideWhenUsed/>
    <w:rsid w:val="00397F0D"/>
    <w:rPr>
      <w:color w:val="2B579A"/>
      <w:shd w:val="clear" w:color="auto" w:fill="E6E6E6"/>
    </w:rPr>
  </w:style>
  <w:style w:type="character" w:styleId="UnresolvedMention">
    <w:name w:val="Unresolved Mention"/>
    <w:basedOn w:val="DefaultParagraphFont"/>
    <w:uiPriority w:val="99"/>
    <w:semiHidden/>
    <w:unhideWhenUsed/>
    <w:rsid w:val="002E7614"/>
    <w:rPr>
      <w:color w:val="808080"/>
      <w:shd w:val="clear" w:color="auto" w:fill="E6E6E6"/>
    </w:rPr>
  </w:style>
  <w:style w:type="character" w:styleId="FollowedHyperlink">
    <w:name w:val="FollowedHyperlink"/>
    <w:basedOn w:val="DefaultParagraphFont"/>
    <w:semiHidden/>
    <w:unhideWhenUsed/>
    <w:rsid w:val="004E13FF"/>
    <w:rPr>
      <w:color w:val="800080" w:themeColor="followedHyperlink"/>
      <w:u w:val="single"/>
    </w:rPr>
  </w:style>
  <w:style w:type="paragraph" w:styleId="NormalWeb">
    <w:name w:val="Normal (Web)"/>
    <w:basedOn w:val="Normal"/>
    <w:uiPriority w:val="99"/>
    <w:semiHidden/>
    <w:unhideWhenUsed/>
    <w:rsid w:val="00BC7D0C"/>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6209">
      <w:bodyDiv w:val="1"/>
      <w:marLeft w:val="0"/>
      <w:marRight w:val="0"/>
      <w:marTop w:val="0"/>
      <w:marBottom w:val="0"/>
      <w:divBdr>
        <w:top w:val="none" w:sz="0" w:space="0" w:color="auto"/>
        <w:left w:val="none" w:sz="0" w:space="0" w:color="auto"/>
        <w:bottom w:val="none" w:sz="0" w:space="0" w:color="auto"/>
        <w:right w:val="none" w:sz="0" w:space="0" w:color="auto"/>
      </w:divBdr>
    </w:div>
    <w:div w:id="267584983">
      <w:bodyDiv w:val="1"/>
      <w:marLeft w:val="0"/>
      <w:marRight w:val="0"/>
      <w:marTop w:val="0"/>
      <w:marBottom w:val="0"/>
      <w:divBdr>
        <w:top w:val="none" w:sz="0" w:space="0" w:color="auto"/>
        <w:left w:val="none" w:sz="0" w:space="0" w:color="auto"/>
        <w:bottom w:val="none" w:sz="0" w:space="0" w:color="auto"/>
        <w:right w:val="none" w:sz="0" w:space="0" w:color="auto"/>
      </w:divBdr>
    </w:div>
    <w:div w:id="387728354">
      <w:bodyDiv w:val="1"/>
      <w:marLeft w:val="0"/>
      <w:marRight w:val="0"/>
      <w:marTop w:val="0"/>
      <w:marBottom w:val="0"/>
      <w:divBdr>
        <w:top w:val="none" w:sz="0" w:space="0" w:color="auto"/>
        <w:left w:val="none" w:sz="0" w:space="0" w:color="auto"/>
        <w:bottom w:val="none" w:sz="0" w:space="0" w:color="auto"/>
        <w:right w:val="none" w:sz="0" w:space="0" w:color="auto"/>
      </w:divBdr>
    </w:div>
    <w:div w:id="427194820">
      <w:bodyDiv w:val="1"/>
      <w:marLeft w:val="0"/>
      <w:marRight w:val="0"/>
      <w:marTop w:val="0"/>
      <w:marBottom w:val="0"/>
      <w:divBdr>
        <w:top w:val="none" w:sz="0" w:space="0" w:color="auto"/>
        <w:left w:val="none" w:sz="0" w:space="0" w:color="auto"/>
        <w:bottom w:val="none" w:sz="0" w:space="0" w:color="auto"/>
        <w:right w:val="none" w:sz="0" w:space="0" w:color="auto"/>
      </w:divBdr>
    </w:div>
    <w:div w:id="1921670520">
      <w:bodyDiv w:val="1"/>
      <w:marLeft w:val="0"/>
      <w:marRight w:val="0"/>
      <w:marTop w:val="0"/>
      <w:marBottom w:val="0"/>
      <w:divBdr>
        <w:top w:val="none" w:sz="0" w:space="0" w:color="auto"/>
        <w:left w:val="none" w:sz="0" w:space="0" w:color="auto"/>
        <w:bottom w:val="none" w:sz="0" w:space="0" w:color="auto"/>
        <w:right w:val="none" w:sz="0" w:space="0" w:color="auto"/>
      </w:divBdr>
      <w:divsChild>
        <w:div w:id="1800611709">
          <w:marLeft w:val="720"/>
          <w:marRight w:val="0"/>
          <w:marTop w:val="0"/>
          <w:marBottom w:val="480"/>
          <w:divBdr>
            <w:top w:val="none" w:sz="0" w:space="0" w:color="auto"/>
            <w:left w:val="none" w:sz="0" w:space="0" w:color="auto"/>
            <w:bottom w:val="none" w:sz="0" w:space="0" w:color="auto"/>
            <w:right w:val="none" w:sz="0" w:space="0" w:color="auto"/>
          </w:divBdr>
        </w:div>
        <w:div w:id="1468551930">
          <w:marLeft w:val="720"/>
          <w:marRight w:val="0"/>
          <w:marTop w:val="0"/>
          <w:marBottom w:val="480"/>
          <w:divBdr>
            <w:top w:val="none" w:sz="0" w:space="0" w:color="auto"/>
            <w:left w:val="none" w:sz="0" w:space="0" w:color="auto"/>
            <w:bottom w:val="none" w:sz="0" w:space="0" w:color="auto"/>
            <w:right w:val="none" w:sz="0" w:space="0" w:color="auto"/>
          </w:divBdr>
        </w:div>
      </w:divsChild>
    </w:div>
    <w:div w:id="2020303470">
      <w:bodyDiv w:val="1"/>
      <w:marLeft w:val="0"/>
      <w:marRight w:val="0"/>
      <w:marTop w:val="0"/>
      <w:marBottom w:val="0"/>
      <w:divBdr>
        <w:top w:val="none" w:sz="0" w:space="0" w:color="auto"/>
        <w:left w:val="none" w:sz="0" w:space="0" w:color="auto"/>
        <w:bottom w:val="none" w:sz="0" w:space="0" w:color="auto"/>
        <w:right w:val="none" w:sz="0" w:space="0" w:color="auto"/>
      </w:divBdr>
      <w:divsChild>
        <w:div w:id="711423527">
          <w:marLeft w:val="979"/>
          <w:marRight w:val="0"/>
          <w:marTop w:val="0"/>
          <w:marBottom w:val="480"/>
          <w:divBdr>
            <w:top w:val="none" w:sz="0" w:space="0" w:color="auto"/>
            <w:left w:val="none" w:sz="0" w:space="0" w:color="auto"/>
            <w:bottom w:val="none" w:sz="0" w:space="0" w:color="auto"/>
            <w:right w:val="none" w:sz="0" w:space="0" w:color="auto"/>
          </w:divBdr>
        </w:div>
        <w:div w:id="1007517116">
          <w:marLeft w:val="979"/>
          <w:marRight w:val="0"/>
          <w:marTop w:val="0"/>
          <w:marBottom w:val="480"/>
          <w:divBdr>
            <w:top w:val="none" w:sz="0" w:space="0" w:color="auto"/>
            <w:left w:val="none" w:sz="0" w:space="0" w:color="auto"/>
            <w:bottom w:val="none" w:sz="0" w:space="0" w:color="auto"/>
            <w:right w:val="none" w:sz="0" w:space="0" w:color="auto"/>
          </w:divBdr>
        </w:div>
        <w:div w:id="494296707">
          <w:marLeft w:val="979"/>
          <w:marRight w:val="0"/>
          <w:marTop w:val="0"/>
          <w:marBottom w:val="4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am.com/ab270551" TargetMode="External"/><Relationship Id="rId13" Type="http://schemas.openxmlformats.org/officeDocument/2006/relationships/image" Target="media/image3.png"/><Relationship Id="rId18" Type="http://schemas.openxmlformats.org/officeDocument/2006/relationships/hyperlink" Target="http://www.abcam.co.jp/contact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abcam.cn/contactus" TargetMode="External"/><Relationship Id="rId2" Type="http://schemas.openxmlformats.org/officeDocument/2006/relationships/numbering" Target="numbering.xml"/><Relationship Id="rId16" Type="http://schemas.openxmlformats.org/officeDocument/2006/relationships/hyperlink" Target="http://www.abcam.com/contactu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bcam.co.jp/ab27055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bcam.cn/ab270551"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2F942-A340-406C-95E6-DB72AD75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Gintare Jurgelionyte</cp:lastModifiedBy>
  <cp:revision>6</cp:revision>
  <cp:lastPrinted>2018-04-13T15:00:00Z</cp:lastPrinted>
  <dcterms:created xsi:type="dcterms:W3CDTF">2021-07-22T07:14:00Z</dcterms:created>
  <dcterms:modified xsi:type="dcterms:W3CDTF">2023-09-20T08:22:00Z</dcterms:modified>
</cp:coreProperties>
</file>