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FF6F9" w14:textId="1E0FC113" w:rsidR="00DC1372" w:rsidRDefault="00014148" w:rsidP="00014148">
      <w:r>
        <w:t xml:space="preserve">Version </w:t>
      </w:r>
      <w:r w:rsidR="00AD5456">
        <w:t>1</w:t>
      </w:r>
      <w:r w:rsidR="00691D40">
        <w:t>a</w:t>
      </w:r>
      <w:r>
        <w:t xml:space="preserve"> Last updated </w:t>
      </w:r>
      <w:r>
        <w:fldChar w:fldCharType="begin"/>
      </w:r>
      <w:r>
        <w:instrText xml:space="preserve"> DATE  \@ "d MMMM yyyy"  \* MERGEFORMAT </w:instrText>
      </w:r>
      <w:r>
        <w:fldChar w:fldCharType="separate"/>
      </w:r>
      <w:r w:rsidR="00691D40">
        <w:rPr>
          <w:noProof/>
        </w:rPr>
        <w:t>27 January 2021</w:t>
      </w:r>
      <w:r>
        <w:fldChar w:fldCharType="end"/>
      </w:r>
    </w:p>
    <w:p w14:paraId="5FF53BBD" w14:textId="00443C3C" w:rsidR="00550EE8" w:rsidRPr="009C1A46" w:rsidRDefault="00550EE8" w:rsidP="00DC1372">
      <w:pPr>
        <w:rPr>
          <w:rFonts w:cs="Arial"/>
          <w:sz w:val="30"/>
          <w:szCs w:val="30"/>
          <w:lang w:val="en-GB"/>
        </w:rPr>
      </w:pPr>
    </w:p>
    <w:tbl>
      <w:tblPr>
        <w:tblW w:w="0" w:type="auto"/>
        <w:tblInd w:w="-34" w:type="dxa"/>
        <w:tblLook w:val="00A0" w:firstRow="1" w:lastRow="0" w:firstColumn="1" w:lastColumn="0" w:noHBand="0" w:noVBand="0"/>
      </w:tblPr>
      <w:tblGrid>
        <w:gridCol w:w="6096"/>
      </w:tblGrid>
      <w:tr w:rsidR="00F37A7E" w:rsidRPr="00E74DC4" w14:paraId="0D851F8A" w14:textId="77777777" w:rsidTr="003F5509">
        <w:trPr>
          <w:trHeight w:hRule="exact" w:val="4027"/>
        </w:trPr>
        <w:tc>
          <w:tcPr>
            <w:tcW w:w="6096" w:type="dxa"/>
            <w:vAlign w:val="center"/>
          </w:tcPr>
          <w:p w14:paraId="73871BF2" w14:textId="44F28709" w:rsidR="002F1463" w:rsidRPr="002F1463" w:rsidRDefault="00F36C23" w:rsidP="002F1463">
            <w:pPr>
              <w:pStyle w:val="Title"/>
              <w:rPr>
                <w:rFonts w:ascii="Century Gothic" w:hAnsi="Century Gothic" w:cs="Lao UI"/>
                <w:b/>
              </w:rPr>
            </w:pPr>
            <w:bookmarkStart w:id="0" w:name="_Hlk30587451"/>
            <w:bookmarkStart w:id="1" w:name="_Hlk511400159"/>
            <w:r>
              <w:rPr>
                <w:rFonts w:ascii="Century Gothic" w:hAnsi="Century Gothic" w:cs="Lao UI"/>
                <w:b/>
              </w:rPr>
              <w:t>ab27077</w:t>
            </w:r>
            <w:r w:rsidR="00071087">
              <w:rPr>
                <w:rFonts w:ascii="Century Gothic" w:hAnsi="Century Gothic" w:cs="Lao UI"/>
                <w:b/>
              </w:rPr>
              <w:t>1</w:t>
            </w:r>
          </w:p>
          <w:p w14:paraId="0B6DC758" w14:textId="135CF682" w:rsidR="00F37A7E" w:rsidRPr="00E74DC4" w:rsidRDefault="00071087" w:rsidP="002F1463">
            <w:pPr>
              <w:pStyle w:val="Title"/>
              <w:rPr>
                <w:rFonts w:ascii="Century Gothic" w:hAnsi="Century Gothic"/>
              </w:rPr>
            </w:pPr>
            <w:bookmarkStart w:id="2" w:name="_Hlk30600814"/>
            <w:r>
              <w:rPr>
                <w:rFonts w:ascii="Century Gothic" w:hAnsi="Century Gothic" w:cs="Lao UI"/>
                <w:b/>
              </w:rPr>
              <w:t>Caspase 3/7</w:t>
            </w:r>
            <w:r w:rsidR="00F36C23">
              <w:rPr>
                <w:rFonts w:ascii="Century Gothic" w:hAnsi="Century Gothic" w:cs="Lao UI"/>
                <w:b/>
              </w:rPr>
              <w:t xml:space="preserve"> Assay Kit (Magic Red)</w:t>
            </w:r>
            <w:bookmarkEnd w:id="0"/>
            <w:bookmarkEnd w:id="2"/>
          </w:p>
        </w:tc>
      </w:tr>
      <w:bookmarkEnd w:id="1"/>
    </w:tbl>
    <w:p w14:paraId="68A29274" w14:textId="0F3484CE" w:rsidR="00D751DA" w:rsidRDefault="00D751DA" w:rsidP="001B583F">
      <w:pPr>
        <w:pStyle w:val="1AbcamStandardtext"/>
      </w:pPr>
    </w:p>
    <w:p w14:paraId="6CD7821D" w14:textId="77777777" w:rsidR="004E13FF" w:rsidRDefault="004E13FF" w:rsidP="001B583F">
      <w:pPr>
        <w:pStyle w:val="1AbcamStandardtext"/>
      </w:pPr>
    </w:p>
    <w:p w14:paraId="529E53D8" w14:textId="1F69A2FC" w:rsidR="002F1463" w:rsidRPr="002F1463" w:rsidRDefault="00132A62" w:rsidP="002F1463">
      <w:pPr>
        <w:pStyle w:val="1AbcamStandardtext"/>
        <w:rPr>
          <w:sz w:val="24"/>
        </w:rPr>
      </w:pPr>
      <w:r w:rsidRPr="00132A62">
        <w:rPr>
          <w:sz w:val="24"/>
        </w:rPr>
        <w:t xml:space="preserve">View </w:t>
      </w:r>
      <w:r w:rsidR="00F36C23">
        <w:rPr>
          <w:sz w:val="24"/>
        </w:rPr>
        <w:t>ab27077</w:t>
      </w:r>
      <w:r w:rsidR="00071087">
        <w:rPr>
          <w:sz w:val="24"/>
        </w:rPr>
        <w:t>1</w:t>
      </w:r>
    </w:p>
    <w:p w14:paraId="69A24505" w14:textId="11E7C3CE" w:rsidR="00132A62" w:rsidRPr="00132A62" w:rsidRDefault="007B4EC9" w:rsidP="002F1463">
      <w:pPr>
        <w:pStyle w:val="1AbcamStandardtext"/>
        <w:rPr>
          <w:sz w:val="24"/>
        </w:rPr>
      </w:pPr>
      <w:r w:rsidRPr="007B4EC9">
        <w:rPr>
          <w:rFonts w:cs="Lao UI"/>
        </w:rPr>
        <w:t>Caspase 3/7 Assay Kit (Magic Red)</w:t>
      </w:r>
      <w:r w:rsidR="00132A62" w:rsidRPr="007B4EC9">
        <w:t>datasheet:</w:t>
      </w:r>
    </w:p>
    <w:p w14:paraId="11A1638B" w14:textId="2BD4D035" w:rsidR="00132A62" w:rsidRDefault="008C6ECA" w:rsidP="00132A62">
      <w:pPr>
        <w:pStyle w:val="1AbcamStandardtext"/>
        <w:rPr>
          <w:sz w:val="24"/>
        </w:rPr>
      </w:pPr>
      <w:hyperlink r:id="rId8" w:history="1">
        <w:r w:rsidR="00071087" w:rsidRPr="0069332D">
          <w:rPr>
            <w:rStyle w:val="Hyperlink"/>
            <w:sz w:val="24"/>
          </w:rPr>
          <w:t>www.abcam.com/ab270771</w:t>
        </w:r>
      </w:hyperlink>
    </w:p>
    <w:p w14:paraId="7D6F6B21" w14:textId="7EC7D67E" w:rsidR="00783E67" w:rsidRPr="00132A62" w:rsidRDefault="00783E67" w:rsidP="00132A62">
      <w:pPr>
        <w:pStyle w:val="1AbcamStandardtext"/>
        <w:rPr>
          <w:sz w:val="24"/>
        </w:rPr>
      </w:pPr>
      <w:r>
        <w:rPr>
          <w:sz w:val="16"/>
        </w:rPr>
        <w:t xml:space="preserve">(use </w:t>
      </w:r>
      <w:hyperlink r:id="rId9" w:history="1">
        <w:r w:rsidR="00AE71F0" w:rsidRPr="0069332D">
          <w:rPr>
            <w:rStyle w:val="Hyperlink"/>
            <w:sz w:val="16"/>
          </w:rPr>
          <w:t>www.abcam.cn/ab270771</w:t>
        </w:r>
      </w:hyperlink>
      <w:r>
        <w:rPr>
          <w:sz w:val="16"/>
        </w:rPr>
        <w:t xml:space="preserve"> for China, or </w:t>
      </w:r>
      <w:hyperlink r:id="rId10" w:history="1">
        <w:r w:rsidR="00AE71F0" w:rsidRPr="0069332D">
          <w:rPr>
            <w:rStyle w:val="Hyperlink"/>
            <w:sz w:val="16"/>
          </w:rPr>
          <w:t>www.abcam.co.jp/ab270771</w:t>
        </w:r>
      </w:hyperlink>
      <w:r>
        <w:rPr>
          <w:sz w:val="16"/>
        </w:rPr>
        <w:t xml:space="preserve"> for Japan)</w:t>
      </w:r>
    </w:p>
    <w:p w14:paraId="4AA26EDA" w14:textId="77777777" w:rsidR="00132A62" w:rsidRDefault="00132A62" w:rsidP="001B583F">
      <w:pPr>
        <w:pStyle w:val="1AbcamStandardtext"/>
      </w:pPr>
    </w:p>
    <w:p w14:paraId="3E5ADD1C" w14:textId="77777777" w:rsidR="00F36C23" w:rsidRDefault="00F36C23" w:rsidP="001B583F">
      <w:pPr>
        <w:pStyle w:val="1AbcamStandardtext"/>
      </w:pPr>
    </w:p>
    <w:p w14:paraId="3FD95304" w14:textId="375D42B7" w:rsidR="00DC1372" w:rsidRDefault="002F1463" w:rsidP="001B583F">
      <w:pPr>
        <w:pStyle w:val="1AbcamStandardtext"/>
      </w:pPr>
      <w:r w:rsidRPr="00AC3392">
        <w:t xml:space="preserve">For </w:t>
      </w:r>
      <w:r w:rsidR="00F36C23">
        <w:t xml:space="preserve">the detection of </w:t>
      </w:r>
      <w:r w:rsidR="00AE71F0">
        <w:t xml:space="preserve">apoptotic Caspase 3/7 </w:t>
      </w:r>
      <w:r w:rsidR="00F36C23">
        <w:t xml:space="preserve">activity in </w:t>
      </w:r>
      <w:r w:rsidR="00AE71F0">
        <w:t>cell populations</w:t>
      </w:r>
      <w:r w:rsidR="00EC5085">
        <w:t>.</w:t>
      </w:r>
    </w:p>
    <w:p w14:paraId="0F52A95B" w14:textId="77777777" w:rsidR="00BF65CB" w:rsidRPr="001B583F" w:rsidRDefault="00BF65CB" w:rsidP="001B583F">
      <w:pPr>
        <w:pStyle w:val="1AbcamStandardtext"/>
      </w:pPr>
    </w:p>
    <w:p w14:paraId="7137C6EC" w14:textId="77777777" w:rsidR="00BF65CB" w:rsidRPr="001B583F" w:rsidRDefault="00BF65CB" w:rsidP="001B583F">
      <w:pPr>
        <w:pStyle w:val="1AbcamStandardtext"/>
      </w:pPr>
    </w:p>
    <w:p w14:paraId="03D734CA" w14:textId="77777777" w:rsidR="00BF65CB" w:rsidRPr="001B583F" w:rsidRDefault="00BF65CB" w:rsidP="001B583F">
      <w:pPr>
        <w:pStyle w:val="1AbcamStandardtext"/>
      </w:pPr>
    </w:p>
    <w:p w14:paraId="0A074BD7" w14:textId="43E6DE92" w:rsidR="00550EE8" w:rsidRDefault="00DC1372" w:rsidP="00D86A9B">
      <w:pPr>
        <w:pStyle w:val="1AbcamStandardtext"/>
      </w:pPr>
      <w:r w:rsidRPr="001B583F">
        <w:t>This product is for research use only and is not intended for diagnostic use.</w:t>
      </w:r>
      <w:r w:rsidR="00550EE8">
        <w:br w:type="page"/>
      </w:r>
    </w:p>
    <w:p w14:paraId="693A6604" w14:textId="77777777" w:rsidR="00B86D77" w:rsidRPr="00116EC6" w:rsidRDefault="00B86D77" w:rsidP="005E07C9">
      <w:pPr>
        <w:pStyle w:val="TOCHeading1"/>
        <w:pBdr>
          <w:bottom w:val="none" w:sz="0" w:space="0" w:color="auto"/>
        </w:pBdr>
        <w:rPr>
          <w:rFonts w:ascii="Century Gothic" w:hAnsi="Century Gothic"/>
          <w:color w:val="auto"/>
        </w:rPr>
      </w:pPr>
      <w:bookmarkStart w:id="3" w:name="_Toc315440409"/>
      <w:r w:rsidRPr="00116EC6">
        <w:rPr>
          <w:rFonts w:ascii="Century Gothic" w:hAnsi="Century Gothic"/>
          <w:color w:val="auto"/>
        </w:rPr>
        <w:lastRenderedPageBreak/>
        <w:t>Table of Contents</w:t>
      </w:r>
      <w:bookmarkEnd w:id="3"/>
    </w:p>
    <w:bookmarkStart w:id="4" w:name="_Toc446403811"/>
    <w:bookmarkStart w:id="5" w:name="_Toc315440410"/>
    <w:p w14:paraId="53DFE008" w14:textId="0373F85A" w:rsidR="00CF7BC4"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CF7BC4">
        <w:rPr>
          <w:noProof/>
        </w:rPr>
        <w:t>1.</w:t>
      </w:r>
      <w:r w:rsidR="00CF7BC4">
        <w:rPr>
          <w:rFonts w:asciiTheme="minorHAnsi" w:eastAsiaTheme="minorEastAsia" w:hAnsiTheme="minorHAnsi" w:cstheme="minorBidi"/>
          <w:noProof/>
          <w:sz w:val="22"/>
          <w:szCs w:val="22"/>
          <w:lang w:val="en-GB" w:eastAsia="en-GB"/>
        </w:rPr>
        <w:tab/>
      </w:r>
      <w:r w:rsidR="00CF7BC4">
        <w:rPr>
          <w:noProof/>
        </w:rPr>
        <w:t>Overview</w:t>
      </w:r>
      <w:r w:rsidR="00CF7BC4">
        <w:rPr>
          <w:noProof/>
        </w:rPr>
        <w:tab/>
      </w:r>
      <w:r w:rsidR="00CF7BC4">
        <w:rPr>
          <w:noProof/>
        </w:rPr>
        <w:fldChar w:fldCharType="begin"/>
      </w:r>
      <w:r w:rsidR="00CF7BC4">
        <w:rPr>
          <w:noProof/>
        </w:rPr>
        <w:instrText xml:space="preserve"> PAGEREF _Toc30599728 \h </w:instrText>
      </w:r>
      <w:r w:rsidR="00CF7BC4">
        <w:rPr>
          <w:noProof/>
        </w:rPr>
      </w:r>
      <w:r w:rsidR="00CF7BC4">
        <w:rPr>
          <w:noProof/>
        </w:rPr>
        <w:fldChar w:fldCharType="separate"/>
      </w:r>
      <w:r w:rsidR="00537301">
        <w:rPr>
          <w:noProof/>
        </w:rPr>
        <w:t>1</w:t>
      </w:r>
      <w:r w:rsidR="00CF7BC4">
        <w:rPr>
          <w:noProof/>
        </w:rPr>
        <w:fldChar w:fldCharType="end"/>
      </w:r>
    </w:p>
    <w:p w14:paraId="4EA26613" w14:textId="31474F64" w:rsidR="00CF7BC4" w:rsidRDefault="00CF7BC4">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Materials Supplied and Storage</w:t>
      </w:r>
      <w:r>
        <w:rPr>
          <w:noProof/>
        </w:rPr>
        <w:tab/>
      </w:r>
      <w:r>
        <w:rPr>
          <w:noProof/>
        </w:rPr>
        <w:fldChar w:fldCharType="begin"/>
      </w:r>
      <w:r>
        <w:rPr>
          <w:noProof/>
        </w:rPr>
        <w:instrText xml:space="preserve"> PAGEREF _Toc30599729 \h </w:instrText>
      </w:r>
      <w:r>
        <w:rPr>
          <w:noProof/>
        </w:rPr>
      </w:r>
      <w:r>
        <w:rPr>
          <w:noProof/>
        </w:rPr>
        <w:fldChar w:fldCharType="separate"/>
      </w:r>
      <w:r w:rsidR="00537301">
        <w:rPr>
          <w:noProof/>
        </w:rPr>
        <w:t>2</w:t>
      </w:r>
      <w:r>
        <w:rPr>
          <w:noProof/>
        </w:rPr>
        <w:fldChar w:fldCharType="end"/>
      </w:r>
    </w:p>
    <w:p w14:paraId="4732D892" w14:textId="59581D7A" w:rsidR="00CF7BC4" w:rsidRDefault="00CF7BC4">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_Toc30599730 \h </w:instrText>
      </w:r>
      <w:r>
        <w:rPr>
          <w:noProof/>
        </w:rPr>
      </w:r>
      <w:r>
        <w:rPr>
          <w:noProof/>
        </w:rPr>
        <w:fldChar w:fldCharType="separate"/>
      </w:r>
      <w:r w:rsidR="00537301">
        <w:rPr>
          <w:noProof/>
        </w:rPr>
        <w:t>3</w:t>
      </w:r>
      <w:r>
        <w:rPr>
          <w:noProof/>
        </w:rPr>
        <w:fldChar w:fldCharType="end"/>
      </w:r>
    </w:p>
    <w:p w14:paraId="04AB2193" w14:textId="6E30B118" w:rsidR="00CF7BC4" w:rsidRDefault="00CF7BC4">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General guidelines, precautions, and troubleshooting</w:t>
      </w:r>
      <w:r>
        <w:rPr>
          <w:noProof/>
        </w:rPr>
        <w:tab/>
      </w:r>
      <w:r>
        <w:rPr>
          <w:noProof/>
        </w:rPr>
        <w:fldChar w:fldCharType="begin"/>
      </w:r>
      <w:r>
        <w:rPr>
          <w:noProof/>
        </w:rPr>
        <w:instrText xml:space="preserve"> PAGEREF _Toc30599731 \h </w:instrText>
      </w:r>
      <w:r>
        <w:rPr>
          <w:noProof/>
        </w:rPr>
      </w:r>
      <w:r>
        <w:rPr>
          <w:noProof/>
        </w:rPr>
        <w:fldChar w:fldCharType="separate"/>
      </w:r>
      <w:r w:rsidR="00537301">
        <w:rPr>
          <w:noProof/>
        </w:rPr>
        <w:t>4</w:t>
      </w:r>
      <w:r>
        <w:rPr>
          <w:noProof/>
        </w:rPr>
        <w:fldChar w:fldCharType="end"/>
      </w:r>
    </w:p>
    <w:p w14:paraId="3433B149" w14:textId="6AEEF4A7" w:rsidR="00CF7BC4" w:rsidRDefault="00CF7BC4">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Experimental Preparation</w:t>
      </w:r>
      <w:r>
        <w:rPr>
          <w:noProof/>
        </w:rPr>
        <w:tab/>
      </w:r>
      <w:r>
        <w:rPr>
          <w:noProof/>
        </w:rPr>
        <w:fldChar w:fldCharType="begin"/>
      </w:r>
      <w:r>
        <w:rPr>
          <w:noProof/>
        </w:rPr>
        <w:instrText xml:space="preserve"> PAGEREF _Toc30599732 \h </w:instrText>
      </w:r>
      <w:r>
        <w:rPr>
          <w:noProof/>
        </w:rPr>
      </w:r>
      <w:r>
        <w:rPr>
          <w:noProof/>
        </w:rPr>
        <w:fldChar w:fldCharType="separate"/>
      </w:r>
      <w:r w:rsidR="00537301">
        <w:rPr>
          <w:noProof/>
        </w:rPr>
        <w:t>4</w:t>
      </w:r>
      <w:r>
        <w:rPr>
          <w:noProof/>
        </w:rPr>
        <w:fldChar w:fldCharType="end"/>
      </w:r>
    </w:p>
    <w:p w14:paraId="3E250FCB" w14:textId="0839A39F" w:rsidR="00CF7BC4" w:rsidRDefault="00CF7BC4">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Controls</w:t>
      </w:r>
      <w:r>
        <w:rPr>
          <w:noProof/>
        </w:rPr>
        <w:tab/>
      </w:r>
      <w:r>
        <w:rPr>
          <w:noProof/>
        </w:rPr>
        <w:fldChar w:fldCharType="begin"/>
      </w:r>
      <w:r>
        <w:rPr>
          <w:noProof/>
        </w:rPr>
        <w:instrText xml:space="preserve"> PAGEREF _Toc30599733 \h </w:instrText>
      </w:r>
      <w:r>
        <w:rPr>
          <w:noProof/>
        </w:rPr>
      </w:r>
      <w:r>
        <w:rPr>
          <w:noProof/>
        </w:rPr>
        <w:fldChar w:fldCharType="separate"/>
      </w:r>
      <w:r w:rsidR="00537301">
        <w:rPr>
          <w:noProof/>
        </w:rPr>
        <w:t>5</w:t>
      </w:r>
      <w:r>
        <w:rPr>
          <w:noProof/>
        </w:rPr>
        <w:fldChar w:fldCharType="end"/>
      </w:r>
    </w:p>
    <w:p w14:paraId="2EDBA328" w14:textId="04DFE61C" w:rsidR="00CF7BC4" w:rsidRDefault="00CF7BC4">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Apoptosis induction</w:t>
      </w:r>
      <w:r>
        <w:rPr>
          <w:noProof/>
        </w:rPr>
        <w:tab/>
      </w:r>
      <w:r>
        <w:rPr>
          <w:noProof/>
        </w:rPr>
        <w:fldChar w:fldCharType="begin"/>
      </w:r>
      <w:r>
        <w:rPr>
          <w:noProof/>
        </w:rPr>
        <w:instrText xml:space="preserve"> PAGEREF _Toc30599734 \h </w:instrText>
      </w:r>
      <w:r>
        <w:rPr>
          <w:noProof/>
        </w:rPr>
      </w:r>
      <w:r>
        <w:rPr>
          <w:noProof/>
        </w:rPr>
        <w:fldChar w:fldCharType="separate"/>
      </w:r>
      <w:r w:rsidR="00537301">
        <w:rPr>
          <w:noProof/>
        </w:rPr>
        <w:t>6</w:t>
      </w:r>
      <w:r>
        <w:rPr>
          <w:noProof/>
        </w:rPr>
        <w:fldChar w:fldCharType="end"/>
      </w:r>
    </w:p>
    <w:p w14:paraId="3B0F0927" w14:textId="2C8A3CDC" w:rsidR="00CF7BC4" w:rsidRDefault="00CF7BC4">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Preparation of Magic Red</w:t>
      </w:r>
      <w:r>
        <w:rPr>
          <w:noProof/>
        </w:rPr>
        <w:tab/>
      </w:r>
      <w:r>
        <w:rPr>
          <w:noProof/>
        </w:rPr>
        <w:fldChar w:fldCharType="begin"/>
      </w:r>
      <w:r>
        <w:rPr>
          <w:noProof/>
        </w:rPr>
        <w:instrText xml:space="preserve"> PAGEREF _Toc30599735 \h </w:instrText>
      </w:r>
      <w:r>
        <w:rPr>
          <w:noProof/>
        </w:rPr>
      </w:r>
      <w:r>
        <w:rPr>
          <w:noProof/>
        </w:rPr>
        <w:fldChar w:fldCharType="separate"/>
      </w:r>
      <w:r w:rsidR="00537301">
        <w:rPr>
          <w:noProof/>
        </w:rPr>
        <w:t>6</w:t>
      </w:r>
      <w:r>
        <w:rPr>
          <w:noProof/>
        </w:rPr>
        <w:fldChar w:fldCharType="end"/>
      </w:r>
    </w:p>
    <w:p w14:paraId="4ADEEBEB" w14:textId="0E20C7C3" w:rsidR="00CF7BC4" w:rsidRDefault="00CF7BC4">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Hoechst 33342</w:t>
      </w:r>
      <w:r>
        <w:rPr>
          <w:noProof/>
        </w:rPr>
        <w:tab/>
      </w:r>
      <w:r>
        <w:rPr>
          <w:noProof/>
        </w:rPr>
        <w:fldChar w:fldCharType="begin"/>
      </w:r>
      <w:r>
        <w:rPr>
          <w:noProof/>
        </w:rPr>
        <w:instrText xml:space="preserve"> PAGEREF _Toc30599736 \h </w:instrText>
      </w:r>
      <w:r>
        <w:rPr>
          <w:noProof/>
        </w:rPr>
      </w:r>
      <w:r>
        <w:rPr>
          <w:noProof/>
        </w:rPr>
        <w:fldChar w:fldCharType="separate"/>
      </w:r>
      <w:r w:rsidR="00537301">
        <w:rPr>
          <w:noProof/>
        </w:rPr>
        <w:t>7</w:t>
      </w:r>
      <w:r>
        <w:rPr>
          <w:noProof/>
        </w:rPr>
        <w:fldChar w:fldCharType="end"/>
      </w:r>
    </w:p>
    <w:p w14:paraId="650D6C89" w14:textId="783C167D" w:rsidR="00CF7BC4" w:rsidRDefault="00CF7BC4">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Acridine Orange</w:t>
      </w:r>
      <w:r>
        <w:rPr>
          <w:noProof/>
        </w:rPr>
        <w:tab/>
      </w:r>
      <w:r>
        <w:rPr>
          <w:noProof/>
        </w:rPr>
        <w:fldChar w:fldCharType="begin"/>
      </w:r>
      <w:r>
        <w:rPr>
          <w:noProof/>
        </w:rPr>
        <w:instrText xml:space="preserve"> PAGEREF _Toc30599737 \h </w:instrText>
      </w:r>
      <w:r>
        <w:rPr>
          <w:noProof/>
        </w:rPr>
      </w:r>
      <w:r>
        <w:rPr>
          <w:noProof/>
        </w:rPr>
        <w:fldChar w:fldCharType="separate"/>
      </w:r>
      <w:r w:rsidR="00537301">
        <w:rPr>
          <w:noProof/>
        </w:rPr>
        <w:t>8</w:t>
      </w:r>
      <w:r>
        <w:rPr>
          <w:noProof/>
        </w:rPr>
        <w:fldChar w:fldCharType="end"/>
      </w:r>
    </w:p>
    <w:p w14:paraId="4F09BFA0" w14:textId="573AA067" w:rsidR="00CF7BC4" w:rsidRDefault="00CF7BC4">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Microscopy analysis of suspension cells</w:t>
      </w:r>
      <w:r>
        <w:rPr>
          <w:noProof/>
        </w:rPr>
        <w:tab/>
      </w:r>
      <w:r>
        <w:rPr>
          <w:noProof/>
        </w:rPr>
        <w:fldChar w:fldCharType="begin"/>
      </w:r>
      <w:r>
        <w:rPr>
          <w:noProof/>
        </w:rPr>
        <w:instrText xml:space="preserve"> PAGEREF _Toc30599738 \h </w:instrText>
      </w:r>
      <w:r>
        <w:rPr>
          <w:noProof/>
        </w:rPr>
      </w:r>
      <w:r>
        <w:rPr>
          <w:noProof/>
        </w:rPr>
        <w:fldChar w:fldCharType="separate"/>
      </w:r>
      <w:r w:rsidR="00537301">
        <w:rPr>
          <w:noProof/>
        </w:rPr>
        <w:t>9</w:t>
      </w:r>
      <w:r>
        <w:rPr>
          <w:noProof/>
        </w:rPr>
        <w:fldChar w:fldCharType="end"/>
      </w:r>
    </w:p>
    <w:p w14:paraId="440940A1" w14:textId="5006D05C" w:rsidR="00CF7BC4" w:rsidRDefault="00CF7BC4">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Microscopy analysis of adherent cells</w:t>
      </w:r>
      <w:r>
        <w:rPr>
          <w:noProof/>
        </w:rPr>
        <w:tab/>
      </w:r>
      <w:r>
        <w:rPr>
          <w:noProof/>
        </w:rPr>
        <w:fldChar w:fldCharType="begin"/>
      </w:r>
      <w:r>
        <w:rPr>
          <w:noProof/>
        </w:rPr>
        <w:instrText xml:space="preserve"> PAGEREF _Toc30599739 \h </w:instrText>
      </w:r>
      <w:r>
        <w:rPr>
          <w:noProof/>
        </w:rPr>
      </w:r>
      <w:r>
        <w:rPr>
          <w:noProof/>
        </w:rPr>
        <w:fldChar w:fldCharType="separate"/>
      </w:r>
      <w:r w:rsidR="00537301">
        <w:rPr>
          <w:noProof/>
        </w:rPr>
        <w:t>11</w:t>
      </w:r>
      <w:r>
        <w:rPr>
          <w:noProof/>
        </w:rPr>
        <w:fldChar w:fldCharType="end"/>
      </w:r>
    </w:p>
    <w:p w14:paraId="320142B8" w14:textId="74162C10" w:rsidR="00CF7BC4" w:rsidRDefault="00CF7BC4">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Fluorescence plate reader analysis</w:t>
      </w:r>
      <w:r>
        <w:rPr>
          <w:noProof/>
        </w:rPr>
        <w:tab/>
      </w:r>
      <w:r>
        <w:rPr>
          <w:noProof/>
        </w:rPr>
        <w:fldChar w:fldCharType="begin"/>
      </w:r>
      <w:r>
        <w:rPr>
          <w:noProof/>
        </w:rPr>
        <w:instrText xml:space="preserve"> PAGEREF _Toc30599740 \h </w:instrText>
      </w:r>
      <w:r>
        <w:rPr>
          <w:noProof/>
        </w:rPr>
      </w:r>
      <w:r>
        <w:rPr>
          <w:noProof/>
        </w:rPr>
        <w:fldChar w:fldCharType="separate"/>
      </w:r>
      <w:r w:rsidR="00537301">
        <w:rPr>
          <w:noProof/>
        </w:rPr>
        <w:t>13</w:t>
      </w:r>
      <w:r>
        <w:rPr>
          <w:noProof/>
        </w:rPr>
        <w:fldChar w:fldCharType="end"/>
      </w:r>
    </w:p>
    <w:p w14:paraId="7333E517" w14:textId="0DD9A5CB" w:rsidR="00CF7BC4" w:rsidRDefault="00CF7BC4" w:rsidP="00FD0295">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Single Color Flow Cytometry Analysis of Suspension cells</w:t>
      </w:r>
      <w:r>
        <w:rPr>
          <w:noProof/>
        </w:rPr>
        <w:tab/>
      </w:r>
      <w:r>
        <w:rPr>
          <w:noProof/>
        </w:rPr>
        <w:fldChar w:fldCharType="begin"/>
      </w:r>
      <w:r>
        <w:rPr>
          <w:noProof/>
        </w:rPr>
        <w:instrText xml:space="preserve"> PAGEREF _Toc30599741 \h </w:instrText>
      </w:r>
      <w:r>
        <w:rPr>
          <w:noProof/>
        </w:rPr>
      </w:r>
      <w:r>
        <w:rPr>
          <w:noProof/>
        </w:rPr>
        <w:fldChar w:fldCharType="separate"/>
      </w:r>
      <w:r w:rsidR="00537301">
        <w:rPr>
          <w:noProof/>
        </w:rPr>
        <w:t>14</w:t>
      </w:r>
      <w:r>
        <w:rPr>
          <w:noProof/>
        </w:rPr>
        <w:fldChar w:fldCharType="end"/>
      </w:r>
    </w:p>
    <w:p w14:paraId="2F2AB655" w14:textId="0B6EBC7A" w:rsidR="00CF7BC4" w:rsidRDefault="00CF7BC4">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Dual Color Flow Cytometry Analysis of Suspension cells</w:t>
      </w:r>
      <w:r>
        <w:rPr>
          <w:noProof/>
        </w:rPr>
        <w:tab/>
      </w:r>
      <w:r>
        <w:rPr>
          <w:noProof/>
        </w:rPr>
        <w:fldChar w:fldCharType="begin"/>
      </w:r>
      <w:r>
        <w:rPr>
          <w:noProof/>
        </w:rPr>
        <w:instrText xml:space="preserve"> PAGEREF _Toc30599750 \h </w:instrText>
      </w:r>
      <w:r>
        <w:rPr>
          <w:noProof/>
        </w:rPr>
      </w:r>
      <w:r>
        <w:rPr>
          <w:noProof/>
        </w:rPr>
        <w:fldChar w:fldCharType="separate"/>
      </w:r>
      <w:r w:rsidR="00537301">
        <w:rPr>
          <w:noProof/>
        </w:rPr>
        <w:t>15</w:t>
      </w:r>
      <w:r>
        <w:rPr>
          <w:noProof/>
        </w:rPr>
        <w:fldChar w:fldCharType="end"/>
      </w:r>
    </w:p>
    <w:p w14:paraId="14A1A56F" w14:textId="0C247D87" w:rsidR="00CF7BC4" w:rsidRDefault="00CF7BC4">
      <w:pPr>
        <w:pStyle w:val="TOC1"/>
        <w:rPr>
          <w:rFonts w:asciiTheme="minorHAnsi" w:eastAsiaTheme="minorEastAsia" w:hAnsiTheme="minorHAnsi" w:cstheme="minorBidi"/>
          <w:noProof/>
          <w:sz w:val="22"/>
          <w:szCs w:val="22"/>
          <w:lang w:val="en-GB" w:eastAsia="en-GB"/>
        </w:rPr>
      </w:pPr>
      <w:r>
        <w:rPr>
          <w:noProof/>
        </w:rPr>
        <w:t>16.</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_Toc30599758 \h </w:instrText>
      </w:r>
      <w:r>
        <w:rPr>
          <w:noProof/>
        </w:rPr>
      </w:r>
      <w:r>
        <w:rPr>
          <w:noProof/>
        </w:rPr>
        <w:fldChar w:fldCharType="separate"/>
      </w:r>
      <w:r w:rsidR="00537301">
        <w:rPr>
          <w:noProof/>
        </w:rPr>
        <w:t>17</w:t>
      </w:r>
      <w:r>
        <w:rPr>
          <w:noProof/>
        </w:rPr>
        <w:fldChar w:fldCharType="end"/>
      </w:r>
    </w:p>
    <w:p w14:paraId="126B0838" w14:textId="21A50C91" w:rsidR="00E75A3C" w:rsidRPr="00E75A3C" w:rsidRDefault="001F3104" w:rsidP="003C4DBD">
      <w:pPr>
        <w:pStyle w:val="TOC1"/>
        <w:sectPr w:rsidR="00E75A3C" w:rsidRPr="00E75A3C" w:rsidSect="00003378">
          <w:headerReference w:type="even" r:id="rId11"/>
          <w:headerReference w:type="default" r:id="rId12"/>
          <w:footerReference w:type="even" r:id="rId13"/>
          <w:footerReference w:type="default" r:id="rId14"/>
          <w:footerReference w:type="first" r:id="rId15"/>
          <w:pgSz w:w="8400" w:h="11900"/>
          <w:pgMar w:top="737" w:right="737" w:bottom="737" w:left="1021" w:header="0" w:footer="0" w:gutter="0"/>
          <w:pgNumType w:start="1"/>
          <w:cols w:space="708"/>
          <w:docGrid w:linePitch="272"/>
        </w:sectPr>
      </w:pPr>
      <w:r>
        <w:fldChar w:fldCharType="end"/>
      </w:r>
    </w:p>
    <w:p w14:paraId="2F270870" w14:textId="53E18663" w:rsidR="000E4FA8" w:rsidRPr="002A066A" w:rsidRDefault="000E4FA8" w:rsidP="00380497">
      <w:pPr>
        <w:pStyle w:val="1Abcamheading"/>
      </w:pPr>
      <w:bookmarkStart w:id="6" w:name="_Toc30599728"/>
      <w:r w:rsidRPr="002A066A">
        <w:lastRenderedPageBreak/>
        <w:t>Overview</w:t>
      </w:r>
      <w:bookmarkEnd w:id="4"/>
      <w:bookmarkEnd w:id="6"/>
    </w:p>
    <w:p w14:paraId="757BF00C" w14:textId="27D5463C" w:rsidR="001C457C" w:rsidRDefault="00954BA9" w:rsidP="001C457C">
      <w:pPr>
        <w:pStyle w:val="1AbcamStandardtext"/>
      </w:pPr>
      <w:r w:rsidRPr="00954BA9">
        <w:t>Caspases play important roles in apoptosis and inflammation. Detection of DEVDase enzyme activity (caspase 3 activity) is a reliable method for assessing apoptotic activity in experimental cell populations.</w:t>
      </w:r>
      <w:r>
        <w:t xml:space="preserve"> </w:t>
      </w:r>
      <w:r w:rsidRPr="00954BA9">
        <w:t xml:space="preserve">The presence of the active form of caspase 3 </w:t>
      </w:r>
      <w:r w:rsidR="00537301">
        <w:t>and</w:t>
      </w:r>
      <w:r w:rsidRPr="00954BA9">
        <w:t xml:space="preserve"> 7 in apoptotic cells causes the hydrolysis of the two DEVD target sequences from the Magic Red cresyl violet fluorophore, converting it to the fluorescent form.  As apoptosis progresses and caspase activity increases, the red fluorescent signal increases. Magic Red excites at 590 nm and emits at 628 nm and can be analyzed using fluorescence microscopy, a fluorescent plate reader, or flow cytometry.</w:t>
      </w:r>
      <w:r w:rsidR="008534A7">
        <w:t xml:space="preserve"> </w:t>
      </w:r>
      <w:r w:rsidR="008534A7" w:rsidRPr="008534A7">
        <w:t>Samples may also be analyzed with Acridine Orange dye or Hoechst stain to visualize lysosomal organelle structure or detect changes in nuclear morphology respectively.</w:t>
      </w:r>
    </w:p>
    <w:p w14:paraId="6D43F01F" w14:textId="77777777" w:rsidR="00954BA9" w:rsidRDefault="00954BA9" w:rsidP="001C457C">
      <w:pPr>
        <w:pStyle w:val="1AbcamStandardtext"/>
      </w:pPr>
    </w:p>
    <w:p w14:paraId="1F44E3FD" w14:textId="77777777" w:rsidR="000C4DCD" w:rsidRDefault="003D73D8" w:rsidP="00ED645E">
      <w:pPr>
        <w:pStyle w:val="1AbcamStandardtext"/>
      </w:pPr>
      <w:r>
        <w:t xml:space="preserve">To use Magic Red, add the substrate directly to the cell culture media, incubate, and analyze. Because </w:t>
      </w:r>
      <w:r w:rsidR="000C4DCD">
        <w:t>it is</w:t>
      </w:r>
      <w:r>
        <w:t xml:space="preserve"> cell-permeant, it easily penetrates the cell membrane and the membranes of the internal cellular organelles - no lysis nor permeabilization steps are required. If caspase-3/7 enzymes (DEVDases) are active, they will cleave the intact (quenched) substrate and release the cresyl violet fluorophore, which will greatly enhance the cresyl violet fluorescence potential. The red fluorescent product will often aggregate inside lysosomes</w:t>
      </w:r>
      <w:r w:rsidR="000C4DCD">
        <w:t xml:space="preserve">; </w:t>
      </w:r>
      <w:r>
        <w:t>caspases are not lysosomal enzymes. As protease activity progresses and more substrate is cleaved, the red fluorescent signal potential will intensify, enabling researchers to watch it increase over time and quantify apoptosis</w:t>
      </w:r>
      <w:r w:rsidR="000C4DCD">
        <w:t>.</w:t>
      </w:r>
    </w:p>
    <w:p w14:paraId="479EF2EF" w14:textId="77777777" w:rsidR="000C4DCD" w:rsidRDefault="000C4DCD" w:rsidP="00ED645E">
      <w:pPr>
        <w:pStyle w:val="1AbcamStandardtext"/>
      </w:pPr>
    </w:p>
    <w:p w14:paraId="6AE16455" w14:textId="30EB22B3" w:rsidR="00DE61BC" w:rsidRPr="00BF08C5" w:rsidRDefault="003D73D8" w:rsidP="00ED645E">
      <w:pPr>
        <w:pStyle w:val="1AbcamStandardtext"/>
      </w:pPr>
      <w:r>
        <w:t>There is no interference from pro-caspases or inactive forms of the enzymes. If the treatment or experimental condition is causing cell death via apoptosis, apoptotic cells will have elevated levels of caspase-3/7 activity relative to non-apoptotic or negative control cells.</w:t>
      </w:r>
    </w:p>
    <w:p w14:paraId="1452D3BC" w14:textId="77777777" w:rsidR="00445116" w:rsidRDefault="00445116" w:rsidP="002F1463">
      <w:pPr>
        <w:pStyle w:val="1AbcamStandardtext"/>
      </w:pPr>
    </w:p>
    <w:p w14:paraId="686F2B11" w14:textId="77777777" w:rsidR="00493D1B" w:rsidRDefault="00493D1B" w:rsidP="00493D1B">
      <w:pPr>
        <w:pStyle w:val="1AbcamStandardtext"/>
        <w:jc w:val="center"/>
      </w:pPr>
    </w:p>
    <w:p w14:paraId="73245D46" w14:textId="77777777" w:rsidR="00D9342F" w:rsidRDefault="00D9342F" w:rsidP="00380DBA">
      <w:pPr>
        <w:spacing w:before="0" w:after="0"/>
        <w:jc w:val="center"/>
      </w:pPr>
    </w:p>
    <w:p w14:paraId="7E157C28" w14:textId="3827C686" w:rsidR="00231117" w:rsidRPr="003C4DBD" w:rsidRDefault="00231117" w:rsidP="003C4DBD">
      <w:pPr>
        <w:spacing w:before="0" w:after="0"/>
        <w:rPr>
          <w:lang w:val="en-GB"/>
        </w:rPr>
      </w:pPr>
      <w:r w:rsidRPr="002A066A">
        <w:br w:type="page"/>
      </w:r>
    </w:p>
    <w:p w14:paraId="1948FF0C" w14:textId="1B526CE3" w:rsidR="000E4FA8" w:rsidRDefault="000E4FA8" w:rsidP="001E2DD7">
      <w:pPr>
        <w:pStyle w:val="1Abcamheading"/>
      </w:pPr>
      <w:bookmarkStart w:id="7" w:name="_Toc446403816"/>
      <w:bookmarkStart w:id="8" w:name="_Toc30599729"/>
      <w:r w:rsidRPr="002A066A">
        <w:lastRenderedPageBreak/>
        <w:t>Mate</w:t>
      </w:r>
      <w:r w:rsidRPr="002F1463">
        <w:t>rials</w:t>
      </w:r>
      <w:r w:rsidRPr="002A066A">
        <w:t xml:space="preserve"> </w:t>
      </w:r>
      <w:r w:rsidR="00174FD5" w:rsidRPr="002A066A">
        <w:t>S</w:t>
      </w:r>
      <w:r w:rsidRPr="002A066A">
        <w:t>upplied</w:t>
      </w:r>
      <w:bookmarkEnd w:id="7"/>
      <w:r w:rsidR="00DC1BE4">
        <w:t xml:space="preserve"> and S</w:t>
      </w:r>
      <w:r w:rsidR="00BA030F">
        <w:t>torage</w:t>
      </w:r>
      <w:bookmarkEnd w:id="8"/>
    </w:p>
    <w:p w14:paraId="522DC2D2" w14:textId="77777777" w:rsidR="001C457C" w:rsidRDefault="00DC1BE4" w:rsidP="001C457C">
      <w:r>
        <w:t xml:space="preserve">Store kit at </w:t>
      </w:r>
      <w:r w:rsidR="00BE6D93">
        <w:t>+4</w:t>
      </w:r>
      <w:r w:rsidR="002F1463" w:rsidRPr="002F1463">
        <w:t>°C</w:t>
      </w:r>
      <w:r w:rsidRPr="002F1463">
        <w:t xml:space="preserve"> </w:t>
      </w:r>
      <w:r w:rsidR="00C82B34" w:rsidRPr="002F1463">
        <w:t>immediately</w:t>
      </w:r>
      <w:r w:rsidR="00C82B34">
        <w:t xml:space="preserve"> </w:t>
      </w:r>
      <w:r>
        <w:t>on receipt.</w:t>
      </w:r>
      <w:bookmarkStart w:id="9" w:name="_Hlk27579930"/>
    </w:p>
    <w:p w14:paraId="7710C8D2" w14:textId="7CBB612E" w:rsidR="006B6677" w:rsidRDefault="001C457C" w:rsidP="001C457C">
      <w:bookmarkStart w:id="10" w:name="_Hlk30588158"/>
      <w:r w:rsidRPr="001C457C">
        <w:rPr>
          <w:b/>
        </w:rPr>
        <w:t>Δ Note:</w:t>
      </w:r>
      <w:r>
        <w:t xml:space="preserve"> </w:t>
      </w:r>
      <w:bookmarkEnd w:id="10"/>
      <w:r>
        <w:t>Once reconstituted with DMSO, use Magic Red immediately, or store at ≤-20°C for up to 6 months, protected from</w:t>
      </w:r>
      <w:r w:rsidR="007C4AFA">
        <w:t xml:space="preserve"> </w:t>
      </w:r>
      <w:r>
        <w:t>light and thawed no more than twice during that time.</w:t>
      </w:r>
    </w:p>
    <w:p w14:paraId="3B8C29A2" w14:textId="2331BCAD" w:rsidR="00544C8B" w:rsidRPr="00544C8B" w:rsidRDefault="00544C8B" w:rsidP="001C457C"/>
    <w:tbl>
      <w:tblPr>
        <w:tblW w:w="5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417"/>
        <w:gridCol w:w="1418"/>
        <w:gridCol w:w="2267"/>
      </w:tblGrid>
      <w:tr w:rsidR="00FB577F" w:rsidRPr="002A066A" w14:paraId="58354BA2" w14:textId="77777777" w:rsidTr="00537301">
        <w:trPr>
          <w:trHeight w:val="306"/>
          <w:jc w:val="center"/>
        </w:trPr>
        <w:tc>
          <w:tcPr>
            <w:tcW w:w="1665" w:type="pct"/>
            <w:vAlign w:val="center"/>
          </w:tcPr>
          <w:p w14:paraId="70BC477F" w14:textId="77777777" w:rsidR="00FB577F" w:rsidRPr="0035270F" w:rsidRDefault="00FB577F" w:rsidP="00530ACC">
            <w:pPr>
              <w:autoSpaceDE w:val="0"/>
              <w:autoSpaceDN w:val="0"/>
              <w:adjustRightInd w:val="0"/>
              <w:spacing w:before="60" w:after="60"/>
              <w:rPr>
                <w:rFonts w:cs="Arial"/>
                <w:b/>
                <w:bCs/>
                <w:color w:val="000000"/>
                <w:sz w:val="18"/>
                <w:szCs w:val="18"/>
                <w:lang w:val="en-GB"/>
              </w:rPr>
            </w:pPr>
            <w:bookmarkStart w:id="11" w:name="_Hlk29556821"/>
            <w:r w:rsidRPr="0035270F">
              <w:rPr>
                <w:rFonts w:cs="Arial"/>
                <w:b/>
                <w:bCs/>
                <w:color w:val="000000"/>
                <w:sz w:val="18"/>
                <w:szCs w:val="18"/>
                <w:lang w:val="en-GB"/>
              </w:rPr>
              <w:t>Item</w:t>
            </w:r>
          </w:p>
        </w:tc>
        <w:tc>
          <w:tcPr>
            <w:tcW w:w="1853" w:type="pct"/>
            <w:gridSpan w:val="2"/>
          </w:tcPr>
          <w:p w14:paraId="440D2001" w14:textId="77777777" w:rsidR="00FB577F" w:rsidRDefault="00FB577F" w:rsidP="003F5509">
            <w:pPr>
              <w:autoSpaceDE w:val="0"/>
              <w:autoSpaceDN w:val="0"/>
              <w:adjustRightInd w:val="0"/>
              <w:spacing w:before="60" w:after="60"/>
              <w:jc w:val="center"/>
              <w:rPr>
                <w:b/>
                <w:sz w:val="18"/>
                <w:szCs w:val="18"/>
              </w:rPr>
            </w:pPr>
            <w:r>
              <w:rPr>
                <w:b/>
                <w:sz w:val="18"/>
                <w:szCs w:val="18"/>
              </w:rPr>
              <w:t>Quantity</w:t>
            </w:r>
          </w:p>
          <w:p w14:paraId="6DA5CDE4" w14:textId="615323CF" w:rsidR="00FB577F" w:rsidRPr="0035270F" w:rsidRDefault="00FB577F" w:rsidP="003F5509">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25 tests             100 tests</w:t>
            </w:r>
          </w:p>
        </w:tc>
        <w:tc>
          <w:tcPr>
            <w:tcW w:w="1482" w:type="pct"/>
          </w:tcPr>
          <w:p w14:paraId="6C9982A1" w14:textId="3D652E16" w:rsidR="00FB577F" w:rsidRPr="0035270F" w:rsidRDefault="00FB577F" w:rsidP="003F5509">
            <w:pPr>
              <w:autoSpaceDE w:val="0"/>
              <w:autoSpaceDN w:val="0"/>
              <w:adjustRightInd w:val="0"/>
              <w:spacing w:before="60" w:after="60"/>
              <w:jc w:val="center"/>
              <w:rPr>
                <w:rFonts w:cs="Arial"/>
                <w:b/>
                <w:bCs/>
                <w:color w:val="000000"/>
                <w:sz w:val="18"/>
                <w:szCs w:val="18"/>
                <w:lang w:val="en-GB"/>
              </w:rPr>
            </w:pPr>
            <w:r w:rsidRPr="0035270F">
              <w:rPr>
                <w:rFonts w:cs="Arial"/>
                <w:b/>
                <w:bCs/>
                <w:color w:val="000000"/>
                <w:sz w:val="18"/>
                <w:szCs w:val="18"/>
                <w:lang w:val="en-GB"/>
              </w:rPr>
              <w:t>Storage temperature</w:t>
            </w:r>
          </w:p>
        </w:tc>
      </w:tr>
      <w:tr w:rsidR="00FB577F" w:rsidRPr="002A066A" w14:paraId="05F0EF5F" w14:textId="77777777" w:rsidTr="00537301">
        <w:trPr>
          <w:trHeight w:val="306"/>
          <w:jc w:val="center"/>
        </w:trPr>
        <w:tc>
          <w:tcPr>
            <w:tcW w:w="1665" w:type="pct"/>
          </w:tcPr>
          <w:p w14:paraId="4EB6A1B2" w14:textId="34F62E7A" w:rsidR="00FB577F" w:rsidRPr="00530ACC" w:rsidRDefault="00FB577F" w:rsidP="00530ACC">
            <w:pPr>
              <w:autoSpaceDE w:val="0"/>
              <w:autoSpaceDN w:val="0"/>
              <w:adjustRightInd w:val="0"/>
              <w:spacing w:before="60" w:after="60"/>
              <w:rPr>
                <w:sz w:val="18"/>
                <w:szCs w:val="18"/>
              </w:rPr>
            </w:pPr>
            <w:r w:rsidRPr="00530ACC">
              <w:rPr>
                <w:sz w:val="18"/>
                <w:szCs w:val="18"/>
              </w:rPr>
              <w:t>Acridine Orange (1mM)</w:t>
            </w:r>
          </w:p>
        </w:tc>
        <w:tc>
          <w:tcPr>
            <w:tcW w:w="926" w:type="pct"/>
            <w:vAlign w:val="center"/>
          </w:tcPr>
          <w:p w14:paraId="4F660C45" w14:textId="4BE5DCE8" w:rsidR="00FB577F" w:rsidRDefault="00FB577F" w:rsidP="00FB577F">
            <w:pPr>
              <w:autoSpaceDE w:val="0"/>
              <w:autoSpaceDN w:val="0"/>
              <w:adjustRightInd w:val="0"/>
              <w:spacing w:before="60" w:after="60"/>
              <w:jc w:val="center"/>
              <w:rPr>
                <w:sz w:val="18"/>
                <w:szCs w:val="18"/>
              </w:rPr>
            </w:pPr>
            <w:r w:rsidRPr="00530ACC">
              <w:rPr>
                <w:sz w:val="18"/>
                <w:szCs w:val="18"/>
              </w:rPr>
              <w:t>1 x 500</w:t>
            </w:r>
            <w:r>
              <w:rPr>
                <w:sz w:val="18"/>
                <w:szCs w:val="18"/>
              </w:rPr>
              <w:t xml:space="preserve"> </w:t>
            </w:r>
            <w:r w:rsidRPr="00530ACC">
              <w:rPr>
                <w:sz w:val="18"/>
                <w:szCs w:val="18"/>
              </w:rPr>
              <w:t>µ</w:t>
            </w:r>
            <w:r>
              <w:rPr>
                <w:sz w:val="18"/>
                <w:szCs w:val="18"/>
              </w:rPr>
              <w:t>L</w:t>
            </w:r>
          </w:p>
        </w:tc>
        <w:tc>
          <w:tcPr>
            <w:tcW w:w="927" w:type="pct"/>
            <w:vAlign w:val="center"/>
          </w:tcPr>
          <w:p w14:paraId="6E1C7872" w14:textId="729BA174" w:rsidR="00FB577F" w:rsidRPr="00EF6A0D" w:rsidRDefault="00FB577F" w:rsidP="00FB577F">
            <w:pPr>
              <w:autoSpaceDE w:val="0"/>
              <w:autoSpaceDN w:val="0"/>
              <w:adjustRightInd w:val="0"/>
              <w:spacing w:before="60" w:after="60"/>
              <w:jc w:val="center"/>
              <w:rPr>
                <w:sz w:val="18"/>
                <w:szCs w:val="18"/>
              </w:rPr>
            </w:pPr>
            <w:r w:rsidRPr="00530ACC">
              <w:rPr>
                <w:sz w:val="18"/>
                <w:szCs w:val="18"/>
              </w:rPr>
              <w:t>1 x 500</w:t>
            </w:r>
            <w:r>
              <w:rPr>
                <w:sz w:val="18"/>
                <w:szCs w:val="18"/>
              </w:rPr>
              <w:t xml:space="preserve"> </w:t>
            </w:r>
            <w:r w:rsidRPr="00530ACC">
              <w:rPr>
                <w:sz w:val="18"/>
                <w:szCs w:val="18"/>
              </w:rPr>
              <w:t>µ</w:t>
            </w:r>
            <w:r>
              <w:rPr>
                <w:sz w:val="18"/>
                <w:szCs w:val="18"/>
              </w:rPr>
              <w:t>L</w:t>
            </w:r>
          </w:p>
        </w:tc>
        <w:tc>
          <w:tcPr>
            <w:tcW w:w="1482" w:type="pct"/>
            <w:vAlign w:val="center"/>
          </w:tcPr>
          <w:p w14:paraId="18F18E68" w14:textId="0CD8A41C" w:rsidR="00FB577F" w:rsidRDefault="00FB577F" w:rsidP="00530ACC">
            <w:pPr>
              <w:autoSpaceDE w:val="0"/>
              <w:autoSpaceDN w:val="0"/>
              <w:adjustRightInd w:val="0"/>
              <w:spacing w:before="60" w:after="60"/>
              <w:jc w:val="center"/>
              <w:rPr>
                <w:sz w:val="18"/>
                <w:szCs w:val="18"/>
              </w:rPr>
            </w:pPr>
            <w:r w:rsidRPr="00EF6A0D">
              <w:rPr>
                <w:sz w:val="18"/>
                <w:szCs w:val="18"/>
              </w:rPr>
              <w:t>+4°C</w:t>
            </w:r>
          </w:p>
        </w:tc>
      </w:tr>
      <w:tr w:rsidR="00FB577F" w:rsidRPr="002A066A" w14:paraId="3BCB0A3B" w14:textId="77777777" w:rsidTr="00537301">
        <w:trPr>
          <w:trHeight w:val="306"/>
          <w:jc w:val="center"/>
        </w:trPr>
        <w:tc>
          <w:tcPr>
            <w:tcW w:w="1665" w:type="pct"/>
          </w:tcPr>
          <w:p w14:paraId="19E72C86" w14:textId="21D824F9" w:rsidR="00FB577F" w:rsidRPr="00530ACC" w:rsidRDefault="00FB577F" w:rsidP="00530ACC">
            <w:pPr>
              <w:autoSpaceDE w:val="0"/>
              <w:autoSpaceDN w:val="0"/>
              <w:adjustRightInd w:val="0"/>
              <w:spacing w:before="60" w:after="60"/>
              <w:rPr>
                <w:sz w:val="18"/>
                <w:szCs w:val="18"/>
              </w:rPr>
            </w:pPr>
            <w:r w:rsidRPr="00530ACC">
              <w:rPr>
                <w:sz w:val="18"/>
                <w:szCs w:val="18"/>
              </w:rPr>
              <w:t>Hoechst 33342, 200 μg/mL</w:t>
            </w:r>
          </w:p>
        </w:tc>
        <w:tc>
          <w:tcPr>
            <w:tcW w:w="926" w:type="pct"/>
            <w:vAlign w:val="center"/>
          </w:tcPr>
          <w:p w14:paraId="54A3DE3B" w14:textId="79470D72" w:rsidR="00FB577F" w:rsidRDefault="00FB577F" w:rsidP="00FB577F">
            <w:pPr>
              <w:autoSpaceDE w:val="0"/>
              <w:autoSpaceDN w:val="0"/>
              <w:adjustRightInd w:val="0"/>
              <w:spacing w:before="60" w:after="60"/>
              <w:jc w:val="center"/>
              <w:rPr>
                <w:sz w:val="18"/>
                <w:szCs w:val="18"/>
              </w:rPr>
            </w:pPr>
            <w:r>
              <w:rPr>
                <w:sz w:val="18"/>
                <w:szCs w:val="18"/>
              </w:rPr>
              <w:t>1 x 1 mL</w:t>
            </w:r>
          </w:p>
        </w:tc>
        <w:tc>
          <w:tcPr>
            <w:tcW w:w="927" w:type="pct"/>
            <w:vAlign w:val="center"/>
          </w:tcPr>
          <w:p w14:paraId="6C73001B" w14:textId="55CFA3C3" w:rsidR="00FB577F" w:rsidRPr="00EF6A0D" w:rsidRDefault="00FB577F" w:rsidP="00FB577F">
            <w:pPr>
              <w:autoSpaceDE w:val="0"/>
              <w:autoSpaceDN w:val="0"/>
              <w:adjustRightInd w:val="0"/>
              <w:spacing w:before="60" w:after="60"/>
              <w:jc w:val="center"/>
              <w:rPr>
                <w:sz w:val="18"/>
                <w:szCs w:val="18"/>
              </w:rPr>
            </w:pPr>
            <w:r>
              <w:rPr>
                <w:sz w:val="18"/>
                <w:szCs w:val="18"/>
              </w:rPr>
              <w:t>1 x 1 mL</w:t>
            </w:r>
          </w:p>
        </w:tc>
        <w:tc>
          <w:tcPr>
            <w:tcW w:w="1482" w:type="pct"/>
            <w:vAlign w:val="center"/>
          </w:tcPr>
          <w:p w14:paraId="2D915733" w14:textId="5545A90B" w:rsidR="00FB577F" w:rsidRDefault="00FB577F" w:rsidP="00530ACC">
            <w:pPr>
              <w:autoSpaceDE w:val="0"/>
              <w:autoSpaceDN w:val="0"/>
              <w:adjustRightInd w:val="0"/>
              <w:spacing w:before="60" w:after="60"/>
              <w:jc w:val="center"/>
              <w:rPr>
                <w:sz w:val="18"/>
                <w:szCs w:val="18"/>
              </w:rPr>
            </w:pPr>
            <w:r w:rsidRPr="00EF6A0D">
              <w:rPr>
                <w:sz w:val="18"/>
                <w:szCs w:val="18"/>
              </w:rPr>
              <w:t>+4°C</w:t>
            </w:r>
          </w:p>
        </w:tc>
      </w:tr>
      <w:tr w:rsidR="00FB577F" w:rsidRPr="002A066A" w14:paraId="7AFBF938" w14:textId="77777777" w:rsidTr="00537301">
        <w:trPr>
          <w:trHeight w:val="306"/>
          <w:jc w:val="center"/>
        </w:trPr>
        <w:tc>
          <w:tcPr>
            <w:tcW w:w="1665" w:type="pct"/>
          </w:tcPr>
          <w:p w14:paraId="1831C5DA" w14:textId="1E08CB34" w:rsidR="00FB577F" w:rsidRPr="00530ACC" w:rsidRDefault="00FB577F" w:rsidP="00530ACC">
            <w:pPr>
              <w:autoSpaceDE w:val="0"/>
              <w:autoSpaceDN w:val="0"/>
              <w:adjustRightInd w:val="0"/>
              <w:spacing w:before="60" w:after="60"/>
              <w:rPr>
                <w:sz w:val="18"/>
                <w:szCs w:val="18"/>
              </w:rPr>
            </w:pPr>
            <w:r w:rsidRPr="00530ACC">
              <w:rPr>
                <w:sz w:val="18"/>
                <w:szCs w:val="18"/>
              </w:rPr>
              <w:t xml:space="preserve">Magic Red </w:t>
            </w:r>
            <w:r>
              <w:rPr>
                <w:sz w:val="18"/>
                <w:szCs w:val="18"/>
              </w:rPr>
              <w:t>Caspase 3/7 Substrate MR-(DEVD)</w:t>
            </w:r>
          </w:p>
        </w:tc>
        <w:tc>
          <w:tcPr>
            <w:tcW w:w="926" w:type="pct"/>
            <w:vAlign w:val="center"/>
          </w:tcPr>
          <w:p w14:paraId="487FF7B0" w14:textId="447AE41D" w:rsidR="00FB577F" w:rsidRDefault="00691D40" w:rsidP="00FB577F">
            <w:pPr>
              <w:autoSpaceDE w:val="0"/>
              <w:autoSpaceDN w:val="0"/>
              <w:adjustRightInd w:val="0"/>
              <w:spacing w:before="60" w:after="60"/>
              <w:jc w:val="center"/>
              <w:rPr>
                <w:sz w:val="18"/>
                <w:szCs w:val="18"/>
              </w:rPr>
            </w:pPr>
            <w:r>
              <w:rPr>
                <w:sz w:val="18"/>
                <w:szCs w:val="18"/>
              </w:rPr>
              <w:t>1 vial</w:t>
            </w:r>
          </w:p>
        </w:tc>
        <w:tc>
          <w:tcPr>
            <w:tcW w:w="927" w:type="pct"/>
            <w:vAlign w:val="center"/>
          </w:tcPr>
          <w:p w14:paraId="04C4C741" w14:textId="7672BC02" w:rsidR="00FB577F" w:rsidRPr="00EF6A0D" w:rsidRDefault="00691D40" w:rsidP="00FB577F">
            <w:pPr>
              <w:autoSpaceDE w:val="0"/>
              <w:autoSpaceDN w:val="0"/>
              <w:adjustRightInd w:val="0"/>
              <w:spacing w:before="60" w:after="60"/>
              <w:jc w:val="center"/>
              <w:rPr>
                <w:sz w:val="18"/>
                <w:szCs w:val="18"/>
              </w:rPr>
            </w:pPr>
            <w:r>
              <w:rPr>
                <w:sz w:val="18"/>
                <w:szCs w:val="18"/>
              </w:rPr>
              <w:t>1 vial</w:t>
            </w:r>
          </w:p>
        </w:tc>
        <w:tc>
          <w:tcPr>
            <w:tcW w:w="1482" w:type="pct"/>
            <w:vAlign w:val="center"/>
          </w:tcPr>
          <w:p w14:paraId="704DFD51" w14:textId="12D80858" w:rsidR="00FB577F" w:rsidRDefault="00FB577F" w:rsidP="00530ACC">
            <w:pPr>
              <w:autoSpaceDE w:val="0"/>
              <w:autoSpaceDN w:val="0"/>
              <w:adjustRightInd w:val="0"/>
              <w:spacing w:before="60" w:after="60"/>
              <w:jc w:val="center"/>
              <w:rPr>
                <w:sz w:val="18"/>
                <w:szCs w:val="18"/>
              </w:rPr>
            </w:pPr>
            <w:r w:rsidRPr="00EF6A0D">
              <w:rPr>
                <w:sz w:val="18"/>
                <w:szCs w:val="18"/>
              </w:rPr>
              <w:t>+4°C</w:t>
            </w:r>
            <w:r>
              <w:rPr>
                <w:sz w:val="18"/>
                <w:szCs w:val="18"/>
              </w:rPr>
              <w:t xml:space="preserve"> / -20</w:t>
            </w:r>
            <w:r w:rsidRPr="00544C8B">
              <w:rPr>
                <w:sz w:val="18"/>
                <w:szCs w:val="18"/>
              </w:rPr>
              <w:t>°C</w:t>
            </w:r>
          </w:p>
        </w:tc>
      </w:tr>
      <w:bookmarkEnd w:id="9"/>
      <w:bookmarkEnd w:id="11"/>
    </w:tbl>
    <w:p w14:paraId="4ED9EB3B" w14:textId="31D81A43" w:rsidR="00962CA3" w:rsidRDefault="00962CA3" w:rsidP="00EE3C8F">
      <w:pPr>
        <w:pStyle w:val="1AbcamStandardtext"/>
        <w:rPr>
          <w:rFonts w:cs="Arial"/>
          <w:szCs w:val="20"/>
        </w:rPr>
      </w:pPr>
    </w:p>
    <w:p w14:paraId="476E6226" w14:textId="70B8178E" w:rsidR="00962CA3" w:rsidRPr="000E6D0C" w:rsidRDefault="007C4AFA" w:rsidP="007C4AFA">
      <w:pPr>
        <w:spacing w:before="0" w:after="0"/>
        <w:rPr>
          <w:szCs w:val="20"/>
        </w:rPr>
      </w:pPr>
      <w:r>
        <w:rPr>
          <w:szCs w:val="20"/>
        </w:rPr>
        <w:br w:type="page"/>
      </w:r>
    </w:p>
    <w:p w14:paraId="5783967E" w14:textId="1880B73B" w:rsidR="000E4FA8" w:rsidRPr="002A066A" w:rsidRDefault="000E4FA8" w:rsidP="001E2DD7">
      <w:pPr>
        <w:pStyle w:val="1Abcamheading"/>
      </w:pPr>
      <w:bookmarkStart w:id="12" w:name="_Toc446403817"/>
      <w:bookmarkStart w:id="13" w:name="_Toc30599730"/>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2"/>
      <w:bookmarkEnd w:id="13"/>
    </w:p>
    <w:p w14:paraId="6E31375D" w14:textId="018FB680" w:rsidR="000E4FA8"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3CDB3057" w14:textId="1E985D9D" w:rsidR="00530ACC" w:rsidRPr="00530ACC" w:rsidRDefault="00530ACC" w:rsidP="00530ACC">
      <w:pPr>
        <w:pStyle w:val="1AbcamBulletpoints"/>
        <w:numPr>
          <w:ilvl w:val="0"/>
          <w:numId w:val="35"/>
        </w:numPr>
      </w:pPr>
      <w:r w:rsidRPr="00530ACC">
        <w:t xml:space="preserve">DMSO, </w:t>
      </w:r>
      <w:r w:rsidR="00BF729B">
        <w:t>100-400</w:t>
      </w:r>
      <w:r w:rsidRPr="00530ACC">
        <w:t xml:space="preserve"> μL to reconstitute Magic Red</w:t>
      </w:r>
    </w:p>
    <w:p w14:paraId="015907FF" w14:textId="3F6582FE" w:rsidR="00530ACC" w:rsidRPr="002A066A" w:rsidRDefault="00530ACC" w:rsidP="00530ACC">
      <w:pPr>
        <w:pStyle w:val="1AbcamBulletpoints"/>
        <w:numPr>
          <w:ilvl w:val="0"/>
          <w:numId w:val="35"/>
        </w:numPr>
      </w:pPr>
      <w:r w:rsidRPr="00530ACC">
        <w:t>DiH</w:t>
      </w:r>
      <w:r w:rsidRPr="00530ACC">
        <w:rPr>
          <w:vertAlign w:val="subscript"/>
        </w:rPr>
        <w:t>2</w:t>
      </w:r>
      <w:r w:rsidRPr="00530ACC">
        <w:t xml:space="preserve">O, </w:t>
      </w:r>
      <w:r w:rsidR="00BF729B">
        <w:t>400-1600</w:t>
      </w:r>
      <w:r w:rsidRPr="00530ACC">
        <w:t xml:space="preserve"> μL to dilute Magic Red</w:t>
      </w:r>
    </w:p>
    <w:p w14:paraId="30763FDE" w14:textId="55284CDE" w:rsidR="00530ACC" w:rsidRPr="00530ACC" w:rsidRDefault="00530ACC" w:rsidP="00530ACC">
      <w:pPr>
        <w:pStyle w:val="1AbcamBulletpoints"/>
        <w:numPr>
          <w:ilvl w:val="0"/>
          <w:numId w:val="35"/>
        </w:numPr>
      </w:pPr>
      <w:r w:rsidRPr="00530ACC">
        <w:t>Phosphate buffered saline (PBS) pH 7.4, 100 mL</w:t>
      </w:r>
    </w:p>
    <w:p w14:paraId="2BC08054" w14:textId="3065B01C" w:rsidR="00530ACC" w:rsidRPr="00530ACC" w:rsidRDefault="00530ACC" w:rsidP="00530ACC">
      <w:pPr>
        <w:pStyle w:val="1AbcamBulletpoints"/>
        <w:numPr>
          <w:ilvl w:val="0"/>
          <w:numId w:val="35"/>
        </w:numPr>
      </w:pPr>
      <w:r w:rsidRPr="00530ACC">
        <w:t>Cultured cells treated with the experimental conditions ready for</w:t>
      </w:r>
      <w:r>
        <w:t xml:space="preserve"> s</w:t>
      </w:r>
      <w:r w:rsidRPr="00530ACC">
        <w:t>taining</w:t>
      </w:r>
      <w:r w:rsidR="00BF729B">
        <w:t>; do not use paraffin embedded tissues</w:t>
      </w:r>
    </w:p>
    <w:p w14:paraId="1307DBD4" w14:textId="46146E88" w:rsidR="00530ACC" w:rsidRPr="00530ACC" w:rsidRDefault="00530ACC" w:rsidP="00530ACC">
      <w:pPr>
        <w:pStyle w:val="1AbcamBulletpoints"/>
        <w:numPr>
          <w:ilvl w:val="0"/>
          <w:numId w:val="35"/>
        </w:numPr>
      </w:pPr>
      <w:r w:rsidRPr="00530ACC">
        <w:t xml:space="preserve">Reagents to induce </w:t>
      </w:r>
      <w:r w:rsidR="00262830">
        <w:t>apoptosis</w:t>
      </w:r>
      <w:r w:rsidRPr="00530ACC">
        <w:t xml:space="preserve"> and create controls</w:t>
      </w:r>
    </w:p>
    <w:p w14:paraId="2F89082B" w14:textId="13FF6DCB" w:rsidR="00530ACC" w:rsidRPr="00530ACC" w:rsidRDefault="00530ACC" w:rsidP="00530ACC">
      <w:pPr>
        <w:pStyle w:val="1AbcamBulletpoints"/>
        <w:numPr>
          <w:ilvl w:val="0"/>
          <w:numId w:val="35"/>
        </w:numPr>
      </w:pPr>
      <w:r w:rsidRPr="00530ACC">
        <w:t>Hemocytometer</w:t>
      </w:r>
    </w:p>
    <w:p w14:paraId="370B1D48" w14:textId="5BA954BA" w:rsidR="00530ACC" w:rsidRPr="00530ACC" w:rsidRDefault="00530ACC" w:rsidP="00530ACC">
      <w:pPr>
        <w:pStyle w:val="1AbcamBulletpoints"/>
        <w:numPr>
          <w:ilvl w:val="0"/>
          <w:numId w:val="35"/>
        </w:numPr>
      </w:pPr>
      <w:r w:rsidRPr="00530ACC">
        <w:t xml:space="preserve">Centrifuge at 200 </w:t>
      </w:r>
      <w:r w:rsidRPr="00530ACC">
        <w:rPr>
          <w:i/>
        </w:rPr>
        <w:t>x g</w:t>
      </w:r>
    </w:p>
    <w:p w14:paraId="406F2DD2" w14:textId="65167621" w:rsidR="00530ACC" w:rsidRPr="00530ACC" w:rsidRDefault="00530ACC" w:rsidP="00530ACC">
      <w:pPr>
        <w:pStyle w:val="1AbcamBulletpoints"/>
        <w:numPr>
          <w:ilvl w:val="0"/>
          <w:numId w:val="35"/>
        </w:numPr>
      </w:pPr>
      <w:r w:rsidRPr="00530ACC">
        <w:t>15 mL polypropylene centrifuge tubes (1 per sample)</w:t>
      </w:r>
    </w:p>
    <w:p w14:paraId="043DA2E4" w14:textId="24D7FBBB" w:rsidR="00530ACC" w:rsidRPr="00530ACC" w:rsidRDefault="00530ACC" w:rsidP="00530ACC">
      <w:pPr>
        <w:pStyle w:val="1AbcamBulletpoints"/>
        <w:numPr>
          <w:ilvl w:val="0"/>
          <w:numId w:val="35"/>
        </w:numPr>
      </w:pPr>
      <w:r w:rsidRPr="00530ACC">
        <w:t>12 x 75 mm glass or polypropylene tubes</w:t>
      </w:r>
    </w:p>
    <w:p w14:paraId="1A0AC10D" w14:textId="430784FF" w:rsidR="00530ACC" w:rsidRPr="00530ACC" w:rsidRDefault="00530ACC" w:rsidP="00530ACC">
      <w:pPr>
        <w:pStyle w:val="1AbcamBulletpoints"/>
        <w:numPr>
          <w:ilvl w:val="0"/>
          <w:numId w:val="35"/>
        </w:numPr>
      </w:pPr>
      <w:r w:rsidRPr="00530ACC">
        <w:t>Black 96-well microtiter plate, flat bottom, non-treated, non-sterile. If using a bottom reading instrument, use a plate</w:t>
      </w:r>
      <w:r>
        <w:t xml:space="preserve"> </w:t>
      </w:r>
      <w:r w:rsidRPr="00530ACC">
        <w:t>with black walls</w:t>
      </w:r>
      <w:r>
        <w:t xml:space="preserve"> </w:t>
      </w:r>
      <w:r w:rsidRPr="00530ACC">
        <w:t>and a clear bottom. If culturing cells in the plate,</w:t>
      </w:r>
      <w:r>
        <w:t xml:space="preserve"> </w:t>
      </w:r>
      <w:r w:rsidRPr="00530ACC">
        <w:t>use a sterile black tissue culture plate.</w:t>
      </w:r>
    </w:p>
    <w:p w14:paraId="299CDED9" w14:textId="005E9FCD" w:rsidR="00530ACC" w:rsidRDefault="00530ACC" w:rsidP="00530ACC">
      <w:pPr>
        <w:pStyle w:val="1AbcamBulletpoints"/>
        <w:numPr>
          <w:ilvl w:val="0"/>
          <w:numId w:val="35"/>
        </w:numPr>
      </w:pPr>
      <w:r w:rsidRPr="00530ACC">
        <w:t>Slides and coverslips</w:t>
      </w:r>
    </w:p>
    <w:p w14:paraId="492529DA" w14:textId="19C4EA46" w:rsidR="00BF729B" w:rsidRPr="00530ACC" w:rsidRDefault="00BF729B" w:rsidP="00530ACC">
      <w:pPr>
        <w:pStyle w:val="1AbcamBulletpoints"/>
        <w:numPr>
          <w:ilvl w:val="0"/>
          <w:numId w:val="35"/>
        </w:numPr>
      </w:pPr>
      <w:r>
        <w:t>FACS tubes</w:t>
      </w:r>
    </w:p>
    <w:p w14:paraId="37B5EBCE" w14:textId="77777777" w:rsidR="00A84126" w:rsidRDefault="00530ACC" w:rsidP="00A84126">
      <w:pPr>
        <w:pStyle w:val="1AbcamBulletpoints"/>
        <w:numPr>
          <w:ilvl w:val="0"/>
          <w:numId w:val="35"/>
        </w:numPr>
      </w:pPr>
      <w:r w:rsidRPr="00530ACC">
        <w:t>Ice or refrigerator</w:t>
      </w:r>
      <w:r w:rsidR="00A84126" w:rsidRPr="00A84126">
        <w:t xml:space="preserve"> </w:t>
      </w:r>
    </w:p>
    <w:p w14:paraId="115D9304" w14:textId="65B536A1" w:rsidR="00D9342F" w:rsidRDefault="00A84126" w:rsidP="00A84126">
      <w:pPr>
        <w:pStyle w:val="1AbcamBulletpoints"/>
        <w:numPr>
          <w:ilvl w:val="0"/>
          <w:numId w:val="35"/>
        </w:numPr>
      </w:pPr>
      <w:r>
        <w:t>Green Live/Dead stain</w:t>
      </w:r>
    </w:p>
    <w:p w14:paraId="6D4A5765" w14:textId="70120B94" w:rsidR="00530ACC" w:rsidRPr="00A84126" w:rsidRDefault="00530ACC" w:rsidP="00530ACC">
      <w:pPr>
        <w:pStyle w:val="1AbcamBulletpoints"/>
        <w:numPr>
          <w:ilvl w:val="0"/>
          <w:numId w:val="35"/>
        </w:numPr>
      </w:pPr>
      <w:r w:rsidRPr="00A84126">
        <w:t>Fluorescence microscope</w:t>
      </w:r>
    </w:p>
    <w:p w14:paraId="13AC3A90" w14:textId="325C372D" w:rsidR="00530ACC" w:rsidRPr="00A84126" w:rsidRDefault="00530ACC" w:rsidP="00530ACC">
      <w:pPr>
        <w:pStyle w:val="1AbcamBulletpoints"/>
        <w:numPr>
          <w:ilvl w:val="0"/>
          <w:numId w:val="35"/>
        </w:numPr>
      </w:pPr>
      <w:r w:rsidRPr="00A84126">
        <w:t>Fluore</w:t>
      </w:r>
      <w:r w:rsidR="007A4590" w:rsidRPr="00A84126">
        <w:t>s</w:t>
      </w:r>
      <w:r w:rsidRPr="00A84126">
        <w:t>cence plate reader</w:t>
      </w:r>
    </w:p>
    <w:p w14:paraId="11245015" w14:textId="77777777" w:rsidR="00530ACC" w:rsidRPr="00530ACC" w:rsidRDefault="00530ACC" w:rsidP="00530ACC">
      <w:pPr>
        <w:pStyle w:val="1AbcamBulletpoints"/>
      </w:pPr>
    </w:p>
    <w:p w14:paraId="295B616D" w14:textId="77777777" w:rsidR="00915C3A" w:rsidRDefault="00915C3A" w:rsidP="006664D9">
      <w:pPr>
        <w:spacing w:before="60" w:after="60"/>
      </w:pPr>
      <w:bookmarkStart w:id="14" w:name="_Hlk30588485"/>
      <w:r w:rsidRPr="001C457C">
        <w:rPr>
          <w:b/>
        </w:rPr>
        <w:t>Δ Note:</w:t>
      </w:r>
      <w:r>
        <w:rPr>
          <w:b/>
        </w:rPr>
        <w:t xml:space="preserve"> </w:t>
      </w:r>
      <w:bookmarkEnd w:id="14"/>
      <w:r>
        <w:t>Magic Red excites at 550-590 nm and emits &gt;610 nm. It has an optimal excitation and emission wavelength tandem in aqueous solutions of 592 nm and 628 nm, respectively.</w:t>
      </w:r>
    </w:p>
    <w:p w14:paraId="466B9A45" w14:textId="62E9703A" w:rsidR="00915C3A" w:rsidRDefault="00915C3A" w:rsidP="006664D9">
      <w:pPr>
        <w:spacing w:before="60" w:after="60"/>
        <w:rPr>
          <w:b/>
        </w:rPr>
      </w:pPr>
      <w:r w:rsidRPr="001C457C">
        <w:rPr>
          <w:b/>
        </w:rPr>
        <w:t>Δ Note:</w:t>
      </w:r>
      <w:r>
        <w:rPr>
          <w:b/>
        </w:rPr>
        <w:t xml:space="preserve"> </w:t>
      </w:r>
      <w:r>
        <w:t>Hoechst 33342 can be visualized using a UV-filter with excitation at 365 nm and emission at 480 nm.</w:t>
      </w:r>
    </w:p>
    <w:p w14:paraId="222E783B" w14:textId="3998198B" w:rsidR="006664D9" w:rsidRPr="002A066A" w:rsidRDefault="00915C3A" w:rsidP="006664D9">
      <w:pPr>
        <w:spacing w:before="60" w:after="60"/>
      </w:pPr>
      <w:r w:rsidRPr="001C457C">
        <w:rPr>
          <w:b/>
        </w:rPr>
        <w:t>Δ Note:</w:t>
      </w:r>
      <w:r>
        <w:rPr>
          <w:b/>
        </w:rPr>
        <w:t xml:space="preserve"> </w:t>
      </w:r>
      <w:r>
        <w:t>Acridine Orange excites at 480 nm and emits &gt;540 nm. Select a filter combination that best approximates these settings.</w:t>
      </w:r>
      <w:r w:rsidR="000E4FA8" w:rsidRPr="002A066A">
        <w:br w:type="page"/>
      </w:r>
    </w:p>
    <w:p w14:paraId="6BC731F8" w14:textId="78AFAE1B" w:rsidR="006664D9" w:rsidRDefault="006664D9" w:rsidP="006B2A3A">
      <w:pPr>
        <w:pStyle w:val="1Abcamheading"/>
      </w:pPr>
      <w:bookmarkStart w:id="15" w:name="_Toc30599731"/>
      <w:r>
        <w:lastRenderedPageBreak/>
        <w:t>General guidelines, precautions, and troubleshooting</w:t>
      </w:r>
      <w:bookmarkEnd w:id="15"/>
    </w:p>
    <w:p w14:paraId="53D4DC52" w14:textId="77777777" w:rsidR="006664D9" w:rsidRDefault="006664D9" w:rsidP="006664D9">
      <w:pPr>
        <w:pStyle w:val="1AbcamStandardtext"/>
      </w:pPr>
      <w:r>
        <w:t>Please observe safe laboratory practice and consult the safety datasheet.</w:t>
      </w:r>
    </w:p>
    <w:p w14:paraId="28151EEA" w14:textId="77777777" w:rsidR="006664D9" w:rsidRDefault="006664D9" w:rsidP="006664D9">
      <w:pPr>
        <w:pStyle w:val="1AbcamStandardtext"/>
      </w:pPr>
      <w:r>
        <w:t xml:space="preserve">For general guidelines, precautions, limitations on the use of our assay kits and general assay troubleshooting tips, particularly for first time users, please consult our guide: </w:t>
      </w:r>
      <w:hyperlink r:id="rId16" w:history="1">
        <w:r w:rsidRPr="00F01D56">
          <w:rPr>
            <w:rStyle w:val="Hyperlink"/>
          </w:rPr>
          <w:t>www.abcam.com/assaykitguidelines</w:t>
        </w:r>
      </w:hyperlink>
    </w:p>
    <w:p w14:paraId="4D4FCAC7" w14:textId="7E736EC8" w:rsidR="00645B4B" w:rsidRDefault="00697363" w:rsidP="006B2A3A">
      <w:pPr>
        <w:pStyle w:val="1AbcamBulletpoints"/>
      </w:pPr>
      <w:r>
        <w:t>For typical data produced using the assay, please see the assay</w:t>
      </w:r>
      <w:r w:rsidR="001402DA">
        <w:t xml:space="preserve"> kit</w:t>
      </w:r>
      <w:r>
        <w:t xml:space="preserve"> datasheet on our website.</w:t>
      </w:r>
      <w:r w:rsidR="00645B4B">
        <w:br/>
      </w:r>
    </w:p>
    <w:p w14:paraId="214F3B1C" w14:textId="7DF57289" w:rsidR="00645B4B" w:rsidRDefault="00645B4B">
      <w:pPr>
        <w:spacing w:before="0" w:after="0"/>
        <w:rPr>
          <w:rFonts w:eastAsiaTheme="minorHAnsi" w:cstheme="minorBidi"/>
          <w:color w:val="000000"/>
          <w:szCs w:val="20"/>
        </w:rPr>
      </w:pPr>
    </w:p>
    <w:p w14:paraId="5819FC80" w14:textId="0C71C491" w:rsidR="00EE3C8F" w:rsidRDefault="00530ACC" w:rsidP="008A2F6E">
      <w:pPr>
        <w:pStyle w:val="1Abcamheading"/>
      </w:pPr>
      <w:bookmarkStart w:id="16" w:name="_Toc446403819"/>
      <w:bookmarkStart w:id="17" w:name="_Toc30599732"/>
      <w:r>
        <w:t>Experimental</w:t>
      </w:r>
      <w:r w:rsidR="00174FD5" w:rsidRPr="002A066A">
        <w:t xml:space="preserve"> P</w:t>
      </w:r>
      <w:r w:rsidR="000E4FA8" w:rsidRPr="002A066A">
        <w:t>reparation</w:t>
      </w:r>
      <w:bookmarkEnd w:id="16"/>
      <w:bookmarkEnd w:id="17"/>
    </w:p>
    <w:p w14:paraId="1184F805" w14:textId="723BF1D4" w:rsidR="001C2556" w:rsidRPr="008A359D" w:rsidRDefault="007C4AFA" w:rsidP="007C4AFA">
      <w:pPr>
        <w:pStyle w:val="11Abcambold"/>
        <w:rPr>
          <w:b w:val="0"/>
          <w:lang w:val="en-GB"/>
        </w:rPr>
      </w:pPr>
      <w:bookmarkStart w:id="18" w:name="_Hlk30593134"/>
      <w:r w:rsidRPr="008A359D">
        <w:rPr>
          <w:b w:val="0"/>
          <w:lang w:val="en-GB"/>
        </w:rPr>
        <w:t>Staining cells with Magic Red can be completed within a few hours. However, Magic Red is used with living cells, which require periodic maintenance and cultivation several days in advance. In addition, once the proper number of cells has been cultivated, time must be allotted for the experimental procedure</w:t>
      </w:r>
      <w:r w:rsidR="00F15607">
        <w:rPr>
          <w:b w:val="0"/>
          <w:lang w:val="en-GB"/>
        </w:rPr>
        <w:t xml:space="preserve"> </w:t>
      </w:r>
      <w:r w:rsidR="00F15607" w:rsidRPr="00F15607">
        <w:rPr>
          <w:b w:val="0"/>
        </w:rPr>
        <w:t>or apoptosis induction (which typically requires a 3-6 hour incubation at 37°C).</w:t>
      </w:r>
    </w:p>
    <w:p w14:paraId="625D2BE6" w14:textId="11EC084E" w:rsidR="007C4AFA" w:rsidRPr="008A359D" w:rsidRDefault="00DB10E4" w:rsidP="007C4AFA">
      <w:pPr>
        <w:pStyle w:val="11Abcambold"/>
        <w:rPr>
          <w:b w:val="0"/>
          <w:lang w:val="en-GB"/>
        </w:rPr>
      </w:pPr>
      <w:r w:rsidRPr="00DB10E4">
        <w:rPr>
          <w:b w:val="0"/>
        </w:rPr>
        <w:t>As MR-(DEVD)</w:t>
      </w:r>
      <w:r w:rsidRPr="00DB10E4">
        <w:rPr>
          <w:b w:val="0"/>
          <w:vertAlign w:val="subscript"/>
        </w:rPr>
        <w:t>2</w:t>
      </w:r>
      <w:r w:rsidRPr="00DB10E4">
        <w:rPr>
          <w:b w:val="0"/>
        </w:rPr>
        <w:t xml:space="preserve"> detects caspase-mediated apoptosis, plan the experiment so that it will be diluted and administered at the time when caspases are expected to be activated in the cells.</w:t>
      </w:r>
    </w:p>
    <w:bookmarkEnd w:id="18"/>
    <w:p w14:paraId="19C4E4A1" w14:textId="77777777" w:rsidR="00DB10E4" w:rsidRPr="00DB10E4" w:rsidRDefault="00DB10E4" w:rsidP="007C4AFA">
      <w:pPr>
        <w:pStyle w:val="11Abcambold"/>
        <w:rPr>
          <w:b w:val="0"/>
          <w:lang w:val="en-GB"/>
        </w:rPr>
      </w:pPr>
      <w:r w:rsidRPr="00DB10E4">
        <w:rPr>
          <w:b w:val="0"/>
        </w:rPr>
        <w:t>The recommended volume of the Magic Red staining solution is 10-20 µL per 300 µL of cells at 10</w:t>
      </w:r>
      <w:r w:rsidRPr="00DB10E4">
        <w:rPr>
          <w:b w:val="0"/>
          <w:vertAlign w:val="superscript"/>
        </w:rPr>
        <w:t>6</w:t>
      </w:r>
      <w:r w:rsidRPr="00DB10E4">
        <w:rPr>
          <w:b w:val="0"/>
        </w:rPr>
        <w:t xml:space="preserve"> cells/mL, but the ideal amount may vary based on the experimental conditions and method of analysis.</w:t>
      </w:r>
    </w:p>
    <w:p w14:paraId="40327CED" w14:textId="74FB52FE" w:rsidR="007C4AFA" w:rsidRPr="008A359D" w:rsidRDefault="00DB10E4" w:rsidP="00DB10E4">
      <w:pPr>
        <w:pStyle w:val="11Abcambold"/>
        <w:rPr>
          <w:b w:val="0"/>
          <w:lang w:val="en-GB"/>
        </w:rPr>
      </w:pPr>
      <w:r w:rsidRPr="00DB10E4">
        <w:rPr>
          <w:b w:val="0"/>
        </w:rPr>
        <w:t>Culture cells to a density optimal for the specific experiment or apoptosis induction protocol. Cell density should not exceed 10</w:t>
      </w:r>
      <w:r w:rsidRPr="00DB10E4">
        <w:rPr>
          <w:b w:val="0"/>
          <w:vertAlign w:val="superscript"/>
        </w:rPr>
        <w:t>6</w:t>
      </w:r>
      <w:r w:rsidRPr="00DB10E4">
        <w:rPr>
          <w:b w:val="0"/>
        </w:rPr>
        <w:t xml:space="preserve"> cells/mL as cells cultivated in excess of this concentration may begin to naturally enter apoptosis due to nutrient deprivation or the accumulation of cell degradation products in the media. </w:t>
      </w:r>
    </w:p>
    <w:p w14:paraId="2FAF7177" w14:textId="551A9C8F" w:rsidR="007C4AFA" w:rsidRPr="008A359D" w:rsidRDefault="00C627B3" w:rsidP="007C4AFA">
      <w:pPr>
        <w:pStyle w:val="11Abcambold"/>
        <w:rPr>
          <w:b w:val="0"/>
          <w:lang w:val="en-GB"/>
        </w:rPr>
      </w:pPr>
      <w:r w:rsidRPr="00C627B3">
        <w:rPr>
          <w:b w:val="0"/>
        </w:rPr>
        <w:t>Cells undergoing apoptosis will generate a stronger red fluorescence with MR-(DEVD)</w:t>
      </w:r>
      <w:r w:rsidRPr="00C627B3">
        <w:rPr>
          <w:b w:val="0"/>
          <w:vertAlign w:val="subscript"/>
        </w:rPr>
        <w:t>2</w:t>
      </w:r>
      <w:r w:rsidRPr="00C627B3">
        <w:rPr>
          <w:b w:val="0"/>
        </w:rPr>
        <w:t xml:space="preserve"> than non-apoptotic cells of the same lineage. To optimize this assay, adjust the amount of Magic Red substrate used to stain cells and the incubation </w:t>
      </w:r>
      <w:r w:rsidRPr="00C627B3">
        <w:rPr>
          <w:b w:val="0"/>
        </w:rPr>
        <w:lastRenderedPageBreak/>
        <w:t>time. Determine which parameters produce the greatest difference in the fluorescent signal between induced and non-induced cell populations</w:t>
      </w:r>
      <w:r w:rsidR="007C4AFA" w:rsidRPr="008A359D">
        <w:rPr>
          <w:b w:val="0"/>
          <w:lang w:val="en-GB"/>
        </w:rPr>
        <w:t>.</w:t>
      </w:r>
    </w:p>
    <w:p w14:paraId="411B9ACE" w14:textId="7DE90F68" w:rsidR="00BB21E7" w:rsidRDefault="007C4AFA" w:rsidP="008A359D">
      <w:pPr>
        <w:pStyle w:val="11Abcambold"/>
        <w:rPr>
          <w:b w:val="0"/>
          <w:lang w:val="en-GB"/>
        </w:rPr>
      </w:pPr>
      <w:r w:rsidRPr="008A359D">
        <w:rPr>
          <w:b w:val="0"/>
          <w:lang w:val="en-GB"/>
        </w:rPr>
        <w:t xml:space="preserve">Hoechst 33342 can be used with Magic Red to label nuclei. Because of the overlap in emissions, dual staining of cells with both Magic Red and </w:t>
      </w:r>
      <w:r w:rsidR="00C627B3">
        <w:rPr>
          <w:b w:val="0"/>
          <w:lang w:val="en-GB"/>
        </w:rPr>
        <w:t>Acridine Orange</w:t>
      </w:r>
      <w:r w:rsidRPr="008A359D">
        <w:rPr>
          <w:b w:val="0"/>
          <w:lang w:val="en-GB"/>
        </w:rPr>
        <w:t xml:space="preserve"> will yield confusing results and is not recommended; these dyes should be used separately. Do not use Magic Red with paraffin</w:t>
      </w:r>
      <w:r w:rsidR="0010429A">
        <w:rPr>
          <w:b w:val="0"/>
          <w:lang w:val="en-GB"/>
        </w:rPr>
        <w:t>-</w:t>
      </w:r>
      <w:r w:rsidRPr="008A359D">
        <w:rPr>
          <w:b w:val="0"/>
          <w:lang w:val="en-GB"/>
        </w:rPr>
        <w:t>embedded tissues as the chemicals used for paraffin</w:t>
      </w:r>
      <w:r w:rsidR="0010429A">
        <w:rPr>
          <w:b w:val="0"/>
          <w:lang w:val="en-GB"/>
        </w:rPr>
        <w:t xml:space="preserve"> </w:t>
      </w:r>
      <w:r w:rsidRPr="008A359D">
        <w:rPr>
          <w:b w:val="0"/>
          <w:lang w:val="en-GB"/>
        </w:rPr>
        <w:t>embedding may denature and inactivate the substrate.</w:t>
      </w:r>
    </w:p>
    <w:p w14:paraId="5BA3EA09" w14:textId="4C37E1B6" w:rsidR="00AE2C68" w:rsidRPr="00AE2C68" w:rsidRDefault="00AE2C68" w:rsidP="00AE2C68">
      <w:pPr>
        <w:spacing w:before="0" w:after="0"/>
        <w:rPr>
          <w:rFonts w:eastAsiaTheme="minorHAnsi" w:cstheme="minorBidi"/>
          <w:lang w:val="en-GB"/>
        </w:rPr>
      </w:pPr>
    </w:p>
    <w:p w14:paraId="068E66BE" w14:textId="37B008CB" w:rsidR="000E4FA8" w:rsidRPr="002A066A" w:rsidRDefault="00530ACC" w:rsidP="001E2DD7">
      <w:pPr>
        <w:pStyle w:val="1Abcamheading"/>
      </w:pPr>
      <w:bookmarkStart w:id="19" w:name="_Toc446403821"/>
      <w:bookmarkStart w:id="20" w:name="_Toc30599733"/>
      <w:bookmarkEnd w:id="19"/>
      <w:r>
        <w:t>Controls</w:t>
      </w:r>
      <w:bookmarkEnd w:id="20"/>
    </w:p>
    <w:p w14:paraId="493CC540" w14:textId="77777777" w:rsidR="007C4AFA" w:rsidRDefault="007C4AFA" w:rsidP="007C4AFA">
      <w:r>
        <w:t xml:space="preserve">It is highly recommended that two sets of controls be run: </w:t>
      </w:r>
    </w:p>
    <w:p w14:paraId="4A3107BA" w14:textId="216B630E" w:rsidR="007C4AFA" w:rsidRDefault="007C4AFA" w:rsidP="007C4AFA">
      <w:r w:rsidRPr="007A4590">
        <w:rPr>
          <w:u w:val="single"/>
        </w:rPr>
        <w:t>One positive control population of cells</w:t>
      </w:r>
      <w:r>
        <w:t xml:space="preserve"> </w:t>
      </w:r>
      <w:r w:rsidR="0002082A">
        <w:t>that was induced to undergo apoptosis or trigger caspase-3/7 activity</w:t>
      </w:r>
      <w:r>
        <w:t>;</w:t>
      </w:r>
    </w:p>
    <w:p w14:paraId="3D1D43CA" w14:textId="5C14B457" w:rsidR="007C4AFA" w:rsidRDefault="007C4AFA" w:rsidP="007C4AFA">
      <w:r w:rsidRPr="007A4590">
        <w:rPr>
          <w:u w:val="single"/>
        </w:rPr>
        <w:t>And a placebo population of cells</w:t>
      </w:r>
      <w:r>
        <w:t xml:space="preserve"> </w:t>
      </w:r>
      <w:r w:rsidR="0043206E">
        <w:t>that received just the vehicle used to deliver the apoptosis-inducing agent</w:t>
      </w:r>
      <w:r>
        <w:t>.</w:t>
      </w:r>
    </w:p>
    <w:p w14:paraId="5EB2AFE6" w14:textId="78A29353" w:rsidR="001C53A0" w:rsidRDefault="005B7E1D" w:rsidP="007C4AFA">
      <w:r>
        <w:t>Create positive controls by inducing apoptosis (Section 7). Create negative controls by culturing an equal volume of non-induced cells for every labeling condition. The negative control and induced positive control populations should contain similar quantities of cells.</w:t>
      </w:r>
    </w:p>
    <w:p w14:paraId="65216A09" w14:textId="2FA950A0" w:rsidR="005B7E1D" w:rsidRPr="007C4AFA" w:rsidRDefault="005B7E1D" w:rsidP="007C4AFA">
      <w:r>
        <w:t>For example, if labeling with MR-(DEVD)2, Hoechst 33342, and Acridine Orange, make 10 control populations:</w:t>
      </w:r>
    </w:p>
    <w:tbl>
      <w:tblPr>
        <w:tblStyle w:val="TableGrid"/>
        <w:tblW w:w="0" w:type="auto"/>
        <w:tblLook w:val="04A0" w:firstRow="1" w:lastRow="0" w:firstColumn="1" w:lastColumn="0" w:noHBand="0" w:noVBand="1"/>
      </w:tblPr>
      <w:tblGrid>
        <w:gridCol w:w="1413"/>
        <w:gridCol w:w="5219"/>
      </w:tblGrid>
      <w:tr w:rsidR="007C4AFA" w14:paraId="5926C6BF" w14:textId="77777777" w:rsidTr="007C4AFA">
        <w:tc>
          <w:tcPr>
            <w:tcW w:w="1413" w:type="dxa"/>
          </w:tcPr>
          <w:p w14:paraId="397893A5" w14:textId="336524F5" w:rsidR="007C4AFA" w:rsidRPr="007C4AFA" w:rsidRDefault="007C4AFA" w:rsidP="00D9342F">
            <w:pPr>
              <w:spacing w:before="0" w:after="0"/>
              <w:rPr>
                <w:b/>
                <w:lang w:val="en-AU"/>
              </w:rPr>
            </w:pPr>
            <w:r w:rsidRPr="007C4AFA">
              <w:rPr>
                <w:b/>
                <w:lang w:val="en-AU"/>
              </w:rPr>
              <w:t>Control #</w:t>
            </w:r>
          </w:p>
        </w:tc>
        <w:tc>
          <w:tcPr>
            <w:tcW w:w="5219" w:type="dxa"/>
          </w:tcPr>
          <w:p w14:paraId="61C4E234" w14:textId="77777777" w:rsidR="007C4AFA" w:rsidRDefault="007C4AFA" w:rsidP="00D9342F">
            <w:pPr>
              <w:spacing w:before="0" w:after="0"/>
              <w:rPr>
                <w:lang w:val="en-AU"/>
              </w:rPr>
            </w:pPr>
          </w:p>
        </w:tc>
      </w:tr>
      <w:tr w:rsidR="007C4AFA" w14:paraId="31F792F3" w14:textId="77777777" w:rsidTr="007C4AFA">
        <w:tc>
          <w:tcPr>
            <w:tcW w:w="1413" w:type="dxa"/>
          </w:tcPr>
          <w:p w14:paraId="3FA36FC5" w14:textId="7E166815" w:rsidR="007C4AFA" w:rsidRPr="007C4AFA" w:rsidRDefault="007C4AFA" w:rsidP="00D9342F">
            <w:pPr>
              <w:spacing w:before="0" w:after="0"/>
              <w:rPr>
                <w:lang w:val="en-AU"/>
              </w:rPr>
            </w:pPr>
            <w:r w:rsidRPr="007C4AFA">
              <w:rPr>
                <w:lang w:val="en-AU"/>
              </w:rPr>
              <w:t>1 and 2</w:t>
            </w:r>
          </w:p>
        </w:tc>
        <w:tc>
          <w:tcPr>
            <w:tcW w:w="5219" w:type="dxa"/>
          </w:tcPr>
          <w:p w14:paraId="7C039EFF" w14:textId="3CD13DE1" w:rsidR="007C4AFA" w:rsidRDefault="00262830" w:rsidP="00D9342F">
            <w:pPr>
              <w:spacing w:before="0" w:after="0"/>
              <w:rPr>
                <w:lang w:val="en-AU"/>
              </w:rPr>
            </w:pPr>
            <w:r w:rsidRPr="007C4AFA">
              <w:rPr>
                <w:lang w:val="en-AU"/>
              </w:rPr>
              <w:t>Unlabelled</w:t>
            </w:r>
            <w:r w:rsidR="007C4AFA" w:rsidRPr="007C4AFA">
              <w:rPr>
                <w:lang w:val="en-AU"/>
              </w:rPr>
              <w:t xml:space="preserve">, </w:t>
            </w:r>
            <w:r w:rsidR="005B7E1D">
              <w:rPr>
                <w:lang w:val="en-AU"/>
              </w:rPr>
              <w:t>induced</w:t>
            </w:r>
            <w:r w:rsidR="007C4AFA" w:rsidRPr="007C4AFA">
              <w:rPr>
                <w:lang w:val="en-AU"/>
              </w:rPr>
              <w:t xml:space="preserve"> and non-</w:t>
            </w:r>
            <w:r w:rsidR="005B7E1D">
              <w:rPr>
                <w:lang w:val="en-AU"/>
              </w:rPr>
              <w:t xml:space="preserve">induced </w:t>
            </w:r>
            <w:r w:rsidR="007C4AFA" w:rsidRPr="007C4AFA">
              <w:rPr>
                <w:lang w:val="en-AU"/>
              </w:rPr>
              <w:t>populations.</w:t>
            </w:r>
          </w:p>
        </w:tc>
      </w:tr>
      <w:tr w:rsidR="007C4AFA" w14:paraId="56AD52ED" w14:textId="77777777" w:rsidTr="007C4AFA">
        <w:tc>
          <w:tcPr>
            <w:tcW w:w="1413" w:type="dxa"/>
          </w:tcPr>
          <w:p w14:paraId="01CD46ED" w14:textId="3F9E15E1" w:rsidR="007C4AFA" w:rsidRPr="007C4AFA" w:rsidRDefault="007C4AFA" w:rsidP="00D9342F">
            <w:pPr>
              <w:spacing w:before="0" w:after="0"/>
              <w:rPr>
                <w:lang w:val="en-AU"/>
              </w:rPr>
            </w:pPr>
            <w:r w:rsidRPr="007C4AFA">
              <w:rPr>
                <w:lang w:val="en-AU"/>
              </w:rPr>
              <w:t>3 and 4</w:t>
            </w:r>
          </w:p>
        </w:tc>
        <w:tc>
          <w:tcPr>
            <w:tcW w:w="5219" w:type="dxa"/>
          </w:tcPr>
          <w:p w14:paraId="3B26B2FC" w14:textId="1C1EEED3" w:rsidR="007C4AFA" w:rsidRDefault="005B7E1D" w:rsidP="007C4AFA">
            <w:pPr>
              <w:spacing w:before="0" w:after="0"/>
              <w:rPr>
                <w:lang w:val="en-AU"/>
              </w:rPr>
            </w:pPr>
            <w:r>
              <w:t>MR-(DEVD)</w:t>
            </w:r>
            <w:r w:rsidRPr="005B7E1D">
              <w:rPr>
                <w:vertAlign w:val="subscript"/>
              </w:rPr>
              <w:t xml:space="preserve">2 </w:t>
            </w:r>
            <w:r>
              <w:t>-labeled, induced and non-induced populations.</w:t>
            </w:r>
          </w:p>
        </w:tc>
      </w:tr>
      <w:tr w:rsidR="007C4AFA" w14:paraId="1C473432" w14:textId="77777777" w:rsidTr="007C4AFA">
        <w:tc>
          <w:tcPr>
            <w:tcW w:w="1413" w:type="dxa"/>
          </w:tcPr>
          <w:p w14:paraId="525335B9" w14:textId="327A450E" w:rsidR="007C4AFA" w:rsidRPr="007C4AFA" w:rsidRDefault="007C4AFA" w:rsidP="00D9342F">
            <w:pPr>
              <w:spacing w:before="0" w:after="0"/>
              <w:rPr>
                <w:lang w:val="en-AU"/>
              </w:rPr>
            </w:pPr>
            <w:r w:rsidRPr="007C4AFA">
              <w:rPr>
                <w:lang w:val="en-AU"/>
              </w:rPr>
              <w:t>5 and 6</w:t>
            </w:r>
          </w:p>
        </w:tc>
        <w:tc>
          <w:tcPr>
            <w:tcW w:w="5219" w:type="dxa"/>
          </w:tcPr>
          <w:p w14:paraId="5D40DC10" w14:textId="399873B1" w:rsidR="007C4AFA" w:rsidRDefault="005B7E1D" w:rsidP="007C4AFA">
            <w:pPr>
              <w:spacing w:before="0" w:after="0"/>
              <w:rPr>
                <w:lang w:val="en-AU"/>
              </w:rPr>
            </w:pPr>
            <w:r>
              <w:t>MR-(DEVD)</w:t>
            </w:r>
            <w:r w:rsidRPr="005B7E1D">
              <w:rPr>
                <w:vertAlign w:val="subscript"/>
              </w:rPr>
              <w:t>2</w:t>
            </w:r>
            <w:r>
              <w:t xml:space="preserve"> -and Hoechst-labeled, induced and non-induced populations</w:t>
            </w:r>
          </w:p>
        </w:tc>
      </w:tr>
      <w:tr w:rsidR="007C4AFA" w14:paraId="444C450D" w14:textId="77777777" w:rsidTr="007C4AFA">
        <w:tc>
          <w:tcPr>
            <w:tcW w:w="1413" w:type="dxa"/>
          </w:tcPr>
          <w:p w14:paraId="72AA2898" w14:textId="7A1C85D1" w:rsidR="007C4AFA" w:rsidRPr="007C4AFA" w:rsidRDefault="007C4AFA" w:rsidP="00D9342F">
            <w:pPr>
              <w:spacing w:before="0" w:after="0"/>
              <w:rPr>
                <w:lang w:val="en-AU"/>
              </w:rPr>
            </w:pPr>
            <w:r w:rsidRPr="007C4AFA">
              <w:rPr>
                <w:lang w:val="en-AU"/>
              </w:rPr>
              <w:t>7 and 8</w:t>
            </w:r>
          </w:p>
        </w:tc>
        <w:tc>
          <w:tcPr>
            <w:tcW w:w="5219" w:type="dxa"/>
          </w:tcPr>
          <w:p w14:paraId="04E44589" w14:textId="2E8F1D68" w:rsidR="007C4AFA" w:rsidRDefault="0050478C" w:rsidP="007C4AFA">
            <w:pPr>
              <w:spacing w:before="0" w:after="0"/>
              <w:rPr>
                <w:lang w:val="en-AU"/>
              </w:rPr>
            </w:pPr>
            <w:r>
              <w:t>Hoechst-labeled, induced and non-induced populations.</w:t>
            </w:r>
          </w:p>
        </w:tc>
      </w:tr>
      <w:tr w:rsidR="007C4AFA" w14:paraId="568ADD5D" w14:textId="77777777" w:rsidTr="007C4AFA">
        <w:tc>
          <w:tcPr>
            <w:tcW w:w="1413" w:type="dxa"/>
          </w:tcPr>
          <w:p w14:paraId="3D01EAF9" w14:textId="20DB0A31" w:rsidR="007C4AFA" w:rsidRPr="007C4AFA" w:rsidRDefault="007C4AFA" w:rsidP="00D9342F">
            <w:pPr>
              <w:spacing w:before="0" w:after="0"/>
              <w:rPr>
                <w:lang w:val="en-AU"/>
              </w:rPr>
            </w:pPr>
            <w:r w:rsidRPr="007C4AFA">
              <w:rPr>
                <w:lang w:val="en-AU"/>
              </w:rPr>
              <w:t>9 and 10</w:t>
            </w:r>
          </w:p>
        </w:tc>
        <w:tc>
          <w:tcPr>
            <w:tcW w:w="5219" w:type="dxa"/>
          </w:tcPr>
          <w:p w14:paraId="0DA037D7" w14:textId="3DFFFF6D" w:rsidR="007C4AFA" w:rsidRDefault="0050478C" w:rsidP="00D9342F">
            <w:pPr>
              <w:spacing w:before="0" w:after="0"/>
              <w:rPr>
                <w:lang w:val="en-AU"/>
              </w:rPr>
            </w:pPr>
            <w:r>
              <w:t>AO-labeled, induced and non-induced populations.</w:t>
            </w:r>
          </w:p>
        </w:tc>
      </w:tr>
    </w:tbl>
    <w:p w14:paraId="0FA8C239" w14:textId="2D704997" w:rsidR="001C53A0" w:rsidRPr="00D9342F" w:rsidRDefault="001C53A0" w:rsidP="00D9342F">
      <w:pPr>
        <w:spacing w:before="0" w:after="0"/>
        <w:rPr>
          <w:lang w:val="en-AU"/>
        </w:rPr>
      </w:pPr>
    </w:p>
    <w:p w14:paraId="4A13D312" w14:textId="0B74C6E0" w:rsidR="0098046E" w:rsidRDefault="0098046E" w:rsidP="0098046E">
      <w:pPr>
        <w:pStyle w:val="1Abcamheading"/>
      </w:pPr>
      <w:bookmarkStart w:id="21" w:name="_Toc30599734"/>
      <w:bookmarkStart w:id="22" w:name="_Toc271554832"/>
      <w:bookmarkStart w:id="23" w:name="_Toc273532551"/>
      <w:bookmarkEnd w:id="5"/>
      <w:r>
        <w:lastRenderedPageBreak/>
        <w:t>Apoptosis induction</w:t>
      </w:r>
      <w:bookmarkEnd w:id="21"/>
    </w:p>
    <w:p w14:paraId="19FE31EB" w14:textId="7930849A" w:rsidR="0098046E" w:rsidRDefault="0098046E" w:rsidP="0098046E">
      <w:r>
        <w:t>Prior to commencing the experiment, determine a reproducible method for obtaining a positive control by triggering caspase -3 and -7 activity. This process varies significantly with each cell type.</w:t>
      </w:r>
    </w:p>
    <w:p w14:paraId="071AFBE7" w14:textId="7F12CAAD" w:rsidR="0098046E" w:rsidRDefault="0098046E" w:rsidP="0098046E">
      <w:r>
        <w:t>For example, apoptosis via caspases -3 and -7 may be induced in Jurkat cells with 2-4 µg/mL camptothecin or 1-2 µM staurosporine for &gt;4 hours.</w:t>
      </w:r>
    </w:p>
    <w:p w14:paraId="446ECA42" w14:textId="16DAEB58" w:rsidR="0098046E" w:rsidRDefault="0098046E" w:rsidP="00AE2C68">
      <w:pPr>
        <w:spacing w:before="0" w:after="0"/>
      </w:pPr>
    </w:p>
    <w:p w14:paraId="1256C1D0" w14:textId="1343F393" w:rsidR="006B255F" w:rsidRDefault="00530ACC" w:rsidP="00EE3C8F">
      <w:pPr>
        <w:pStyle w:val="1Abcamheading"/>
      </w:pPr>
      <w:bookmarkStart w:id="24" w:name="_Toc30599735"/>
      <w:r>
        <w:t>Preparation of Magic Red</w:t>
      </w:r>
      <w:bookmarkEnd w:id="24"/>
    </w:p>
    <w:p w14:paraId="5498B27D" w14:textId="7D08AFFA" w:rsidR="00314B81" w:rsidRDefault="00314B81" w:rsidP="001F5F39">
      <w:pPr>
        <w:pStyle w:val="ListParagraph"/>
        <w:numPr>
          <w:ilvl w:val="0"/>
          <w:numId w:val="9"/>
        </w:numPr>
        <w:spacing w:before="60" w:after="60"/>
      </w:pPr>
      <w:r>
        <w:t>Magic Red Caspase-3/7 Substrate is supplied as a lyophilized powder that is dried onto the base of the amber glass vial. It must first be reconstituted in DMSO, forming the stock concentrate, and then diluted 1</w:t>
      </w:r>
      <w:r w:rsidR="003C34C6">
        <w:t>/</w:t>
      </w:r>
      <w:r>
        <w:t>5 in diH</w:t>
      </w:r>
      <w:r w:rsidRPr="00314B81">
        <w:rPr>
          <w:vertAlign w:val="subscript"/>
        </w:rPr>
        <w:t>2</w:t>
      </w:r>
      <w:r>
        <w:t>O to form the final staining solution.</w:t>
      </w:r>
    </w:p>
    <w:p w14:paraId="7D154202" w14:textId="612F6F5B" w:rsidR="00DC0A13" w:rsidRPr="00F42B38" w:rsidRDefault="007C4AFA" w:rsidP="001F5F39">
      <w:pPr>
        <w:pStyle w:val="ListParagraph"/>
        <w:numPr>
          <w:ilvl w:val="0"/>
          <w:numId w:val="9"/>
        </w:numPr>
        <w:spacing w:before="60" w:after="60"/>
      </w:pPr>
      <w:r>
        <w:t>For</w:t>
      </w:r>
      <w:r w:rsidR="001F5F39">
        <w:t xml:space="preserve"> </w:t>
      </w:r>
      <w:r>
        <w:t>best results, the staining solution should be prepared immediately</w:t>
      </w:r>
      <w:r w:rsidR="001F5F39">
        <w:t xml:space="preserve"> </w:t>
      </w:r>
      <w:r>
        <w:t>prior to use. However, the stock concentrate may be stored at ≤-20°C</w:t>
      </w:r>
      <w:r w:rsidR="001F5F39">
        <w:t xml:space="preserve"> </w:t>
      </w:r>
      <w:r>
        <w:t>for future use. Protect from light and use gloves when handling.</w:t>
      </w:r>
    </w:p>
    <w:p w14:paraId="1D9E87B7" w14:textId="28208EAA" w:rsidR="00EE3C8F" w:rsidRDefault="00EE3C8F" w:rsidP="00EE3C8F">
      <w:pPr>
        <w:spacing w:before="60" w:after="60"/>
      </w:pPr>
    </w:p>
    <w:p w14:paraId="2212A36C" w14:textId="52A0A7F1" w:rsidR="00EE3C8F" w:rsidRPr="008A359D" w:rsidRDefault="008A359D" w:rsidP="008A359D">
      <w:pPr>
        <w:pStyle w:val="11Abcambold"/>
        <w:rPr>
          <w:b w:val="0"/>
          <w:lang w:eastAsia="zh-CN"/>
        </w:rPr>
      </w:pPr>
      <w:bookmarkStart w:id="25" w:name="_Hlk30593238"/>
      <w:r w:rsidRPr="008A359D">
        <w:rPr>
          <w:b w:val="0"/>
          <w:lang w:eastAsia="zh-CN"/>
        </w:rPr>
        <w:t>Create the stock solution by reconstituting Magic Red</w:t>
      </w:r>
      <w:r w:rsidR="00314B81">
        <w:rPr>
          <w:b w:val="0"/>
          <w:lang w:eastAsia="zh-CN"/>
        </w:rPr>
        <w:t xml:space="preserve"> in DMSO</w:t>
      </w:r>
      <w:r w:rsidRPr="008A359D">
        <w:rPr>
          <w:b w:val="0"/>
          <w:lang w:eastAsia="zh-CN"/>
        </w:rPr>
        <w:t xml:space="preserve">. It is vialed in 2 sizes: small (approximately </w:t>
      </w:r>
      <w:r w:rsidR="00314B81">
        <w:rPr>
          <w:b w:val="0"/>
          <w:lang w:eastAsia="zh-CN"/>
        </w:rPr>
        <w:t>25-50</w:t>
      </w:r>
      <w:r w:rsidRPr="008A359D">
        <w:rPr>
          <w:b w:val="0"/>
          <w:lang w:eastAsia="zh-CN"/>
        </w:rPr>
        <w:t xml:space="preserve"> Tests); and large (approximately </w:t>
      </w:r>
      <w:r w:rsidR="00314B81">
        <w:rPr>
          <w:b w:val="0"/>
          <w:lang w:eastAsia="zh-CN"/>
        </w:rPr>
        <w:t>100-200</w:t>
      </w:r>
      <w:r w:rsidRPr="008A359D">
        <w:rPr>
          <w:b w:val="0"/>
          <w:lang w:eastAsia="zh-CN"/>
        </w:rPr>
        <w:t xml:space="preserve"> Tests). The reconstitution volume will vary based on the vial size:</w:t>
      </w:r>
    </w:p>
    <w:bookmarkEnd w:id="25"/>
    <w:p w14:paraId="446F40A3" w14:textId="59CB62D8" w:rsidR="0083254A" w:rsidRDefault="008A359D" w:rsidP="00537301">
      <w:pPr>
        <w:pStyle w:val="111Abcam"/>
        <w:numPr>
          <w:ilvl w:val="0"/>
          <w:numId w:val="35"/>
        </w:numPr>
        <w:rPr>
          <w:lang w:eastAsia="zh-CN"/>
        </w:rPr>
      </w:pPr>
      <w:r w:rsidRPr="008A359D">
        <w:rPr>
          <w:lang w:eastAsia="zh-CN"/>
        </w:rPr>
        <w:t xml:space="preserve">Reconstitute the </w:t>
      </w:r>
      <w:r>
        <w:rPr>
          <w:lang w:eastAsia="zh-CN"/>
        </w:rPr>
        <w:t>25</w:t>
      </w:r>
      <w:r w:rsidR="00314B81">
        <w:rPr>
          <w:lang w:eastAsia="zh-CN"/>
        </w:rPr>
        <w:t>-50</w:t>
      </w:r>
      <w:r>
        <w:rPr>
          <w:lang w:eastAsia="zh-CN"/>
        </w:rPr>
        <w:t xml:space="preserve"> tests vial </w:t>
      </w:r>
      <w:r w:rsidRPr="008A359D">
        <w:rPr>
          <w:lang w:eastAsia="zh-CN"/>
        </w:rPr>
        <w:t xml:space="preserve">with </w:t>
      </w:r>
      <w:r w:rsidR="00314B81">
        <w:rPr>
          <w:lang w:eastAsia="zh-CN"/>
        </w:rPr>
        <w:t>10</w:t>
      </w:r>
      <w:r w:rsidRPr="008A359D">
        <w:rPr>
          <w:lang w:eastAsia="zh-CN"/>
        </w:rPr>
        <w:t>0 μL DMSO.</w:t>
      </w:r>
    </w:p>
    <w:p w14:paraId="4825AD15" w14:textId="2D7DD5F9" w:rsidR="008A359D" w:rsidRDefault="008A359D" w:rsidP="00537301">
      <w:pPr>
        <w:pStyle w:val="111Abcam"/>
        <w:numPr>
          <w:ilvl w:val="0"/>
          <w:numId w:val="35"/>
        </w:numPr>
        <w:rPr>
          <w:lang w:eastAsia="zh-CN"/>
        </w:rPr>
      </w:pPr>
      <w:r w:rsidRPr="008A359D">
        <w:rPr>
          <w:lang w:eastAsia="zh-CN"/>
        </w:rPr>
        <w:t xml:space="preserve">Reconstitute the </w:t>
      </w:r>
      <w:r>
        <w:rPr>
          <w:lang w:eastAsia="zh-CN"/>
        </w:rPr>
        <w:t>100</w:t>
      </w:r>
      <w:r w:rsidR="00314B81">
        <w:rPr>
          <w:lang w:eastAsia="zh-CN"/>
        </w:rPr>
        <w:t>-200</w:t>
      </w:r>
      <w:r>
        <w:rPr>
          <w:lang w:eastAsia="zh-CN"/>
        </w:rPr>
        <w:t xml:space="preserve"> tests vial </w:t>
      </w:r>
      <w:r w:rsidRPr="008A359D">
        <w:rPr>
          <w:lang w:eastAsia="zh-CN"/>
        </w:rPr>
        <w:t xml:space="preserve">with </w:t>
      </w:r>
      <w:r w:rsidR="00314B81">
        <w:rPr>
          <w:lang w:eastAsia="zh-CN"/>
        </w:rPr>
        <w:t>4</w:t>
      </w:r>
      <w:r>
        <w:rPr>
          <w:lang w:eastAsia="zh-CN"/>
        </w:rPr>
        <w:t>0</w:t>
      </w:r>
      <w:r w:rsidRPr="008A359D">
        <w:rPr>
          <w:lang w:eastAsia="zh-CN"/>
        </w:rPr>
        <w:t>0 μL DMSO.</w:t>
      </w:r>
    </w:p>
    <w:p w14:paraId="7ADC96A2" w14:textId="570E2F5D" w:rsidR="0010429A" w:rsidRPr="00AE2C68" w:rsidRDefault="008A359D" w:rsidP="00AE2C68">
      <w:pPr>
        <w:pStyle w:val="11Abcambold"/>
        <w:rPr>
          <w:b w:val="0"/>
          <w:lang w:eastAsia="zh-CN"/>
        </w:rPr>
      </w:pPr>
      <w:r w:rsidRPr="008A359D">
        <w:rPr>
          <w:b w:val="0"/>
          <w:lang w:eastAsia="zh-CN"/>
        </w:rPr>
        <w:t xml:space="preserve">Gently vortex or swirl the vial, allowing the DMSO to travel around the base of the vial until completely dissolved. At room temperature (RT), this should take just a few </w:t>
      </w:r>
      <w:r w:rsidR="00D06BB3">
        <w:rPr>
          <w:b w:val="0"/>
          <w:lang w:eastAsia="zh-CN"/>
        </w:rPr>
        <w:t>mins</w:t>
      </w:r>
      <w:r w:rsidRPr="008A359D">
        <w:rPr>
          <w:b w:val="0"/>
          <w:lang w:eastAsia="zh-CN"/>
        </w:rPr>
        <w:t>. The stock solution should appear red. Once reconstituted, it may be stored at ≤-20°C for up to 6 months protected from light and thawed no more than twice during that time. If using immediately, dilute in diH</w:t>
      </w:r>
      <w:r w:rsidRPr="008A359D">
        <w:rPr>
          <w:b w:val="0"/>
          <w:vertAlign w:val="subscript"/>
          <w:lang w:eastAsia="zh-CN"/>
        </w:rPr>
        <w:t>2</w:t>
      </w:r>
      <w:r w:rsidRPr="008A359D">
        <w:rPr>
          <w:b w:val="0"/>
          <w:lang w:eastAsia="zh-CN"/>
        </w:rPr>
        <w:t>O to form the staining solution. If not diluting within 1 hour, aliquot and freeze</w:t>
      </w:r>
      <w:r w:rsidR="00AE2C68">
        <w:rPr>
          <w:b w:val="0"/>
          <w:lang w:eastAsia="zh-CN"/>
        </w:rPr>
        <w:t>.</w:t>
      </w:r>
    </w:p>
    <w:p w14:paraId="364547BC" w14:textId="53A53F9D" w:rsidR="00612577" w:rsidRPr="008A359D" w:rsidRDefault="004A1621" w:rsidP="008A359D">
      <w:pPr>
        <w:pStyle w:val="11Abcambold"/>
        <w:rPr>
          <w:b w:val="0"/>
          <w:lang w:eastAsia="zh-CN"/>
        </w:rPr>
      </w:pPr>
      <w:r w:rsidRPr="004A1621">
        <w:rPr>
          <w:b w:val="0"/>
          <w:lang w:eastAsia="zh-CN"/>
        </w:rPr>
        <w:t>Immediately prior to staining the samples, dilute the stock solution 1</w:t>
      </w:r>
      <w:r w:rsidR="003C34C6">
        <w:rPr>
          <w:b w:val="0"/>
          <w:lang w:eastAsia="zh-CN"/>
        </w:rPr>
        <w:t>/</w:t>
      </w:r>
      <w:r w:rsidRPr="004A1621">
        <w:rPr>
          <w:b w:val="0"/>
          <w:lang w:eastAsia="zh-CN"/>
        </w:rPr>
        <w:t xml:space="preserve">5 in diH2O to form the staining solution. Mix by inverting or vortexing the vial at RT. Use the staining solution </w:t>
      </w:r>
      <w:r w:rsidRPr="004A1621">
        <w:rPr>
          <w:b w:val="0"/>
          <w:lang w:eastAsia="zh-CN"/>
        </w:rPr>
        <w:lastRenderedPageBreak/>
        <w:t xml:space="preserve">within 15 </w:t>
      </w:r>
      <w:r w:rsidR="00D06BB3">
        <w:rPr>
          <w:b w:val="0"/>
          <w:lang w:eastAsia="zh-CN"/>
        </w:rPr>
        <w:t>mins</w:t>
      </w:r>
      <w:r w:rsidRPr="004A1621">
        <w:rPr>
          <w:b w:val="0"/>
          <w:lang w:eastAsia="zh-CN"/>
        </w:rPr>
        <w:t xml:space="preserve"> of dilution to prevent non-specific substrate hydrolysis</w:t>
      </w:r>
      <w:r w:rsidR="008A359D" w:rsidRPr="008A359D">
        <w:rPr>
          <w:b w:val="0"/>
          <w:lang w:eastAsia="zh-CN"/>
        </w:rPr>
        <w:t>.</w:t>
      </w:r>
    </w:p>
    <w:p w14:paraId="2060B580" w14:textId="4E8AF2B0" w:rsidR="008A359D" w:rsidRDefault="008A359D" w:rsidP="00537301">
      <w:pPr>
        <w:pStyle w:val="111Abcam"/>
        <w:numPr>
          <w:ilvl w:val="0"/>
          <w:numId w:val="35"/>
        </w:numPr>
        <w:rPr>
          <w:lang w:eastAsia="zh-CN"/>
        </w:rPr>
      </w:pPr>
      <w:r w:rsidRPr="008A359D">
        <w:rPr>
          <w:lang w:eastAsia="zh-CN"/>
        </w:rPr>
        <w:t xml:space="preserve">The </w:t>
      </w:r>
      <w:r>
        <w:rPr>
          <w:lang w:eastAsia="zh-CN"/>
        </w:rPr>
        <w:t>25</w:t>
      </w:r>
      <w:r w:rsidR="004A1621">
        <w:rPr>
          <w:lang w:eastAsia="zh-CN"/>
        </w:rPr>
        <w:t xml:space="preserve">-50 </w:t>
      </w:r>
      <w:r>
        <w:rPr>
          <w:lang w:eastAsia="zh-CN"/>
        </w:rPr>
        <w:t>tests</w:t>
      </w:r>
      <w:r w:rsidRPr="008A359D">
        <w:rPr>
          <w:lang w:eastAsia="zh-CN"/>
        </w:rPr>
        <w:t xml:space="preserve"> vial contains </w:t>
      </w:r>
      <w:r w:rsidR="004A1621">
        <w:rPr>
          <w:lang w:eastAsia="zh-CN"/>
        </w:rPr>
        <w:t>10</w:t>
      </w:r>
      <w:r w:rsidRPr="008A359D">
        <w:rPr>
          <w:lang w:eastAsia="zh-CN"/>
        </w:rPr>
        <w:t xml:space="preserve">0 μL of the stock concentrate in DMSO. </w:t>
      </w:r>
      <w:r w:rsidR="004A1621">
        <w:rPr>
          <w:lang w:eastAsia="zh-CN"/>
        </w:rPr>
        <w:t>Dilute 1</w:t>
      </w:r>
      <w:r w:rsidR="003C34C6">
        <w:rPr>
          <w:lang w:eastAsia="zh-CN"/>
        </w:rPr>
        <w:t>/</w:t>
      </w:r>
      <w:r w:rsidR="004A1621">
        <w:rPr>
          <w:lang w:eastAsia="zh-CN"/>
        </w:rPr>
        <w:t>5. Add</w:t>
      </w:r>
      <w:r w:rsidRPr="008A359D">
        <w:rPr>
          <w:lang w:eastAsia="zh-CN"/>
        </w:rPr>
        <w:t xml:space="preserve"> 4</w:t>
      </w:r>
      <w:r w:rsidR="004A1621">
        <w:rPr>
          <w:lang w:eastAsia="zh-CN"/>
        </w:rPr>
        <w:t>0</w:t>
      </w:r>
      <w:r w:rsidRPr="008A359D">
        <w:rPr>
          <w:lang w:eastAsia="zh-CN"/>
        </w:rPr>
        <w:t>0 μL diH</w:t>
      </w:r>
      <w:r w:rsidRPr="008A359D">
        <w:rPr>
          <w:vertAlign w:val="subscript"/>
          <w:lang w:eastAsia="zh-CN"/>
        </w:rPr>
        <w:t>2</w:t>
      </w:r>
      <w:r w:rsidRPr="008A359D">
        <w:rPr>
          <w:lang w:eastAsia="zh-CN"/>
        </w:rPr>
        <w:t>O to it. This yields 500 μL of the staining solution.</w:t>
      </w:r>
    </w:p>
    <w:p w14:paraId="391FA573" w14:textId="742393BF" w:rsidR="008A359D" w:rsidRDefault="008A359D" w:rsidP="00537301">
      <w:pPr>
        <w:pStyle w:val="111Abcam"/>
        <w:numPr>
          <w:ilvl w:val="0"/>
          <w:numId w:val="35"/>
        </w:numPr>
        <w:rPr>
          <w:lang w:eastAsia="zh-CN"/>
        </w:rPr>
      </w:pPr>
      <w:r w:rsidRPr="008A359D">
        <w:rPr>
          <w:lang w:eastAsia="zh-CN"/>
        </w:rPr>
        <w:t xml:space="preserve">The </w:t>
      </w:r>
      <w:r>
        <w:rPr>
          <w:lang w:eastAsia="zh-CN"/>
        </w:rPr>
        <w:t>100</w:t>
      </w:r>
      <w:r w:rsidR="004A1621">
        <w:rPr>
          <w:lang w:eastAsia="zh-CN"/>
        </w:rPr>
        <w:t>-200</w:t>
      </w:r>
      <w:r>
        <w:rPr>
          <w:lang w:eastAsia="zh-CN"/>
        </w:rPr>
        <w:t xml:space="preserve"> tests</w:t>
      </w:r>
      <w:r w:rsidRPr="008A359D">
        <w:rPr>
          <w:lang w:eastAsia="zh-CN"/>
        </w:rPr>
        <w:t xml:space="preserve"> vial</w:t>
      </w:r>
      <w:r>
        <w:rPr>
          <w:lang w:eastAsia="zh-CN"/>
        </w:rPr>
        <w:t xml:space="preserve"> </w:t>
      </w:r>
      <w:r w:rsidRPr="008A359D">
        <w:rPr>
          <w:lang w:eastAsia="zh-CN"/>
        </w:rPr>
        <w:t xml:space="preserve">contains </w:t>
      </w:r>
      <w:r w:rsidR="004A1621">
        <w:rPr>
          <w:lang w:eastAsia="zh-CN"/>
        </w:rPr>
        <w:t>4</w:t>
      </w:r>
      <w:r w:rsidRPr="008A359D">
        <w:rPr>
          <w:lang w:eastAsia="zh-CN"/>
        </w:rPr>
        <w:t xml:space="preserve">00 μL of the stock concentrate in DMSO. </w:t>
      </w:r>
      <w:r w:rsidR="004A1621">
        <w:rPr>
          <w:lang w:eastAsia="zh-CN"/>
        </w:rPr>
        <w:t xml:space="preserve">Dilute it 1:5. </w:t>
      </w:r>
      <w:r w:rsidRPr="008A359D">
        <w:rPr>
          <w:lang w:eastAsia="zh-CN"/>
        </w:rPr>
        <w:t>Add 1,</w:t>
      </w:r>
      <w:r w:rsidR="004A1621">
        <w:rPr>
          <w:lang w:eastAsia="zh-CN"/>
        </w:rPr>
        <w:t>6</w:t>
      </w:r>
      <w:r w:rsidRPr="008A359D">
        <w:rPr>
          <w:lang w:eastAsia="zh-CN"/>
        </w:rPr>
        <w:t>00 μL diH</w:t>
      </w:r>
      <w:r w:rsidRPr="008A359D">
        <w:rPr>
          <w:vertAlign w:val="subscript"/>
          <w:lang w:eastAsia="zh-CN"/>
        </w:rPr>
        <w:t>2</w:t>
      </w:r>
      <w:r w:rsidRPr="008A359D">
        <w:rPr>
          <w:lang w:eastAsia="zh-CN"/>
        </w:rPr>
        <w:t>O to it. This yields 2 mL of the staining solution.</w:t>
      </w:r>
    </w:p>
    <w:p w14:paraId="5F736AC6" w14:textId="4F196681" w:rsidR="00612577" w:rsidRDefault="008A359D" w:rsidP="00537301">
      <w:pPr>
        <w:pStyle w:val="111Abcam"/>
        <w:numPr>
          <w:ilvl w:val="0"/>
          <w:numId w:val="35"/>
        </w:numPr>
        <w:rPr>
          <w:lang w:eastAsia="zh-CN"/>
        </w:rPr>
      </w:pPr>
      <w:r w:rsidRPr="008A359D">
        <w:rPr>
          <w:lang w:eastAsia="zh-CN"/>
        </w:rPr>
        <w:t>For other amounts, dilute the stock concentrate 1</w:t>
      </w:r>
      <w:r w:rsidR="003C34C6">
        <w:rPr>
          <w:lang w:eastAsia="zh-CN"/>
        </w:rPr>
        <w:t>/</w:t>
      </w:r>
      <w:r w:rsidR="004A1621">
        <w:rPr>
          <w:lang w:eastAsia="zh-CN"/>
        </w:rPr>
        <w:t>5</w:t>
      </w:r>
      <w:r w:rsidRPr="008A359D">
        <w:rPr>
          <w:lang w:eastAsia="zh-CN"/>
        </w:rPr>
        <w:t xml:space="preserve"> in diH</w:t>
      </w:r>
      <w:r w:rsidRPr="008A359D">
        <w:rPr>
          <w:vertAlign w:val="subscript"/>
          <w:lang w:eastAsia="zh-CN"/>
        </w:rPr>
        <w:t>2</w:t>
      </w:r>
      <w:r w:rsidRPr="008A359D">
        <w:rPr>
          <w:lang w:eastAsia="zh-CN"/>
        </w:rPr>
        <w:t xml:space="preserve">O. For example, add 10 μL stock to </w:t>
      </w:r>
      <w:r w:rsidR="004A1621">
        <w:rPr>
          <w:lang w:eastAsia="zh-CN"/>
        </w:rPr>
        <w:t>4</w:t>
      </w:r>
      <w:r w:rsidRPr="008A359D">
        <w:rPr>
          <w:lang w:eastAsia="zh-CN"/>
        </w:rPr>
        <w:t>0 μL diH</w:t>
      </w:r>
      <w:r w:rsidRPr="008A359D">
        <w:rPr>
          <w:vertAlign w:val="subscript"/>
          <w:lang w:eastAsia="zh-CN"/>
        </w:rPr>
        <w:t>2</w:t>
      </w:r>
      <w:r w:rsidRPr="008A359D">
        <w:rPr>
          <w:lang w:eastAsia="zh-CN"/>
        </w:rPr>
        <w:t xml:space="preserve">O; this yields </w:t>
      </w:r>
      <w:r w:rsidR="004A1621">
        <w:rPr>
          <w:lang w:eastAsia="zh-CN"/>
        </w:rPr>
        <w:t>5</w:t>
      </w:r>
      <w:r w:rsidRPr="008A359D">
        <w:rPr>
          <w:lang w:eastAsia="zh-CN"/>
        </w:rPr>
        <w:t>0 μL of the staining solution.</w:t>
      </w:r>
    </w:p>
    <w:p w14:paraId="07FB479C" w14:textId="13E0412B" w:rsidR="008A359D" w:rsidRDefault="008A359D" w:rsidP="008A359D">
      <w:pPr>
        <w:pStyle w:val="11Abcambold"/>
        <w:rPr>
          <w:lang w:eastAsia="zh-CN"/>
        </w:rPr>
      </w:pPr>
      <w:r w:rsidRPr="008A359D">
        <w:rPr>
          <w:b w:val="0"/>
          <w:lang w:eastAsia="zh-CN"/>
        </w:rPr>
        <w:t>Mix by inverting or vortexing the vial at RT.</w:t>
      </w:r>
    </w:p>
    <w:p w14:paraId="0D462389" w14:textId="4622B227" w:rsidR="00612577" w:rsidRPr="00AE2C68" w:rsidRDefault="008A359D" w:rsidP="00AE2C68">
      <w:pPr>
        <w:pStyle w:val="11Abcambold"/>
        <w:rPr>
          <w:b w:val="0"/>
          <w:lang w:eastAsia="zh-CN"/>
        </w:rPr>
      </w:pPr>
      <w:r w:rsidRPr="008A359D">
        <w:rPr>
          <w:b w:val="0"/>
          <w:lang w:eastAsia="zh-CN"/>
        </w:rPr>
        <w:t>Use immediately.</w:t>
      </w:r>
    </w:p>
    <w:p w14:paraId="47D24260" w14:textId="261F1802" w:rsidR="00645B4B" w:rsidRDefault="00530ACC" w:rsidP="00D9342F">
      <w:pPr>
        <w:pStyle w:val="1Abcamheading"/>
      </w:pPr>
      <w:bookmarkStart w:id="26" w:name="_Toc30599736"/>
      <w:bookmarkEnd w:id="22"/>
      <w:bookmarkEnd w:id="23"/>
      <w:r>
        <w:t>Hoechst 33342</w:t>
      </w:r>
      <w:bookmarkEnd w:id="26"/>
    </w:p>
    <w:p w14:paraId="2608489E" w14:textId="66CAFAA1" w:rsidR="00547B55" w:rsidRDefault="00547B55" w:rsidP="00547B55">
      <w:pPr>
        <w:spacing w:before="0" w:after="0"/>
      </w:pPr>
      <w:r>
        <w:t>Hoechst 33342 is a cell-permeant nuclear stain that emits blue fluorescence when bound to double stranded DNA. It is used to stain the nuclei of living or fixed cells, to distinguish condensed pyknotic nuclei in apoptotic cells, and for cell cycle studies.</w:t>
      </w:r>
    </w:p>
    <w:p w14:paraId="13FDDDB7" w14:textId="77777777" w:rsidR="00547B55" w:rsidRDefault="00547B55" w:rsidP="00547B55">
      <w:pPr>
        <w:spacing w:before="0" w:after="0"/>
      </w:pPr>
    </w:p>
    <w:p w14:paraId="58288848" w14:textId="77777777" w:rsidR="00547B55" w:rsidRDefault="00547B55" w:rsidP="00547B55">
      <w:pPr>
        <w:spacing w:before="0" w:after="0"/>
      </w:pPr>
      <w:r>
        <w:t>Hoechst 33342 is provided ready-to-use at 200 μg/mL. It can be used with Magic Red to label nuclei.</w:t>
      </w:r>
    </w:p>
    <w:p w14:paraId="13247111" w14:textId="77777777" w:rsidR="00547B55" w:rsidRDefault="00547B55" w:rsidP="00547B55">
      <w:pPr>
        <w:spacing w:before="0" w:after="0"/>
      </w:pPr>
    </w:p>
    <w:p w14:paraId="26D6A8F2" w14:textId="74049274" w:rsidR="00547B55" w:rsidRDefault="00547B55" w:rsidP="00547B55">
      <w:pPr>
        <w:spacing w:before="0" w:after="0"/>
      </w:pPr>
      <w:r>
        <w:t>When bound to nucleic acids, it has a maximum absorbance at 350 nm and a maximum emission at 480 nm. It is revealed under a microscope using a UV-filter with excitation at 365 nm and emission at 480 nm.</w:t>
      </w:r>
    </w:p>
    <w:p w14:paraId="5CEE866A" w14:textId="1C7E46BF" w:rsidR="009426AF" w:rsidRPr="00537301" w:rsidRDefault="00547B55" w:rsidP="00547B55">
      <w:pPr>
        <w:pStyle w:val="ListParagraph"/>
        <w:numPr>
          <w:ilvl w:val="0"/>
          <w:numId w:val="35"/>
        </w:numPr>
        <w:spacing w:before="0" w:after="0"/>
        <w:rPr>
          <w:rFonts w:eastAsia="Times New Roman"/>
          <w:b/>
          <w:bCs/>
          <w:sz w:val="24"/>
          <w:szCs w:val="28"/>
        </w:rPr>
      </w:pPr>
      <w:r>
        <w:t>Hoechst 33342 contains a low concentration of Bis benzimide H 33342 trihydrochloride (CAS 23491-52-3) which is below the threshold for reporting. Hoechst is a suspected mutagen at high concentrations. Prolonged skin contact may cause redness and irritation. Because of the small quantity of product, the health hazard is small. See SDS for further information.</w:t>
      </w:r>
    </w:p>
    <w:p w14:paraId="365F064A" w14:textId="487DA58A" w:rsidR="00537301" w:rsidRPr="00537301" w:rsidRDefault="00537301" w:rsidP="00537301">
      <w:pPr>
        <w:spacing w:before="0" w:after="0"/>
        <w:rPr>
          <w:rFonts w:eastAsiaTheme="minorHAnsi" w:cstheme="minorBidi"/>
        </w:rPr>
      </w:pPr>
      <w:r>
        <w:br w:type="page"/>
      </w:r>
    </w:p>
    <w:p w14:paraId="09F3B327" w14:textId="2A8C07D4" w:rsidR="00530ACC" w:rsidRDefault="00530ACC" w:rsidP="00530ACC">
      <w:pPr>
        <w:pStyle w:val="1Abcamheading"/>
      </w:pPr>
      <w:bookmarkStart w:id="27" w:name="_Toc30599737"/>
      <w:r>
        <w:lastRenderedPageBreak/>
        <w:t>Acridine Orange</w:t>
      </w:r>
      <w:bookmarkEnd w:id="27"/>
    </w:p>
    <w:p w14:paraId="587F7DF7" w14:textId="7B8BD04A" w:rsidR="00547B55" w:rsidRDefault="00547B55" w:rsidP="00547B55">
      <w:pPr>
        <w:spacing w:before="0" w:after="0"/>
      </w:pPr>
      <w:r>
        <w:t>Acridine orange (AO) is a chelating dye and can be used to reveal lysosomes, nuclei, and nucleoli. The acidic pH of the lysosome results in the concentration and aggregation of AO.</w:t>
      </w:r>
    </w:p>
    <w:p w14:paraId="3657C17C" w14:textId="77777777" w:rsidR="00656C3E" w:rsidRDefault="00547B55" w:rsidP="00547B55">
      <w:pPr>
        <w:spacing w:before="0" w:after="0"/>
      </w:pPr>
      <w:r>
        <w:t>It is provided ready-to-use at 1 mM. AO may be used neat or diluted in diH</w:t>
      </w:r>
      <w:r w:rsidRPr="00547B55">
        <w:rPr>
          <w:vertAlign w:val="subscript"/>
        </w:rPr>
        <w:t>2</w:t>
      </w:r>
      <w:r>
        <w:t xml:space="preserve">O or media prior to pipetting into the cell suspension. </w:t>
      </w:r>
    </w:p>
    <w:p w14:paraId="7B6410D3" w14:textId="4379E51F" w:rsidR="00547B55" w:rsidRDefault="00547B55" w:rsidP="00547B55">
      <w:pPr>
        <w:spacing w:before="0" w:after="0"/>
      </w:pPr>
      <w:r>
        <w:t>Always protect AO from bright light.</w:t>
      </w:r>
    </w:p>
    <w:p w14:paraId="7454617D" w14:textId="77777777" w:rsidR="00547B55" w:rsidRDefault="00547B55" w:rsidP="00547B55">
      <w:pPr>
        <w:spacing w:before="0" w:after="0"/>
      </w:pPr>
      <w:r>
        <w:t>Lysosomal structures can be visualized by staining with AO at 0.5 to 5.0 μM. This concentration range can be obtained by diluting the AO reagent stock 1/2,000-1/200 (0.05-0.5% v/v) into the final cell suspension.</w:t>
      </w:r>
    </w:p>
    <w:p w14:paraId="4E914DFE" w14:textId="6FC48669" w:rsidR="00547B55" w:rsidRDefault="00547B55" w:rsidP="00547B55">
      <w:pPr>
        <w:spacing w:before="0" w:after="0"/>
      </w:pPr>
      <w:r>
        <w:t>For example, if using AO at 1.0 μM in the final cell suspension, it must be diluted 1/1,000. First dilute it 1/100 in diH</w:t>
      </w:r>
      <w:r w:rsidRPr="00547B55">
        <w:rPr>
          <w:vertAlign w:val="subscript"/>
        </w:rPr>
        <w:t>2</w:t>
      </w:r>
      <w:r>
        <w:t>O; e.g., put 10 μL AO into 990 μL diH</w:t>
      </w:r>
      <w:r w:rsidRPr="00547B55">
        <w:rPr>
          <w:vertAlign w:val="subscript"/>
        </w:rPr>
        <w:t>2</w:t>
      </w:r>
      <w:r>
        <w:t>O. Pipette the diluted AO into the cell suspension at approximately 1/10; e.g., put 50 μL diluted AO into 450 μL cell suspension.</w:t>
      </w:r>
    </w:p>
    <w:p w14:paraId="335C44B5" w14:textId="61654D0C" w:rsidR="00547B55" w:rsidRDefault="00547B55" w:rsidP="00547B55">
      <w:pPr>
        <w:spacing w:before="0" w:after="0"/>
      </w:pPr>
      <w:r>
        <w:t>As AO exhibits a very broad emission range, several filter pairings can be used to view this stain. The same excitation/emission filter pairings used to view Magic Red can be used: an excitation filter of 550 nm (540-560 nm) and a long pass &gt;610 nm emission/barrier filter pair. With this pairing, the lysosomes appear red.</w:t>
      </w:r>
    </w:p>
    <w:p w14:paraId="3011AE92" w14:textId="0649BC93" w:rsidR="00547B55" w:rsidRDefault="00547B55" w:rsidP="00547B55">
      <w:pPr>
        <w:spacing w:before="0" w:after="0"/>
      </w:pPr>
      <w:r>
        <w:t>When illuminating with a blue light (480 nm) excitation filter, a green light (540-550 nm) emission/barrier filter combination works well. Lysosomes will appear yellowish green. As this filter combination is very close to the maximum emission of AO, the slide may appear too bright. Excess AO may be removed by washing cells prior to viewing.</w:t>
      </w:r>
    </w:p>
    <w:p w14:paraId="15EBBD8F" w14:textId="429F446B" w:rsidR="00547B55" w:rsidRDefault="00547B55" w:rsidP="00547B55">
      <w:pPr>
        <w:spacing w:before="0" w:after="0"/>
      </w:pPr>
      <w:r>
        <w:t xml:space="preserve">Because of the overlap in emissions, dual staining of cells with both </w:t>
      </w:r>
      <w:r w:rsidR="00656C3E">
        <w:t>MR-(DEVD)</w:t>
      </w:r>
      <w:r w:rsidR="00656C3E" w:rsidRPr="00656C3E">
        <w:rPr>
          <w:vertAlign w:val="subscript"/>
        </w:rPr>
        <w:t>2</w:t>
      </w:r>
      <w:r w:rsidR="00656C3E">
        <w:t xml:space="preserve"> </w:t>
      </w:r>
      <w:r>
        <w:t>and AO will yield confusing results. Therefore, these dyes should be used separately</w:t>
      </w:r>
    </w:p>
    <w:p w14:paraId="3663EDF3" w14:textId="77777777" w:rsidR="00AE2C68" w:rsidRPr="00AE2C68" w:rsidRDefault="00547B55" w:rsidP="00547B55">
      <w:pPr>
        <w:pStyle w:val="ListParagraph"/>
        <w:numPr>
          <w:ilvl w:val="0"/>
          <w:numId w:val="35"/>
        </w:numPr>
        <w:spacing w:before="0" w:after="0"/>
        <w:rPr>
          <w:rFonts w:eastAsia="Times New Roman"/>
          <w:b/>
          <w:bCs/>
          <w:sz w:val="24"/>
          <w:szCs w:val="28"/>
        </w:rPr>
      </w:pPr>
      <w:r>
        <w:t>Acridine Orange contains a concentration of 3,6-Acridinediamine, N,N,N’,N’-Tetramethyl-, monohydrochloride (CAS 65-61-2, or CAS 494-38-2 free base) at less than 0.1% which is below the threshold for reporting. This product may be a potent mutagen at high concentrations and probable carcinogen. Because of the small quantity of product, the health hazard is small. See SDS for further information.</w:t>
      </w:r>
    </w:p>
    <w:p w14:paraId="53EE3E37" w14:textId="3C196C7E" w:rsidR="009426AF" w:rsidRPr="00547B55" w:rsidRDefault="009426AF" w:rsidP="00547B55">
      <w:pPr>
        <w:pStyle w:val="ListParagraph"/>
        <w:numPr>
          <w:ilvl w:val="0"/>
          <w:numId w:val="35"/>
        </w:numPr>
        <w:spacing w:before="0" w:after="0"/>
        <w:rPr>
          <w:rFonts w:eastAsia="Times New Roman"/>
          <w:b/>
          <w:bCs/>
          <w:sz w:val="24"/>
          <w:szCs w:val="28"/>
        </w:rPr>
      </w:pPr>
      <w:r>
        <w:br w:type="page"/>
      </w:r>
    </w:p>
    <w:p w14:paraId="3438CCD8" w14:textId="724E6A9F" w:rsidR="00530ACC" w:rsidRDefault="00530ACC" w:rsidP="00530ACC">
      <w:pPr>
        <w:pStyle w:val="1Abcamheading"/>
      </w:pPr>
      <w:bookmarkStart w:id="28" w:name="_Toc30599738"/>
      <w:r>
        <w:lastRenderedPageBreak/>
        <w:t>Microscopy analysis of suspension cells</w:t>
      </w:r>
      <w:bookmarkEnd w:id="28"/>
    </w:p>
    <w:p w14:paraId="47869009" w14:textId="6EE02E77" w:rsidR="00547B55" w:rsidRPr="008A359D" w:rsidRDefault="00547B55" w:rsidP="00547B55">
      <w:pPr>
        <w:pStyle w:val="11Abcambold"/>
        <w:rPr>
          <w:lang w:eastAsia="zh-CN"/>
        </w:rPr>
      </w:pPr>
      <w:r w:rsidRPr="00547B55">
        <w:rPr>
          <w:b w:val="0"/>
          <w:lang w:eastAsia="zh-CN"/>
        </w:rPr>
        <w:t>Prepare cell populations. Initial cell concentrations should be 3-5 x 10</w:t>
      </w:r>
      <w:r w:rsidRPr="00547B55">
        <w:rPr>
          <w:b w:val="0"/>
          <w:vertAlign w:val="superscript"/>
          <w:lang w:eastAsia="zh-CN"/>
        </w:rPr>
        <w:t>5</w:t>
      </w:r>
      <w:r w:rsidRPr="00547B55">
        <w:rPr>
          <w:b w:val="0"/>
          <w:lang w:eastAsia="zh-CN"/>
        </w:rPr>
        <w:t xml:space="preserve"> cells/mL and should not exceed </w:t>
      </w:r>
      <w:r w:rsidR="00656C3E">
        <w:rPr>
          <w:b w:val="0"/>
          <w:lang w:eastAsia="zh-CN"/>
        </w:rPr>
        <w:t xml:space="preserve">7 x </w:t>
      </w:r>
      <w:r w:rsidRPr="00547B55">
        <w:rPr>
          <w:b w:val="0"/>
          <w:lang w:eastAsia="zh-CN"/>
        </w:rPr>
        <w:t>10</w:t>
      </w:r>
      <w:r w:rsidR="00656C3E">
        <w:rPr>
          <w:b w:val="0"/>
          <w:vertAlign w:val="superscript"/>
          <w:lang w:eastAsia="zh-CN"/>
        </w:rPr>
        <w:t>5</w:t>
      </w:r>
      <w:r w:rsidRPr="00547B55">
        <w:rPr>
          <w:b w:val="0"/>
          <w:lang w:eastAsia="zh-CN"/>
        </w:rPr>
        <w:t xml:space="preserve"> cells/mL, as cells cultivated in excess of this concentration may begin to naturally enter apoptosis.</w:t>
      </w:r>
    </w:p>
    <w:p w14:paraId="796FD60C" w14:textId="511241A8" w:rsidR="00547B55" w:rsidRDefault="00547B55" w:rsidP="00547B55">
      <w:pPr>
        <w:pStyle w:val="11Abcambold"/>
        <w:rPr>
          <w:lang w:eastAsia="zh-CN"/>
        </w:rPr>
      </w:pPr>
      <w:r w:rsidRPr="00547B55">
        <w:rPr>
          <w:b w:val="0"/>
          <w:lang w:eastAsia="zh-CN"/>
        </w:rPr>
        <w:t>Expose cells to the experimental conditions and create positive and negative controls</w:t>
      </w:r>
      <w:r>
        <w:rPr>
          <w:b w:val="0"/>
          <w:lang w:eastAsia="zh-CN"/>
        </w:rPr>
        <w:t>, see Section</w:t>
      </w:r>
      <w:r w:rsidR="00324F13">
        <w:rPr>
          <w:b w:val="0"/>
          <w:lang w:eastAsia="zh-CN"/>
        </w:rPr>
        <w:t>s</w:t>
      </w:r>
      <w:r>
        <w:rPr>
          <w:b w:val="0"/>
          <w:lang w:eastAsia="zh-CN"/>
        </w:rPr>
        <w:t xml:space="preserve"> 6</w:t>
      </w:r>
      <w:r w:rsidR="00324F13">
        <w:rPr>
          <w:b w:val="0"/>
          <w:lang w:eastAsia="zh-CN"/>
        </w:rPr>
        <w:t xml:space="preserve"> &amp; 7</w:t>
      </w:r>
      <w:r w:rsidRPr="008A359D">
        <w:rPr>
          <w:lang w:eastAsia="zh-CN"/>
        </w:rPr>
        <w:t>.</w:t>
      </w:r>
    </w:p>
    <w:p w14:paraId="27568B2E" w14:textId="0A5420A5" w:rsidR="00547B55" w:rsidRDefault="00324F13" w:rsidP="00547B55">
      <w:pPr>
        <w:pStyle w:val="11Abcambold"/>
        <w:rPr>
          <w:b w:val="0"/>
          <w:lang w:eastAsia="zh-CN"/>
        </w:rPr>
      </w:pPr>
      <w:r w:rsidRPr="00324F13">
        <w:rPr>
          <w:b w:val="0"/>
          <w:lang w:eastAsia="zh-CN"/>
        </w:rPr>
        <w:t>When ready to label with the staining solution, cell concentrations should be 1-2 x 10</w:t>
      </w:r>
      <w:r w:rsidRPr="00324F13">
        <w:rPr>
          <w:b w:val="0"/>
          <w:vertAlign w:val="superscript"/>
          <w:lang w:eastAsia="zh-CN"/>
        </w:rPr>
        <w:t>6</w:t>
      </w:r>
      <w:r w:rsidRPr="00324F13">
        <w:rPr>
          <w:b w:val="0"/>
          <w:lang w:eastAsia="zh-CN"/>
        </w:rPr>
        <w:t xml:space="preserve"> cells/mL for best viewing. Density can be determined by counting cell populations on a hemocytometer. If necessary, concentrate cells by gentle centrifugation at 200 x g for 5 - 10 </w:t>
      </w:r>
      <w:r w:rsidR="00D06BB3">
        <w:rPr>
          <w:b w:val="0"/>
          <w:lang w:eastAsia="zh-CN"/>
        </w:rPr>
        <w:t>mins</w:t>
      </w:r>
      <w:r w:rsidRPr="00324F13">
        <w:rPr>
          <w:b w:val="0"/>
          <w:lang w:eastAsia="zh-CN"/>
        </w:rPr>
        <w:t>. Remove the supernatant and resuspend with cell culture media or PBS</w:t>
      </w:r>
      <w:r w:rsidR="00547B55" w:rsidRPr="00547B55">
        <w:rPr>
          <w:b w:val="0"/>
          <w:lang w:eastAsia="zh-CN"/>
        </w:rPr>
        <w:t>.</w:t>
      </w:r>
    </w:p>
    <w:p w14:paraId="6A5B690E" w14:textId="1AF49DAF" w:rsidR="00324F13" w:rsidRPr="00324F13" w:rsidRDefault="00324F13" w:rsidP="002A159C">
      <w:pPr>
        <w:pStyle w:val="11Abcambold"/>
        <w:rPr>
          <w:lang w:eastAsia="zh-CN"/>
        </w:rPr>
      </w:pPr>
      <w:r w:rsidRPr="00324F13">
        <w:rPr>
          <w:b w:val="0"/>
          <w:lang w:eastAsia="zh-CN"/>
        </w:rPr>
        <w:t>Transfer 300 µL into 12 x 75 mm glass or polypropylene tubes. If desired, larger cell volumes can be used, but additional MR- (DEVD)</w:t>
      </w:r>
      <w:r w:rsidRPr="00324F13">
        <w:rPr>
          <w:b w:val="0"/>
          <w:vertAlign w:val="subscript"/>
          <w:lang w:eastAsia="zh-CN"/>
        </w:rPr>
        <w:t>2</w:t>
      </w:r>
      <w:r w:rsidRPr="00324F13">
        <w:rPr>
          <w:b w:val="0"/>
          <w:lang w:eastAsia="zh-CN"/>
        </w:rPr>
        <w:t xml:space="preserve"> staining solution may be required</w:t>
      </w:r>
      <w:r w:rsidRPr="00324F13">
        <w:rPr>
          <w:lang w:eastAsia="zh-CN"/>
        </w:rPr>
        <w:t>.</w:t>
      </w:r>
    </w:p>
    <w:p w14:paraId="571F3C48" w14:textId="1EC6952B" w:rsidR="00324F13" w:rsidRDefault="00324F13" w:rsidP="002A159C">
      <w:pPr>
        <w:pStyle w:val="11Abcambold"/>
        <w:rPr>
          <w:b w:val="0"/>
          <w:lang w:eastAsia="zh-CN"/>
        </w:rPr>
      </w:pPr>
      <w:r w:rsidRPr="00324F13">
        <w:rPr>
          <w:b w:val="0"/>
          <w:lang w:eastAsia="zh-CN"/>
        </w:rPr>
        <w:t>Reconstitute MR-(DEVD)2 with DMSO to form the concentrated stock solution (Section 8):</w:t>
      </w:r>
    </w:p>
    <w:p w14:paraId="619C939E" w14:textId="2522153A" w:rsidR="00324F13" w:rsidRDefault="00324F13" w:rsidP="00537301">
      <w:pPr>
        <w:pStyle w:val="111Abcam"/>
        <w:numPr>
          <w:ilvl w:val="0"/>
          <w:numId w:val="35"/>
        </w:numPr>
        <w:rPr>
          <w:lang w:eastAsia="zh-CN"/>
        </w:rPr>
      </w:pPr>
      <w:bookmarkStart w:id="29" w:name="_Hlk30597312"/>
      <w:r w:rsidRPr="008A359D">
        <w:rPr>
          <w:lang w:eastAsia="zh-CN"/>
        </w:rPr>
        <w:t xml:space="preserve">Reconstitute the </w:t>
      </w:r>
      <w:r>
        <w:rPr>
          <w:lang w:eastAsia="zh-CN"/>
        </w:rPr>
        <w:t xml:space="preserve">25-50 tests vial </w:t>
      </w:r>
      <w:r w:rsidRPr="008A359D">
        <w:rPr>
          <w:lang w:eastAsia="zh-CN"/>
        </w:rPr>
        <w:t xml:space="preserve">with </w:t>
      </w:r>
      <w:r>
        <w:rPr>
          <w:lang w:eastAsia="zh-CN"/>
        </w:rPr>
        <w:t>10</w:t>
      </w:r>
      <w:r w:rsidRPr="008A359D">
        <w:rPr>
          <w:lang w:eastAsia="zh-CN"/>
        </w:rPr>
        <w:t>0 μL DMSO.</w:t>
      </w:r>
    </w:p>
    <w:p w14:paraId="4ED7F774" w14:textId="6202BDF8" w:rsidR="00324F13" w:rsidRDefault="00324F13" w:rsidP="00537301">
      <w:pPr>
        <w:pStyle w:val="111Abcam"/>
        <w:numPr>
          <w:ilvl w:val="0"/>
          <w:numId w:val="35"/>
        </w:numPr>
        <w:rPr>
          <w:lang w:eastAsia="zh-CN"/>
        </w:rPr>
      </w:pPr>
      <w:r w:rsidRPr="008A359D">
        <w:rPr>
          <w:lang w:eastAsia="zh-CN"/>
        </w:rPr>
        <w:t xml:space="preserve">Reconstitute the </w:t>
      </w:r>
      <w:r>
        <w:rPr>
          <w:lang w:eastAsia="zh-CN"/>
        </w:rPr>
        <w:t xml:space="preserve">100-200 tests vial </w:t>
      </w:r>
      <w:r w:rsidRPr="008A359D">
        <w:rPr>
          <w:lang w:eastAsia="zh-CN"/>
        </w:rPr>
        <w:t xml:space="preserve">with </w:t>
      </w:r>
      <w:r>
        <w:rPr>
          <w:lang w:eastAsia="zh-CN"/>
        </w:rPr>
        <w:t>40</w:t>
      </w:r>
      <w:r w:rsidRPr="008A359D">
        <w:rPr>
          <w:lang w:eastAsia="zh-CN"/>
        </w:rPr>
        <w:t>0 μL DMSO.</w:t>
      </w:r>
    </w:p>
    <w:p w14:paraId="5BB47139" w14:textId="45D0CC65" w:rsidR="002A159C" w:rsidRPr="002A159C" w:rsidRDefault="00324F13" w:rsidP="00537301">
      <w:pPr>
        <w:pStyle w:val="11Abcam"/>
        <w:numPr>
          <w:ilvl w:val="0"/>
          <w:numId w:val="35"/>
        </w:numPr>
        <w:rPr>
          <w:lang w:eastAsia="zh-CN"/>
        </w:rPr>
      </w:pPr>
      <w:bookmarkStart w:id="30" w:name="_Hlk30598144"/>
      <w:bookmarkEnd w:id="29"/>
      <w:r w:rsidRPr="00324F13">
        <w:rPr>
          <w:lang w:eastAsia="zh-CN"/>
        </w:rPr>
        <w:t>When ready to stain cells, dilute the stock 1</w:t>
      </w:r>
      <w:r w:rsidR="00E26EC7">
        <w:rPr>
          <w:lang w:eastAsia="zh-CN"/>
        </w:rPr>
        <w:t>/</w:t>
      </w:r>
      <w:r w:rsidRPr="00324F13">
        <w:rPr>
          <w:lang w:eastAsia="zh-CN"/>
        </w:rPr>
        <w:t>5 in diH2O to form the MR-(DEVD)</w:t>
      </w:r>
      <w:r w:rsidRPr="00324F13">
        <w:rPr>
          <w:vertAlign w:val="subscript"/>
          <w:lang w:eastAsia="zh-CN"/>
        </w:rPr>
        <w:t>2</w:t>
      </w:r>
      <w:r w:rsidRPr="00324F13">
        <w:rPr>
          <w:lang w:eastAsia="zh-CN"/>
        </w:rPr>
        <w:t xml:space="preserve"> staining solution (Section </w:t>
      </w:r>
      <w:r>
        <w:rPr>
          <w:lang w:eastAsia="zh-CN"/>
        </w:rPr>
        <w:t>8</w:t>
      </w:r>
      <w:r w:rsidRPr="00324F13">
        <w:rPr>
          <w:lang w:eastAsia="zh-CN"/>
        </w:rPr>
        <w:t>)</w:t>
      </w:r>
      <w:r w:rsidR="002A159C" w:rsidRPr="00324F13">
        <w:rPr>
          <w:lang w:eastAsia="zh-CN"/>
        </w:rPr>
        <w:t>:</w:t>
      </w:r>
    </w:p>
    <w:p w14:paraId="46EE61CD" w14:textId="4CB822B0" w:rsidR="002A159C" w:rsidRDefault="002A159C" w:rsidP="00537301">
      <w:pPr>
        <w:pStyle w:val="111Abcam"/>
        <w:numPr>
          <w:ilvl w:val="0"/>
          <w:numId w:val="35"/>
        </w:numPr>
        <w:rPr>
          <w:lang w:eastAsia="zh-CN"/>
        </w:rPr>
      </w:pPr>
      <w:r>
        <w:rPr>
          <w:lang w:eastAsia="zh-CN"/>
        </w:rPr>
        <w:t>Add</w:t>
      </w:r>
      <w:r w:rsidRPr="008A359D">
        <w:rPr>
          <w:lang w:eastAsia="zh-CN"/>
        </w:rPr>
        <w:t xml:space="preserve"> </w:t>
      </w:r>
      <w:r>
        <w:rPr>
          <w:lang w:eastAsia="zh-CN"/>
        </w:rPr>
        <w:t>4</w:t>
      </w:r>
      <w:r w:rsidR="00324F13">
        <w:rPr>
          <w:lang w:eastAsia="zh-CN"/>
        </w:rPr>
        <w:t>0</w:t>
      </w:r>
      <w:r w:rsidRPr="008A359D">
        <w:rPr>
          <w:lang w:eastAsia="zh-CN"/>
        </w:rPr>
        <w:t xml:space="preserve">0 μL </w:t>
      </w:r>
      <w:r w:rsidRPr="002A159C">
        <w:rPr>
          <w:lang w:eastAsia="zh-CN"/>
        </w:rPr>
        <w:t>diH</w:t>
      </w:r>
      <w:r w:rsidRPr="002A159C">
        <w:rPr>
          <w:vertAlign w:val="subscript"/>
          <w:lang w:eastAsia="zh-CN"/>
        </w:rPr>
        <w:t>2</w:t>
      </w:r>
      <w:r w:rsidRPr="002A159C">
        <w:rPr>
          <w:lang w:eastAsia="zh-CN"/>
        </w:rPr>
        <w:t>O</w:t>
      </w:r>
      <w:r>
        <w:rPr>
          <w:lang w:eastAsia="zh-CN"/>
        </w:rPr>
        <w:t xml:space="preserve"> to the 25</w:t>
      </w:r>
      <w:r w:rsidR="00324F13">
        <w:rPr>
          <w:lang w:eastAsia="zh-CN"/>
        </w:rPr>
        <w:t>-50</w:t>
      </w:r>
      <w:r>
        <w:rPr>
          <w:lang w:eastAsia="zh-CN"/>
        </w:rPr>
        <w:t xml:space="preserve"> tests vial</w:t>
      </w:r>
      <w:r w:rsidRPr="008A359D">
        <w:rPr>
          <w:lang w:eastAsia="zh-CN"/>
        </w:rPr>
        <w:t>.</w:t>
      </w:r>
    </w:p>
    <w:p w14:paraId="422AD981" w14:textId="540DF93D" w:rsidR="002A159C" w:rsidRDefault="002A159C" w:rsidP="00537301">
      <w:pPr>
        <w:pStyle w:val="111Abcam"/>
        <w:numPr>
          <w:ilvl w:val="0"/>
          <w:numId w:val="35"/>
        </w:numPr>
        <w:rPr>
          <w:lang w:eastAsia="zh-CN"/>
        </w:rPr>
      </w:pPr>
      <w:r>
        <w:rPr>
          <w:lang w:eastAsia="zh-CN"/>
        </w:rPr>
        <w:t>Add</w:t>
      </w:r>
      <w:r w:rsidRPr="008A359D">
        <w:rPr>
          <w:lang w:eastAsia="zh-CN"/>
        </w:rPr>
        <w:t xml:space="preserve"> </w:t>
      </w:r>
      <w:r>
        <w:rPr>
          <w:lang w:eastAsia="zh-CN"/>
        </w:rPr>
        <w:t>1,</w:t>
      </w:r>
      <w:r w:rsidR="00324F13">
        <w:rPr>
          <w:lang w:eastAsia="zh-CN"/>
        </w:rPr>
        <w:t>6</w:t>
      </w:r>
      <w:r>
        <w:rPr>
          <w:lang w:eastAsia="zh-CN"/>
        </w:rPr>
        <w:t>00</w:t>
      </w:r>
      <w:r w:rsidRPr="008A359D">
        <w:rPr>
          <w:lang w:eastAsia="zh-CN"/>
        </w:rPr>
        <w:t xml:space="preserve"> μL </w:t>
      </w:r>
      <w:r w:rsidRPr="002A159C">
        <w:rPr>
          <w:lang w:eastAsia="zh-CN"/>
        </w:rPr>
        <w:t>diH</w:t>
      </w:r>
      <w:r w:rsidRPr="002A159C">
        <w:rPr>
          <w:vertAlign w:val="subscript"/>
          <w:lang w:eastAsia="zh-CN"/>
        </w:rPr>
        <w:t>2</w:t>
      </w:r>
      <w:r w:rsidRPr="002A159C">
        <w:rPr>
          <w:lang w:eastAsia="zh-CN"/>
        </w:rPr>
        <w:t>O</w:t>
      </w:r>
      <w:r>
        <w:rPr>
          <w:lang w:eastAsia="zh-CN"/>
        </w:rPr>
        <w:t xml:space="preserve"> to the 100</w:t>
      </w:r>
      <w:r w:rsidR="00324F13">
        <w:rPr>
          <w:lang w:eastAsia="zh-CN"/>
        </w:rPr>
        <w:t>-200</w:t>
      </w:r>
      <w:r>
        <w:rPr>
          <w:lang w:eastAsia="zh-CN"/>
        </w:rPr>
        <w:t xml:space="preserve"> tests vial</w:t>
      </w:r>
      <w:r w:rsidRPr="008A359D">
        <w:rPr>
          <w:lang w:eastAsia="zh-CN"/>
        </w:rPr>
        <w:t>.</w:t>
      </w:r>
    </w:p>
    <w:bookmarkEnd w:id="30"/>
    <w:p w14:paraId="519760F1" w14:textId="423FB1E3" w:rsidR="00E26EC7" w:rsidRPr="00E26EC7" w:rsidRDefault="00324F13" w:rsidP="002A159C">
      <w:pPr>
        <w:pStyle w:val="11Abcambold"/>
        <w:rPr>
          <w:lang w:eastAsia="zh-CN"/>
        </w:rPr>
      </w:pPr>
      <w:r w:rsidRPr="00324F13">
        <w:rPr>
          <w:b w:val="0"/>
          <w:lang w:eastAsia="zh-CN"/>
        </w:rPr>
        <w:t>Add 10 µL of the MR-(DEVD)</w:t>
      </w:r>
      <w:r w:rsidRPr="00324F13">
        <w:rPr>
          <w:b w:val="0"/>
          <w:vertAlign w:val="subscript"/>
          <w:lang w:eastAsia="zh-CN"/>
        </w:rPr>
        <w:t>2</w:t>
      </w:r>
      <w:r w:rsidRPr="00324F13">
        <w:rPr>
          <w:b w:val="0"/>
          <w:lang w:eastAsia="zh-CN"/>
        </w:rPr>
        <w:t xml:space="preserve"> staining solution to each 300 µL cell suspension and mix thoroughly. If different cell volumes are used, add the MR-(DEVD)</w:t>
      </w:r>
      <w:r w:rsidRPr="00324F13">
        <w:rPr>
          <w:b w:val="0"/>
          <w:vertAlign w:val="subscript"/>
          <w:lang w:eastAsia="zh-CN"/>
        </w:rPr>
        <w:t>2</w:t>
      </w:r>
      <w:r w:rsidRPr="00324F13">
        <w:rPr>
          <w:b w:val="0"/>
          <w:lang w:eastAsia="zh-CN"/>
        </w:rPr>
        <w:t xml:space="preserve"> staining solution at a ratio of approximately 1</w:t>
      </w:r>
      <w:r w:rsidR="00E26EC7">
        <w:rPr>
          <w:b w:val="0"/>
          <w:lang w:eastAsia="zh-CN"/>
        </w:rPr>
        <w:t>/</w:t>
      </w:r>
      <w:r w:rsidRPr="00324F13">
        <w:rPr>
          <w:b w:val="0"/>
          <w:lang w:eastAsia="zh-CN"/>
        </w:rPr>
        <w:t>30. For example, add 35 µL MR-(DEVD)</w:t>
      </w:r>
      <w:r w:rsidRPr="00324F13">
        <w:rPr>
          <w:b w:val="0"/>
          <w:vertAlign w:val="subscript"/>
          <w:lang w:eastAsia="zh-CN"/>
        </w:rPr>
        <w:t>2</w:t>
      </w:r>
      <w:r w:rsidRPr="00324F13">
        <w:rPr>
          <w:b w:val="0"/>
          <w:lang w:eastAsia="zh-CN"/>
        </w:rPr>
        <w:t xml:space="preserve"> staining solution to 1,000 µL of cell suspension forming a final volume of 1,035 µL. </w:t>
      </w:r>
    </w:p>
    <w:p w14:paraId="162B8199" w14:textId="376EEFE4" w:rsidR="002A159C" w:rsidRPr="002A159C" w:rsidRDefault="00E26EC7" w:rsidP="00E26EC7">
      <w:pPr>
        <w:pStyle w:val="11Abcambold"/>
        <w:numPr>
          <w:ilvl w:val="0"/>
          <w:numId w:val="0"/>
        </w:numPr>
        <w:ind w:left="567"/>
        <w:rPr>
          <w:lang w:eastAsia="zh-CN"/>
        </w:rPr>
      </w:pPr>
      <w:bookmarkStart w:id="31" w:name="_Hlk30610891"/>
      <w:r w:rsidRPr="002A159C">
        <w:rPr>
          <w:lang w:eastAsia="zh-CN"/>
        </w:rPr>
        <w:t>Δ Note:</w:t>
      </w:r>
      <w:r>
        <w:rPr>
          <w:b w:val="0"/>
          <w:lang w:eastAsia="zh-CN"/>
        </w:rPr>
        <w:t xml:space="preserve"> </w:t>
      </w:r>
      <w:bookmarkEnd w:id="31"/>
      <w:r w:rsidR="00324F13" w:rsidRPr="00324F13">
        <w:rPr>
          <w:b w:val="0"/>
          <w:lang w:eastAsia="zh-CN"/>
        </w:rPr>
        <w:t>Do not add MR-(DEVD)</w:t>
      </w:r>
      <w:r w:rsidR="00324F13" w:rsidRPr="00E26EC7">
        <w:rPr>
          <w:b w:val="0"/>
          <w:vertAlign w:val="subscript"/>
          <w:lang w:eastAsia="zh-CN"/>
        </w:rPr>
        <w:t>2</w:t>
      </w:r>
      <w:r w:rsidR="00324F13" w:rsidRPr="00324F13">
        <w:rPr>
          <w:b w:val="0"/>
          <w:lang w:eastAsia="zh-CN"/>
        </w:rPr>
        <w:t xml:space="preserve"> to cells that are to be labeled with AO; add a placebo instead, such as diH</w:t>
      </w:r>
      <w:r w:rsidR="00324F13" w:rsidRPr="00E26EC7">
        <w:rPr>
          <w:b w:val="0"/>
          <w:vertAlign w:val="subscript"/>
          <w:lang w:eastAsia="zh-CN"/>
        </w:rPr>
        <w:t>2</w:t>
      </w:r>
      <w:r w:rsidR="00324F13" w:rsidRPr="00324F13">
        <w:rPr>
          <w:b w:val="0"/>
          <w:lang w:eastAsia="zh-CN"/>
        </w:rPr>
        <w:t xml:space="preserve">O </w:t>
      </w:r>
      <w:r w:rsidR="002A159C" w:rsidRPr="002A159C">
        <w:rPr>
          <w:b w:val="0"/>
          <w:lang w:eastAsia="zh-CN"/>
        </w:rPr>
        <w:t>μL.</w:t>
      </w:r>
    </w:p>
    <w:p w14:paraId="6DD39138" w14:textId="0E154A1E" w:rsidR="002A159C" w:rsidRDefault="002A159C" w:rsidP="002A159C">
      <w:pPr>
        <w:pStyle w:val="11Abcambold"/>
        <w:rPr>
          <w:b w:val="0"/>
          <w:lang w:eastAsia="zh-CN"/>
        </w:rPr>
      </w:pPr>
      <w:r w:rsidRPr="002A159C">
        <w:rPr>
          <w:b w:val="0"/>
          <w:lang w:eastAsia="zh-CN"/>
        </w:rPr>
        <w:t xml:space="preserve">Incubate cells for 60 mins at 37°C protected from light. Cells may settle on the bottom of the tubes; gently resuspend by swirling cells every 20 mins during the incubation to ensure even distribution of Magic Red substrate. After the incubation, cells can be stained with Hoechst 33342 (Section </w:t>
      </w:r>
      <w:r w:rsidR="00E26EC7">
        <w:rPr>
          <w:b w:val="0"/>
          <w:lang w:eastAsia="zh-CN"/>
        </w:rPr>
        <w:t>9</w:t>
      </w:r>
      <w:r w:rsidRPr="002A159C">
        <w:rPr>
          <w:b w:val="0"/>
          <w:lang w:eastAsia="zh-CN"/>
        </w:rPr>
        <w:t xml:space="preserve">), or unstained cells may be labeled with AO (Section </w:t>
      </w:r>
      <w:r w:rsidR="00E26EC7">
        <w:rPr>
          <w:b w:val="0"/>
          <w:lang w:eastAsia="zh-CN"/>
        </w:rPr>
        <w:t>10</w:t>
      </w:r>
      <w:r w:rsidRPr="002A159C">
        <w:rPr>
          <w:b w:val="0"/>
          <w:lang w:eastAsia="zh-CN"/>
        </w:rPr>
        <w:t>).</w:t>
      </w:r>
    </w:p>
    <w:p w14:paraId="48932DD3" w14:textId="4CAA0A52" w:rsidR="002A159C" w:rsidRPr="002A159C" w:rsidRDefault="002A159C" w:rsidP="002A159C">
      <w:pPr>
        <w:pStyle w:val="11Abcambold"/>
        <w:rPr>
          <w:lang w:eastAsia="zh-CN"/>
        </w:rPr>
      </w:pPr>
      <w:r w:rsidRPr="002A159C">
        <w:rPr>
          <w:b w:val="0"/>
          <w:lang w:eastAsia="zh-CN"/>
        </w:rPr>
        <w:t xml:space="preserve">If cells are to be labeled with Hoechst 33342, add it at approximately 0.5% v/v. For example, if the cell suspension is </w:t>
      </w:r>
      <w:r w:rsidR="00E26EC7">
        <w:rPr>
          <w:b w:val="0"/>
          <w:lang w:eastAsia="zh-CN"/>
        </w:rPr>
        <w:lastRenderedPageBreak/>
        <w:t>310</w:t>
      </w:r>
      <w:r w:rsidRPr="002A159C">
        <w:rPr>
          <w:b w:val="0"/>
          <w:lang w:eastAsia="zh-CN"/>
        </w:rPr>
        <w:t xml:space="preserve"> μL, add </w:t>
      </w:r>
      <w:r w:rsidR="00E26EC7">
        <w:rPr>
          <w:b w:val="0"/>
          <w:lang w:eastAsia="zh-CN"/>
        </w:rPr>
        <w:t>1.55</w:t>
      </w:r>
      <w:r w:rsidRPr="002A159C">
        <w:rPr>
          <w:b w:val="0"/>
          <w:lang w:eastAsia="zh-CN"/>
        </w:rPr>
        <w:t xml:space="preserve"> μL Hoechst 33342. Incubate </w:t>
      </w:r>
      <w:r w:rsidR="00E26EC7">
        <w:rPr>
          <w:b w:val="0"/>
          <w:lang w:eastAsia="zh-CN"/>
        </w:rPr>
        <w:t>5</w:t>
      </w:r>
      <w:r w:rsidRPr="002A159C">
        <w:rPr>
          <w:b w:val="0"/>
          <w:lang w:eastAsia="zh-CN"/>
        </w:rPr>
        <w:t xml:space="preserve"> mins at 37°C. Go to Step 1</w:t>
      </w:r>
      <w:r w:rsidR="00AB48BB">
        <w:rPr>
          <w:b w:val="0"/>
          <w:lang w:eastAsia="zh-CN"/>
        </w:rPr>
        <w:t>1</w:t>
      </w:r>
      <w:r>
        <w:rPr>
          <w:b w:val="0"/>
          <w:lang w:eastAsia="zh-CN"/>
        </w:rPr>
        <w:t>.1</w:t>
      </w:r>
      <w:r w:rsidR="00E26EC7">
        <w:rPr>
          <w:b w:val="0"/>
          <w:lang w:eastAsia="zh-CN"/>
        </w:rPr>
        <w:t>1</w:t>
      </w:r>
      <w:r w:rsidRPr="002A159C">
        <w:rPr>
          <w:b w:val="0"/>
          <w:lang w:eastAsia="zh-CN"/>
        </w:rPr>
        <w:t>.</w:t>
      </w:r>
    </w:p>
    <w:p w14:paraId="46029738" w14:textId="52B5D441" w:rsidR="002A159C" w:rsidRPr="002A159C" w:rsidRDefault="002A159C" w:rsidP="002A159C">
      <w:pPr>
        <w:pStyle w:val="11Abcambold"/>
        <w:rPr>
          <w:b w:val="0"/>
          <w:lang w:eastAsia="zh-CN"/>
        </w:rPr>
      </w:pPr>
      <w:r w:rsidRPr="002A159C">
        <w:rPr>
          <w:b w:val="0"/>
          <w:lang w:eastAsia="zh-CN"/>
        </w:rPr>
        <w:t>Because of the overlap in emissions, dual staining of cells with both Magic Red and AO is not recommended; the dyes should be used separately. To stain cells with AO:</w:t>
      </w:r>
    </w:p>
    <w:p w14:paraId="103E2D73" w14:textId="4E468306" w:rsidR="002A159C" w:rsidRDefault="002A159C" w:rsidP="00537301">
      <w:pPr>
        <w:pStyle w:val="111Abcam"/>
        <w:numPr>
          <w:ilvl w:val="0"/>
          <w:numId w:val="35"/>
        </w:numPr>
        <w:rPr>
          <w:lang w:eastAsia="zh-CN"/>
        </w:rPr>
      </w:pPr>
      <w:r w:rsidRPr="002A159C">
        <w:rPr>
          <w:lang w:eastAsia="zh-CN"/>
        </w:rPr>
        <w:t>Dilute AO to 1</w:t>
      </w:r>
      <w:r>
        <w:rPr>
          <w:lang w:eastAsia="zh-CN"/>
        </w:rPr>
        <w:t>/</w:t>
      </w:r>
      <w:r w:rsidRPr="002A159C">
        <w:rPr>
          <w:lang w:eastAsia="zh-CN"/>
        </w:rPr>
        <w:t>2,000-1</w:t>
      </w:r>
      <w:r>
        <w:rPr>
          <w:lang w:eastAsia="zh-CN"/>
        </w:rPr>
        <w:t>/</w:t>
      </w:r>
      <w:r w:rsidRPr="002A159C">
        <w:rPr>
          <w:lang w:eastAsia="zh-CN"/>
        </w:rPr>
        <w:t>200 (0.05-0.5% v/v) into the final cell suspension. For example, if using AO at 1.0 μM in the final cell suspension, first dilute it 1</w:t>
      </w:r>
      <w:r w:rsidR="00E26EC7">
        <w:rPr>
          <w:lang w:eastAsia="zh-CN"/>
        </w:rPr>
        <w:t>/</w:t>
      </w:r>
      <w:r w:rsidRPr="002A159C">
        <w:rPr>
          <w:lang w:eastAsia="zh-CN"/>
        </w:rPr>
        <w:t>100 in diH</w:t>
      </w:r>
      <w:r w:rsidRPr="002A159C">
        <w:rPr>
          <w:vertAlign w:val="subscript"/>
          <w:lang w:eastAsia="zh-CN"/>
        </w:rPr>
        <w:t>2</w:t>
      </w:r>
      <w:r w:rsidRPr="002A159C">
        <w:rPr>
          <w:lang w:eastAsia="zh-CN"/>
        </w:rPr>
        <w:t>O; e.g., put 10 μL AO into 990 μL diH</w:t>
      </w:r>
      <w:r w:rsidRPr="002A159C">
        <w:rPr>
          <w:vertAlign w:val="subscript"/>
          <w:lang w:eastAsia="zh-CN"/>
        </w:rPr>
        <w:t>2</w:t>
      </w:r>
      <w:r w:rsidRPr="002A159C">
        <w:rPr>
          <w:lang w:eastAsia="zh-CN"/>
        </w:rPr>
        <w:t>O. Pipette the diluted AO into the cell suspension at 1</w:t>
      </w:r>
      <w:r>
        <w:rPr>
          <w:lang w:eastAsia="zh-CN"/>
        </w:rPr>
        <w:t>/</w:t>
      </w:r>
      <w:r w:rsidRPr="002A159C">
        <w:rPr>
          <w:lang w:eastAsia="zh-CN"/>
        </w:rPr>
        <w:t xml:space="preserve">10; e.g., add </w:t>
      </w:r>
      <w:r w:rsidR="00E26EC7">
        <w:rPr>
          <w:lang w:eastAsia="zh-CN"/>
        </w:rPr>
        <w:t>35</w:t>
      </w:r>
      <w:r w:rsidRPr="002A159C">
        <w:rPr>
          <w:lang w:eastAsia="zh-CN"/>
        </w:rPr>
        <w:t xml:space="preserve"> μL to </w:t>
      </w:r>
      <w:r w:rsidR="00E26EC7">
        <w:rPr>
          <w:lang w:eastAsia="zh-CN"/>
        </w:rPr>
        <w:t>315</w:t>
      </w:r>
      <w:r w:rsidRPr="002A159C">
        <w:rPr>
          <w:lang w:eastAsia="zh-CN"/>
        </w:rPr>
        <w:t xml:space="preserve"> μL cell suspension.</w:t>
      </w:r>
    </w:p>
    <w:p w14:paraId="655EF5E3" w14:textId="0E04ECA2" w:rsidR="002A159C" w:rsidRDefault="002A159C" w:rsidP="00537301">
      <w:pPr>
        <w:pStyle w:val="111Abcam"/>
        <w:numPr>
          <w:ilvl w:val="0"/>
          <w:numId w:val="35"/>
        </w:numPr>
        <w:rPr>
          <w:lang w:eastAsia="zh-CN"/>
        </w:rPr>
      </w:pPr>
      <w:r>
        <w:rPr>
          <w:lang w:eastAsia="zh-CN"/>
        </w:rPr>
        <w:t xml:space="preserve">Incubate for 30 mins at </w:t>
      </w:r>
      <w:r w:rsidRPr="002A159C">
        <w:rPr>
          <w:lang w:eastAsia="zh-CN"/>
        </w:rPr>
        <w:t>37°C</w:t>
      </w:r>
      <w:r>
        <w:rPr>
          <w:lang w:eastAsia="zh-CN"/>
        </w:rPr>
        <w:t>.</w:t>
      </w:r>
    </w:p>
    <w:p w14:paraId="3C624076" w14:textId="55C067E2" w:rsidR="002A159C" w:rsidRDefault="002A159C" w:rsidP="00537301">
      <w:pPr>
        <w:pStyle w:val="111Abcam"/>
        <w:numPr>
          <w:ilvl w:val="0"/>
          <w:numId w:val="35"/>
        </w:numPr>
        <w:rPr>
          <w:lang w:eastAsia="zh-CN"/>
        </w:rPr>
      </w:pPr>
      <w:r w:rsidRPr="002A159C">
        <w:rPr>
          <w:lang w:eastAsia="zh-CN"/>
        </w:rPr>
        <w:t xml:space="preserve">If viewing under the same filters used for </w:t>
      </w:r>
      <w:r w:rsidR="00E26EC7" w:rsidRPr="00E26EC7">
        <w:rPr>
          <w:lang w:eastAsia="zh-CN"/>
        </w:rPr>
        <w:t>MR-(DEVD)</w:t>
      </w:r>
      <w:r w:rsidR="00E26EC7" w:rsidRPr="00E26EC7">
        <w:rPr>
          <w:vertAlign w:val="subscript"/>
          <w:lang w:eastAsia="zh-CN"/>
        </w:rPr>
        <w:t>2</w:t>
      </w:r>
      <w:r w:rsidR="00E26EC7" w:rsidRPr="00E26EC7">
        <w:rPr>
          <w:lang w:eastAsia="zh-CN"/>
        </w:rPr>
        <w:t xml:space="preserve"> </w:t>
      </w:r>
      <w:r w:rsidRPr="002A159C">
        <w:rPr>
          <w:lang w:eastAsia="zh-CN"/>
        </w:rPr>
        <w:t xml:space="preserve">(excitation at 550 nm; emission &gt;610 nm), cells may be viewed immediately after staining without a wash step, go to Step </w:t>
      </w:r>
      <w:r>
        <w:rPr>
          <w:lang w:eastAsia="zh-CN"/>
        </w:rPr>
        <w:t>1</w:t>
      </w:r>
      <w:r w:rsidR="00AB48BB">
        <w:rPr>
          <w:lang w:eastAsia="zh-CN"/>
        </w:rPr>
        <w:t>1</w:t>
      </w:r>
      <w:r>
        <w:rPr>
          <w:lang w:eastAsia="zh-CN"/>
        </w:rPr>
        <w:t>.</w:t>
      </w:r>
      <w:r w:rsidRPr="002A159C">
        <w:rPr>
          <w:lang w:eastAsia="zh-CN"/>
        </w:rPr>
        <w:t>11.</w:t>
      </w:r>
    </w:p>
    <w:p w14:paraId="5A12837B" w14:textId="291E9AE1" w:rsidR="002A159C" w:rsidRDefault="002A159C" w:rsidP="00537301">
      <w:pPr>
        <w:pStyle w:val="111Abcam"/>
        <w:numPr>
          <w:ilvl w:val="0"/>
          <w:numId w:val="35"/>
        </w:numPr>
        <w:rPr>
          <w:lang w:eastAsia="zh-CN"/>
        </w:rPr>
      </w:pPr>
      <w:r w:rsidRPr="002A159C">
        <w:rPr>
          <w:lang w:eastAsia="zh-CN"/>
        </w:rPr>
        <w:t>If viewing under blue (480 nm) excitation and green (540-550 nm) emission wavelengths, any excess AO may have to be washed away as the cells may appear too bright at this range. Brightness will depend on the type of microscope used and the cell line. To wash cells:</w:t>
      </w:r>
    </w:p>
    <w:p w14:paraId="049EBD5E" w14:textId="6C93633C" w:rsidR="002A159C" w:rsidRDefault="002A159C" w:rsidP="002A159C">
      <w:pPr>
        <w:pStyle w:val="111Abcam"/>
        <w:numPr>
          <w:ilvl w:val="0"/>
          <w:numId w:val="0"/>
        </w:numPr>
        <w:ind w:left="680"/>
        <w:rPr>
          <w:lang w:eastAsia="zh-CN"/>
        </w:rPr>
      </w:pPr>
      <w:r>
        <w:rPr>
          <w:lang w:eastAsia="zh-CN"/>
        </w:rPr>
        <w:t xml:space="preserve">• Gently pellet cells at 200 </w:t>
      </w:r>
      <w:r w:rsidRPr="002A159C">
        <w:rPr>
          <w:i/>
          <w:lang w:eastAsia="zh-CN"/>
        </w:rPr>
        <w:t>x g</w:t>
      </w:r>
      <w:r>
        <w:rPr>
          <w:lang w:eastAsia="zh-CN"/>
        </w:rPr>
        <w:t xml:space="preserve"> for 5-10 mins at RT.</w:t>
      </w:r>
    </w:p>
    <w:p w14:paraId="58D3673C" w14:textId="77777777" w:rsidR="002A159C" w:rsidRDefault="002A159C" w:rsidP="002A159C">
      <w:pPr>
        <w:pStyle w:val="111Abcam"/>
        <w:numPr>
          <w:ilvl w:val="0"/>
          <w:numId w:val="0"/>
        </w:numPr>
        <w:ind w:left="680"/>
        <w:rPr>
          <w:lang w:eastAsia="zh-CN"/>
        </w:rPr>
      </w:pPr>
      <w:r>
        <w:rPr>
          <w:lang w:eastAsia="zh-CN"/>
        </w:rPr>
        <w:t>• Remove and discard supernatant.</w:t>
      </w:r>
    </w:p>
    <w:p w14:paraId="246D3FD0" w14:textId="415FEA90" w:rsidR="002A159C" w:rsidRDefault="002A159C" w:rsidP="003A7A04">
      <w:pPr>
        <w:pStyle w:val="111Abcam"/>
        <w:numPr>
          <w:ilvl w:val="0"/>
          <w:numId w:val="0"/>
        </w:numPr>
        <w:ind w:left="680"/>
        <w:rPr>
          <w:lang w:eastAsia="zh-CN"/>
        </w:rPr>
      </w:pPr>
      <w:r>
        <w:rPr>
          <w:lang w:eastAsia="zh-CN"/>
        </w:rPr>
        <w:t xml:space="preserve">• Resuspend cells in </w:t>
      </w:r>
      <w:r w:rsidR="00E26EC7">
        <w:rPr>
          <w:lang w:eastAsia="zh-CN"/>
        </w:rPr>
        <w:t>3</w:t>
      </w:r>
      <w:r>
        <w:rPr>
          <w:lang w:eastAsia="zh-CN"/>
        </w:rPr>
        <w:t>00 μL or a similar volume of PBS in which the cells were originally suspended.</w:t>
      </w:r>
    </w:p>
    <w:p w14:paraId="2F3B4048" w14:textId="6D52D959" w:rsidR="002A159C" w:rsidRPr="002A159C" w:rsidRDefault="002A159C" w:rsidP="002A159C">
      <w:pPr>
        <w:pStyle w:val="11Abcambold"/>
        <w:rPr>
          <w:lang w:eastAsia="zh-CN"/>
        </w:rPr>
      </w:pPr>
      <w:r w:rsidRPr="002A159C">
        <w:rPr>
          <w:b w:val="0"/>
          <w:lang w:eastAsia="zh-CN"/>
        </w:rPr>
        <w:t>Place 15-20 μL of cell suspension onto a microscope slide and cover with a coverslip.</w:t>
      </w:r>
    </w:p>
    <w:p w14:paraId="268D034A" w14:textId="77777777" w:rsidR="002A159C" w:rsidRPr="002A159C" w:rsidRDefault="002A159C" w:rsidP="002A159C">
      <w:pPr>
        <w:pStyle w:val="11Abcambold"/>
        <w:rPr>
          <w:b w:val="0"/>
          <w:lang w:eastAsia="zh-CN"/>
        </w:rPr>
      </w:pPr>
      <w:r w:rsidRPr="002A159C">
        <w:rPr>
          <w:b w:val="0"/>
          <w:lang w:eastAsia="zh-CN"/>
        </w:rPr>
        <w:t>Observe cells using a fluorescence microscope equipped with an excitation filter of 550 nm (540-560 nm) and a long pass &gt;610 nm emission/barrier filter pairing. Select a filter combination that best approximates these settings. Using these filters, positive cells will appear red with brightly stained vacuoles and lysosomes.</w:t>
      </w:r>
    </w:p>
    <w:p w14:paraId="0AC3F332" w14:textId="77777777" w:rsidR="002A159C" w:rsidRPr="002A159C" w:rsidRDefault="002A159C" w:rsidP="002A159C">
      <w:pPr>
        <w:pStyle w:val="11Abcambold"/>
        <w:numPr>
          <w:ilvl w:val="0"/>
          <w:numId w:val="0"/>
        </w:numPr>
        <w:ind w:left="567"/>
        <w:rPr>
          <w:b w:val="0"/>
          <w:lang w:eastAsia="zh-CN"/>
        </w:rPr>
      </w:pPr>
    </w:p>
    <w:p w14:paraId="1A557951" w14:textId="77777777" w:rsidR="002A159C" w:rsidRPr="002A159C" w:rsidRDefault="002A159C" w:rsidP="002A159C">
      <w:pPr>
        <w:pStyle w:val="11Abcambold"/>
        <w:numPr>
          <w:ilvl w:val="0"/>
          <w:numId w:val="0"/>
        </w:numPr>
        <w:ind w:left="567"/>
        <w:rPr>
          <w:b w:val="0"/>
          <w:lang w:eastAsia="zh-CN"/>
        </w:rPr>
      </w:pPr>
      <w:r w:rsidRPr="002A159C">
        <w:rPr>
          <w:b w:val="0"/>
          <w:lang w:eastAsia="zh-CN"/>
        </w:rPr>
        <w:t>If the samples were stained with both Magic Red and Hoechst 33342, and if a multi-wavelength filter option is available on the fluorescence microscope, the dual staining properties can be examined. Hoechst 33342 can be seen using a UV-filter with excitation at 365 nm and emission at 480 nm.</w:t>
      </w:r>
    </w:p>
    <w:p w14:paraId="5C1BDC16" w14:textId="77777777" w:rsidR="002A159C" w:rsidRPr="002A159C" w:rsidRDefault="002A159C" w:rsidP="002A159C">
      <w:pPr>
        <w:pStyle w:val="11Abcambold"/>
        <w:numPr>
          <w:ilvl w:val="0"/>
          <w:numId w:val="0"/>
        </w:numPr>
        <w:ind w:left="567"/>
        <w:rPr>
          <w:b w:val="0"/>
          <w:lang w:eastAsia="zh-CN"/>
        </w:rPr>
      </w:pPr>
    </w:p>
    <w:p w14:paraId="1E69228C" w14:textId="3B353922" w:rsidR="002A159C" w:rsidRPr="002A159C" w:rsidRDefault="002A159C" w:rsidP="002A159C">
      <w:pPr>
        <w:pStyle w:val="11Abcambold"/>
        <w:numPr>
          <w:ilvl w:val="0"/>
          <w:numId w:val="0"/>
        </w:numPr>
        <w:ind w:left="567"/>
        <w:rPr>
          <w:b w:val="0"/>
          <w:lang w:eastAsia="zh-CN"/>
        </w:rPr>
      </w:pPr>
      <w:r w:rsidRPr="002A159C">
        <w:rPr>
          <w:b w:val="0"/>
          <w:lang w:eastAsia="zh-CN"/>
        </w:rPr>
        <w:t xml:space="preserve">As AO exhibits a very broad emission range, one of several filter pairings can be used. The same excitation/emission pairing filters used to view </w:t>
      </w:r>
      <w:r w:rsidR="003A7A04" w:rsidRPr="003A7A04">
        <w:rPr>
          <w:b w:val="0"/>
          <w:lang w:eastAsia="zh-CN"/>
        </w:rPr>
        <w:t>MR-(DEVD)</w:t>
      </w:r>
      <w:r w:rsidR="003A7A04" w:rsidRPr="003A7A04">
        <w:rPr>
          <w:b w:val="0"/>
          <w:vertAlign w:val="subscript"/>
          <w:lang w:eastAsia="zh-CN"/>
        </w:rPr>
        <w:t xml:space="preserve">2 </w:t>
      </w:r>
      <w:r w:rsidRPr="002A159C">
        <w:rPr>
          <w:b w:val="0"/>
          <w:lang w:eastAsia="zh-CN"/>
        </w:rPr>
        <w:t xml:space="preserve">can be used: a 550 nm </w:t>
      </w:r>
      <w:r w:rsidRPr="002A159C">
        <w:rPr>
          <w:b w:val="0"/>
          <w:lang w:eastAsia="zh-CN"/>
        </w:rPr>
        <w:lastRenderedPageBreak/>
        <w:t>(540-560 nm) excitation and long pass &gt;610 nm emission/barrier filter pairing. With this pairing, the lysosomes appear red. When illuminating with a blue light (480 nm) excitation filter, a green light (540-550 nm) emission/barrier filter combination works well. Lysosomes appear yellowish green instead of red.</w:t>
      </w:r>
    </w:p>
    <w:p w14:paraId="155711A5" w14:textId="55D40681" w:rsidR="009426AF" w:rsidRPr="002A159C" w:rsidRDefault="009426AF" w:rsidP="009426AF">
      <w:pPr>
        <w:spacing w:before="0" w:after="0"/>
        <w:rPr>
          <w:rFonts w:eastAsia="Times New Roman"/>
          <w:bCs/>
          <w:sz w:val="24"/>
          <w:szCs w:val="28"/>
        </w:rPr>
      </w:pPr>
    </w:p>
    <w:p w14:paraId="077DD08D" w14:textId="2F57C45F" w:rsidR="00530ACC" w:rsidRDefault="00530ACC" w:rsidP="00530ACC">
      <w:pPr>
        <w:pStyle w:val="1Abcamheading"/>
      </w:pPr>
      <w:bookmarkStart w:id="32" w:name="_Toc30599739"/>
      <w:r>
        <w:t>Microscopy analysis of adherent cells</w:t>
      </w:r>
      <w:bookmarkEnd w:id="32"/>
    </w:p>
    <w:p w14:paraId="402B541C" w14:textId="07D9286C" w:rsidR="00BA60C6" w:rsidRPr="00537301" w:rsidRDefault="00BA60C6" w:rsidP="00537301">
      <w:pPr>
        <w:pStyle w:val="11Abcambold"/>
        <w:rPr>
          <w:b w:val="0"/>
          <w:bCs/>
        </w:rPr>
      </w:pPr>
      <w:r w:rsidRPr="00537301">
        <w:rPr>
          <w:b w:val="0"/>
          <w:bCs/>
        </w:rPr>
        <w:t>Seed 10</w:t>
      </w:r>
      <w:r w:rsidRPr="00537301">
        <w:rPr>
          <w:b w:val="0"/>
          <w:bCs/>
          <w:vertAlign w:val="superscript"/>
        </w:rPr>
        <w:t>4</w:t>
      </w:r>
      <w:r w:rsidR="00324F13" w:rsidRPr="00537301">
        <w:rPr>
          <w:b w:val="0"/>
          <w:bCs/>
          <w:vertAlign w:val="superscript"/>
        </w:rPr>
        <w:t xml:space="preserve"> </w:t>
      </w:r>
      <w:r w:rsidRPr="00537301">
        <w:rPr>
          <w:b w:val="0"/>
          <w:bCs/>
        </w:rPr>
        <w:t>-10</w:t>
      </w:r>
      <w:r w:rsidRPr="00537301">
        <w:rPr>
          <w:b w:val="0"/>
          <w:bCs/>
          <w:vertAlign w:val="superscript"/>
        </w:rPr>
        <w:t>5</w:t>
      </w:r>
      <w:r w:rsidRPr="00537301">
        <w:rPr>
          <w:b w:val="0"/>
          <w:bCs/>
        </w:rPr>
        <w:t xml:space="preserve"> cells onto a sterile coverslip in a 35 mm petri dish or onto chamber </w:t>
      </w:r>
      <w:r w:rsidR="0010429A" w:rsidRPr="00537301">
        <w:rPr>
          <w:b w:val="0"/>
          <w:bCs/>
        </w:rPr>
        <w:t>slides or</w:t>
      </w:r>
      <w:r w:rsidRPr="00537301">
        <w:rPr>
          <w:b w:val="0"/>
          <w:bCs/>
        </w:rPr>
        <w:t xml:space="preserve"> grow in a plate.</w:t>
      </w:r>
    </w:p>
    <w:p w14:paraId="59467FFA" w14:textId="75AE31E1" w:rsidR="00BA60C6" w:rsidRPr="00537301" w:rsidRDefault="00BA60C6" w:rsidP="00537301">
      <w:pPr>
        <w:pStyle w:val="11Abcambold"/>
        <w:rPr>
          <w:b w:val="0"/>
          <w:bCs/>
        </w:rPr>
      </w:pPr>
      <w:r w:rsidRPr="00537301">
        <w:rPr>
          <w:b w:val="0"/>
          <w:bCs/>
        </w:rPr>
        <w:t xml:space="preserve">Grow cells until 80% confluent. This usually takes about 24 hrs but will vary with each cell line. </w:t>
      </w:r>
    </w:p>
    <w:p w14:paraId="00A87071" w14:textId="6BB434E1" w:rsidR="00BA60C6" w:rsidRPr="00537301" w:rsidRDefault="00BA60C6" w:rsidP="00537301">
      <w:pPr>
        <w:pStyle w:val="11Abcambold"/>
        <w:rPr>
          <w:b w:val="0"/>
          <w:bCs/>
        </w:rPr>
      </w:pPr>
      <w:r w:rsidRPr="00537301">
        <w:rPr>
          <w:b w:val="0"/>
          <w:bCs/>
        </w:rPr>
        <w:t>Expose cells to the experimental conditions and create positive and negative controls (Section</w:t>
      </w:r>
      <w:r w:rsidR="00324F13" w:rsidRPr="00537301">
        <w:rPr>
          <w:b w:val="0"/>
          <w:bCs/>
        </w:rPr>
        <w:t>s</w:t>
      </w:r>
      <w:r w:rsidRPr="00537301">
        <w:rPr>
          <w:b w:val="0"/>
          <w:bCs/>
        </w:rPr>
        <w:t xml:space="preserve"> 6</w:t>
      </w:r>
      <w:r w:rsidR="00324F13" w:rsidRPr="00537301">
        <w:rPr>
          <w:b w:val="0"/>
          <w:bCs/>
        </w:rPr>
        <w:t xml:space="preserve"> </w:t>
      </w:r>
      <w:r w:rsidR="00537301">
        <w:rPr>
          <w:b w:val="0"/>
          <w:bCs/>
        </w:rPr>
        <w:t>and</w:t>
      </w:r>
      <w:r w:rsidR="00324F13" w:rsidRPr="00537301">
        <w:rPr>
          <w:b w:val="0"/>
          <w:bCs/>
        </w:rPr>
        <w:t xml:space="preserve"> 7</w:t>
      </w:r>
      <w:r w:rsidRPr="00537301">
        <w:rPr>
          <w:b w:val="0"/>
          <w:bCs/>
        </w:rPr>
        <w:t>).</w:t>
      </w:r>
    </w:p>
    <w:p w14:paraId="58EE51A0" w14:textId="69559492" w:rsidR="00BA60C6" w:rsidRPr="00537301" w:rsidRDefault="00BA60C6" w:rsidP="00537301">
      <w:pPr>
        <w:pStyle w:val="11Abcambold"/>
        <w:rPr>
          <w:b w:val="0"/>
          <w:bCs/>
        </w:rPr>
      </w:pPr>
      <w:r w:rsidRPr="00537301">
        <w:rPr>
          <w:b w:val="0"/>
          <w:bCs/>
        </w:rPr>
        <w:t xml:space="preserve">Reconstitute </w:t>
      </w:r>
      <w:r w:rsidR="0047773B" w:rsidRPr="00537301">
        <w:rPr>
          <w:b w:val="0"/>
          <w:bCs/>
        </w:rPr>
        <w:t>MR-(DEVD)</w:t>
      </w:r>
      <w:r w:rsidR="0047773B" w:rsidRPr="00537301">
        <w:rPr>
          <w:b w:val="0"/>
          <w:bCs/>
          <w:vertAlign w:val="subscript"/>
        </w:rPr>
        <w:t>2</w:t>
      </w:r>
      <w:r w:rsidR="0047773B" w:rsidRPr="00537301">
        <w:rPr>
          <w:b w:val="0"/>
          <w:bCs/>
        </w:rPr>
        <w:t xml:space="preserve"> </w:t>
      </w:r>
      <w:r w:rsidRPr="00537301">
        <w:rPr>
          <w:b w:val="0"/>
          <w:bCs/>
        </w:rPr>
        <w:t xml:space="preserve">(Section </w:t>
      </w:r>
      <w:r w:rsidR="00324F13" w:rsidRPr="00537301">
        <w:rPr>
          <w:b w:val="0"/>
          <w:bCs/>
        </w:rPr>
        <w:t>8</w:t>
      </w:r>
      <w:r w:rsidRPr="00537301">
        <w:rPr>
          <w:b w:val="0"/>
          <w:bCs/>
        </w:rPr>
        <w:t>) to form the concentrated stock solution at.</w:t>
      </w:r>
    </w:p>
    <w:p w14:paraId="00D4FAEE" w14:textId="5C8E8D25" w:rsidR="00BA60C6" w:rsidRDefault="00BA60C6" w:rsidP="00537301">
      <w:pPr>
        <w:pStyle w:val="111Abcam"/>
        <w:numPr>
          <w:ilvl w:val="0"/>
          <w:numId w:val="35"/>
        </w:numPr>
        <w:rPr>
          <w:lang w:eastAsia="zh-CN"/>
        </w:rPr>
      </w:pPr>
      <w:r>
        <w:rPr>
          <w:lang w:eastAsia="zh-CN"/>
        </w:rPr>
        <w:t>Add</w:t>
      </w:r>
      <w:r w:rsidRPr="008A359D">
        <w:rPr>
          <w:lang w:eastAsia="zh-CN"/>
        </w:rPr>
        <w:t xml:space="preserve"> </w:t>
      </w:r>
      <w:r>
        <w:rPr>
          <w:lang w:eastAsia="zh-CN"/>
        </w:rPr>
        <w:t>4</w:t>
      </w:r>
      <w:r w:rsidR="0047773B">
        <w:rPr>
          <w:lang w:eastAsia="zh-CN"/>
        </w:rPr>
        <w:t>0</w:t>
      </w:r>
      <w:r w:rsidRPr="008A359D">
        <w:rPr>
          <w:lang w:eastAsia="zh-CN"/>
        </w:rPr>
        <w:t xml:space="preserve">0 μL </w:t>
      </w:r>
      <w:r w:rsidRPr="002A159C">
        <w:rPr>
          <w:lang w:eastAsia="zh-CN"/>
        </w:rPr>
        <w:t>diH</w:t>
      </w:r>
      <w:r w:rsidRPr="002A159C">
        <w:rPr>
          <w:vertAlign w:val="subscript"/>
          <w:lang w:eastAsia="zh-CN"/>
        </w:rPr>
        <w:t>2</w:t>
      </w:r>
      <w:r w:rsidRPr="002A159C">
        <w:rPr>
          <w:lang w:eastAsia="zh-CN"/>
        </w:rPr>
        <w:t>O</w:t>
      </w:r>
      <w:r>
        <w:rPr>
          <w:lang w:eastAsia="zh-CN"/>
        </w:rPr>
        <w:t xml:space="preserve"> to the 25</w:t>
      </w:r>
      <w:r w:rsidR="0047773B">
        <w:rPr>
          <w:lang w:eastAsia="zh-CN"/>
        </w:rPr>
        <w:t>-50</w:t>
      </w:r>
      <w:r>
        <w:rPr>
          <w:lang w:eastAsia="zh-CN"/>
        </w:rPr>
        <w:t xml:space="preserve"> tests vial</w:t>
      </w:r>
      <w:r w:rsidRPr="008A359D">
        <w:rPr>
          <w:lang w:eastAsia="zh-CN"/>
        </w:rPr>
        <w:t>.</w:t>
      </w:r>
    </w:p>
    <w:p w14:paraId="05AB1CC2" w14:textId="1BB9E40C" w:rsidR="00BA60C6" w:rsidRDefault="00BA60C6" w:rsidP="00537301">
      <w:pPr>
        <w:pStyle w:val="111Abcam"/>
        <w:numPr>
          <w:ilvl w:val="0"/>
          <w:numId w:val="35"/>
        </w:numPr>
        <w:rPr>
          <w:lang w:eastAsia="zh-CN"/>
        </w:rPr>
      </w:pPr>
      <w:r>
        <w:rPr>
          <w:lang w:eastAsia="zh-CN"/>
        </w:rPr>
        <w:t>Add</w:t>
      </w:r>
      <w:r w:rsidRPr="008A359D">
        <w:rPr>
          <w:lang w:eastAsia="zh-CN"/>
        </w:rPr>
        <w:t xml:space="preserve"> </w:t>
      </w:r>
      <w:r>
        <w:rPr>
          <w:lang w:eastAsia="zh-CN"/>
        </w:rPr>
        <w:t>1,</w:t>
      </w:r>
      <w:r w:rsidR="0047773B">
        <w:rPr>
          <w:lang w:eastAsia="zh-CN"/>
        </w:rPr>
        <w:t>6</w:t>
      </w:r>
      <w:r>
        <w:rPr>
          <w:lang w:eastAsia="zh-CN"/>
        </w:rPr>
        <w:t>00</w:t>
      </w:r>
      <w:r w:rsidRPr="008A359D">
        <w:rPr>
          <w:lang w:eastAsia="zh-CN"/>
        </w:rPr>
        <w:t xml:space="preserve"> μL </w:t>
      </w:r>
      <w:r w:rsidRPr="002A159C">
        <w:rPr>
          <w:lang w:eastAsia="zh-CN"/>
        </w:rPr>
        <w:t>diH</w:t>
      </w:r>
      <w:r w:rsidRPr="002A159C">
        <w:rPr>
          <w:vertAlign w:val="subscript"/>
          <w:lang w:eastAsia="zh-CN"/>
        </w:rPr>
        <w:t>2</w:t>
      </w:r>
      <w:r w:rsidRPr="002A159C">
        <w:rPr>
          <w:lang w:eastAsia="zh-CN"/>
        </w:rPr>
        <w:t>O</w:t>
      </w:r>
      <w:r>
        <w:rPr>
          <w:lang w:eastAsia="zh-CN"/>
        </w:rPr>
        <w:t xml:space="preserve"> to the 100</w:t>
      </w:r>
      <w:r w:rsidR="0047773B">
        <w:rPr>
          <w:lang w:eastAsia="zh-CN"/>
        </w:rPr>
        <w:t>-200</w:t>
      </w:r>
      <w:r>
        <w:rPr>
          <w:lang w:eastAsia="zh-CN"/>
        </w:rPr>
        <w:t xml:space="preserve"> tests vial</w:t>
      </w:r>
      <w:r w:rsidRPr="008A359D">
        <w:rPr>
          <w:lang w:eastAsia="zh-CN"/>
        </w:rPr>
        <w:t>.</w:t>
      </w:r>
    </w:p>
    <w:p w14:paraId="292C4C22" w14:textId="346DF0BB" w:rsidR="00BA60C6" w:rsidRPr="00537301" w:rsidRDefault="00BA60C6" w:rsidP="00537301">
      <w:pPr>
        <w:pStyle w:val="11Abcambold"/>
        <w:rPr>
          <w:b w:val="0"/>
          <w:bCs/>
        </w:rPr>
      </w:pPr>
      <w:r w:rsidRPr="00537301">
        <w:rPr>
          <w:b w:val="0"/>
          <w:bCs/>
        </w:rPr>
        <w:t>Add Magic Red staining solution at approximately 1/</w:t>
      </w:r>
      <w:r w:rsidR="00AB48BB" w:rsidRPr="00537301">
        <w:rPr>
          <w:b w:val="0"/>
          <w:bCs/>
        </w:rPr>
        <w:t>30</w:t>
      </w:r>
      <w:r w:rsidRPr="00537301">
        <w:rPr>
          <w:b w:val="0"/>
          <w:bCs/>
        </w:rPr>
        <w:t xml:space="preserve"> and gently mix to ensure an even distribution of </w:t>
      </w:r>
      <w:r w:rsidR="00AB48BB" w:rsidRPr="00537301">
        <w:rPr>
          <w:b w:val="0"/>
          <w:bCs/>
        </w:rPr>
        <w:t>MR-(DEVD)</w:t>
      </w:r>
      <w:r w:rsidR="00AB48BB" w:rsidRPr="00537301">
        <w:rPr>
          <w:b w:val="0"/>
          <w:bCs/>
          <w:sz w:val="18"/>
          <w:vertAlign w:val="subscript"/>
        </w:rPr>
        <w:t>2</w:t>
      </w:r>
      <w:r w:rsidRPr="00537301">
        <w:rPr>
          <w:b w:val="0"/>
          <w:bCs/>
        </w:rPr>
        <w:t xml:space="preserve">. For example, add </w:t>
      </w:r>
      <w:r w:rsidR="00AB48BB" w:rsidRPr="00537301">
        <w:rPr>
          <w:b w:val="0"/>
          <w:bCs/>
        </w:rPr>
        <w:t>1</w:t>
      </w:r>
      <w:r w:rsidRPr="00537301">
        <w:rPr>
          <w:b w:val="0"/>
          <w:bCs/>
        </w:rPr>
        <w:t xml:space="preserve">0 μL staining solution to </w:t>
      </w:r>
      <w:r w:rsidR="00AB48BB" w:rsidRPr="00537301">
        <w:rPr>
          <w:b w:val="0"/>
          <w:bCs/>
        </w:rPr>
        <w:t>30</w:t>
      </w:r>
      <w:r w:rsidRPr="00537301">
        <w:rPr>
          <w:b w:val="0"/>
          <w:bCs/>
        </w:rPr>
        <w:t xml:space="preserve">0 μL cells forming a final volume of </w:t>
      </w:r>
      <w:r w:rsidR="00AB48BB" w:rsidRPr="00537301">
        <w:rPr>
          <w:b w:val="0"/>
          <w:bCs/>
        </w:rPr>
        <w:t>31</w:t>
      </w:r>
      <w:r w:rsidRPr="00537301">
        <w:rPr>
          <w:b w:val="0"/>
          <w:bCs/>
        </w:rPr>
        <w:t>0 μL.</w:t>
      </w:r>
    </w:p>
    <w:p w14:paraId="23717D1C" w14:textId="063F7330" w:rsidR="00BA60C6" w:rsidRDefault="00BA60C6" w:rsidP="00BA60C6">
      <w:pPr>
        <w:pStyle w:val="11Abcam"/>
        <w:numPr>
          <w:ilvl w:val="0"/>
          <w:numId w:val="0"/>
        </w:numPr>
        <w:ind w:left="567"/>
      </w:pPr>
      <w:bookmarkStart w:id="33" w:name="_Hlk30599273"/>
      <w:r w:rsidRPr="00BA60C6">
        <w:rPr>
          <w:b/>
        </w:rPr>
        <w:t>Δ Note:</w:t>
      </w:r>
      <w:r>
        <w:t xml:space="preserve"> </w:t>
      </w:r>
      <w:bookmarkEnd w:id="33"/>
      <w:r w:rsidRPr="00BA60C6">
        <w:rPr>
          <w:u w:val="single"/>
        </w:rPr>
        <w:t>Do not add Magic Red</w:t>
      </w:r>
      <w:r>
        <w:t xml:space="preserve"> to cells that will be stained with AO: add a placebo instead, such as diH</w:t>
      </w:r>
      <w:r w:rsidRPr="00BA60C6">
        <w:rPr>
          <w:vertAlign w:val="subscript"/>
        </w:rPr>
        <w:t>2</w:t>
      </w:r>
      <w:r>
        <w:t>O.</w:t>
      </w:r>
    </w:p>
    <w:p w14:paraId="0B5B6A04" w14:textId="633CD76A" w:rsidR="00BA60C6" w:rsidRPr="00537301" w:rsidRDefault="00BA60C6" w:rsidP="00537301">
      <w:pPr>
        <w:pStyle w:val="11Abcambold"/>
        <w:rPr>
          <w:b w:val="0"/>
          <w:bCs/>
        </w:rPr>
      </w:pPr>
      <w:r w:rsidRPr="00537301">
        <w:rPr>
          <w:b w:val="0"/>
          <w:bCs/>
        </w:rPr>
        <w:t>Incubate 30-60 mins at 37°C protected from light.</w:t>
      </w:r>
    </w:p>
    <w:p w14:paraId="33AEF25B" w14:textId="4FE78B3E" w:rsidR="00705544" w:rsidRPr="00537301" w:rsidRDefault="00BA60C6" w:rsidP="00537301">
      <w:pPr>
        <w:pStyle w:val="11Abcambold"/>
        <w:rPr>
          <w:b w:val="0"/>
          <w:bCs/>
        </w:rPr>
      </w:pPr>
      <w:r w:rsidRPr="00537301">
        <w:rPr>
          <w:b w:val="0"/>
          <w:bCs/>
        </w:rPr>
        <w:t xml:space="preserve">Remove the media from the cell monolayer surface and rinse twice with PBS, 1 min per rinse. At this point, cells can be analyzed or stained with Hoechst 33342 (Step </w:t>
      </w:r>
      <w:r w:rsidR="00AB48BB" w:rsidRPr="00537301">
        <w:rPr>
          <w:b w:val="0"/>
          <w:bCs/>
        </w:rPr>
        <w:t>9</w:t>
      </w:r>
      <w:r w:rsidRPr="00537301">
        <w:rPr>
          <w:b w:val="0"/>
          <w:bCs/>
        </w:rPr>
        <w:t xml:space="preserve">). Unstained cells can be labeled with AO (Step </w:t>
      </w:r>
      <w:r w:rsidR="00AB48BB" w:rsidRPr="00537301">
        <w:rPr>
          <w:b w:val="0"/>
          <w:bCs/>
        </w:rPr>
        <w:t>10</w:t>
      </w:r>
      <w:r w:rsidRPr="00537301">
        <w:rPr>
          <w:b w:val="0"/>
          <w:bCs/>
        </w:rPr>
        <w:t xml:space="preserve">). </w:t>
      </w:r>
    </w:p>
    <w:p w14:paraId="2B48D79C" w14:textId="162E7279" w:rsidR="00705544" w:rsidRPr="00537301" w:rsidRDefault="00705544" w:rsidP="00537301">
      <w:pPr>
        <w:pStyle w:val="11Abcambold"/>
        <w:rPr>
          <w:b w:val="0"/>
          <w:bCs/>
        </w:rPr>
      </w:pPr>
      <w:r w:rsidRPr="00537301">
        <w:rPr>
          <w:b w:val="0"/>
          <w:bCs/>
        </w:rPr>
        <w:t xml:space="preserve">If cells are to be labeled with Hoechst 33342, add it at approximately 0.5% v/v. For example, add </w:t>
      </w:r>
      <w:r w:rsidR="00AB48BB" w:rsidRPr="00537301">
        <w:rPr>
          <w:b w:val="0"/>
          <w:bCs/>
        </w:rPr>
        <w:t>1.55</w:t>
      </w:r>
      <w:r w:rsidRPr="00537301">
        <w:rPr>
          <w:b w:val="0"/>
          <w:bCs/>
        </w:rPr>
        <w:t xml:space="preserve"> μL Hoechst 33342 to </w:t>
      </w:r>
      <w:r w:rsidR="00AB48BB" w:rsidRPr="00537301">
        <w:rPr>
          <w:b w:val="0"/>
          <w:bCs/>
        </w:rPr>
        <w:t>310</w:t>
      </w:r>
      <w:r w:rsidRPr="00537301">
        <w:rPr>
          <w:b w:val="0"/>
          <w:bCs/>
        </w:rPr>
        <w:t xml:space="preserve"> μL cells labeled with </w:t>
      </w:r>
      <w:r w:rsidR="00AB48BB" w:rsidRPr="00537301">
        <w:rPr>
          <w:b w:val="0"/>
          <w:bCs/>
        </w:rPr>
        <w:t>MR-(DEVD)</w:t>
      </w:r>
      <w:r w:rsidR="00AB48BB" w:rsidRPr="00537301">
        <w:rPr>
          <w:b w:val="0"/>
          <w:bCs/>
          <w:vertAlign w:val="subscript"/>
        </w:rPr>
        <w:t>2</w:t>
      </w:r>
      <w:r w:rsidR="00AB48BB" w:rsidRPr="00537301">
        <w:rPr>
          <w:b w:val="0"/>
          <w:bCs/>
        </w:rPr>
        <w:t xml:space="preserve"> </w:t>
      </w:r>
      <w:r w:rsidRPr="00537301">
        <w:rPr>
          <w:b w:val="0"/>
          <w:bCs/>
        </w:rPr>
        <w:t>and control samples. Incubate 10-20 mins at 37°C. Go to Step 1</w:t>
      </w:r>
      <w:r w:rsidR="00AB48BB" w:rsidRPr="00537301">
        <w:rPr>
          <w:b w:val="0"/>
          <w:bCs/>
        </w:rPr>
        <w:t>2</w:t>
      </w:r>
      <w:r w:rsidRPr="00537301">
        <w:rPr>
          <w:b w:val="0"/>
          <w:bCs/>
        </w:rPr>
        <w:t>.11.</w:t>
      </w:r>
    </w:p>
    <w:p w14:paraId="248433DF" w14:textId="24CBABC9" w:rsidR="00705544" w:rsidRPr="00537301" w:rsidRDefault="00705544" w:rsidP="00537301">
      <w:pPr>
        <w:pStyle w:val="11Abcambold"/>
        <w:rPr>
          <w:b w:val="0"/>
          <w:bCs/>
        </w:rPr>
      </w:pPr>
      <w:r w:rsidRPr="00537301">
        <w:rPr>
          <w:b w:val="0"/>
          <w:bCs/>
        </w:rPr>
        <w:t xml:space="preserve">Because of the overlap in emissions, dual staining of cells with both </w:t>
      </w:r>
      <w:r w:rsidR="004E2A1F" w:rsidRPr="00537301">
        <w:rPr>
          <w:b w:val="0"/>
          <w:bCs/>
        </w:rPr>
        <w:t>MR-(DEVD)</w:t>
      </w:r>
      <w:r w:rsidR="004E2A1F" w:rsidRPr="00537301">
        <w:rPr>
          <w:b w:val="0"/>
          <w:bCs/>
          <w:vertAlign w:val="subscript"/>
        </w:rPr>
        <w:t>2</w:t>
      </w:r>
      <w:r w:rsidR="004E2A1F" w:rsidRPr="00537301">
        <w:rPr>
          <w:b w:val="0"/>
          <w:bCs/>
        </w:rPr>
        <w:t xml:space="preserve"> </w:t>
      </w:r>
      <w:r w:rsidRPr="00537301">
        <w:rPr>
          <w:b w:val="0"/>
          <w:bCs/>
        </w:rPr>
        <w:t xml:space="preserve">and AO is not recommended; the dyes should be used separately. To stain cells that have not been exposed to </w:t>
      </w:r>
      <w:r w:rsidR="004E2A1F" w:rsidRPr="00537301">
        <w:rPr>
          <w:b w:val="0"/>
          <w:bCs/>
        </w:rPr>
        <w:t>MR-(DEVD)</w:t>
      </w:r>
      <w:r w:rsidR="004E2A1F" w:rsidRPr="00537301">
        <w:rPr>
          <w:b w:val="0"/>
          <w:bCs/>
          <w:vertAlign w:val="subscript"/>
        </w:rPr>
        <w:t>2</w:t>
      </w:r>
      <w:r w:rsidRPr="00537301">
        <w:rPr>
          <w:b w:val="0"/>
          <w:bCs/>
        </w:rPr>
        <w:t>:</w:t>
      </w:r>
    </w:p>
    <w:p w14:paraId="7EC6AE53" w14:textId="7D55869F" w:rsidR="00705544" w:rsidRDefault="00705544" w:rsidP="00705544">
      <w:pPr>
        <w:pStyle w:val="11Abcam"/>
        <w:numPr>
          <w:ilvl w:val="0"/>
          <w:numId w:val="0"/>
        </w:numPr>
        <w:ind w:left="567"/>
      </w:pPr>
      <w:r w:rsidRPr="00705544">
        <w:rPr>
          <w:b/>
        </w:rPr>
        <w:lastRenderedPageBreak/>
        <w:t>a.</w:t>
      </w:r>
      <w:r>
        <w:t xml:space="preserve"> Dilute </w:t>
      </w:r>
      <w:r w:rsidR="004E2A1F">
        <w:t xml:space="preserve">1 mM </w:t>
      </w:r>
      <w:r>
        <w:t>AO at 1/2,000-1/200 (which is 0.05-0.5% v/v) into the final cell volume. For example, if using AO at 1.0 μM in the final cell volume, it must be diluted 1/1,000. First dilute it 1/100 in diH</w:t>
      </w:r>
      <w:r w:rsidRPr="00705544">
        <w:rPr>
          <w:vertAlign w:val="subscript"/>
        </w:rPr>
        <w:t>2</w:t>
      </w:r>
      <w:r>
        <w:t>O; e.g., add 10 μL AO to 990 μL diH</w:t>
      </w:r>
      <w:r w:rsidRPr="00705544">
        <w:rPr>
          <w:vertAlign w:val="subscript"/>
        </w:rPr>
        <w:t>2</w:t>
      </w:r>
      <w:r>
        <w:t xml:space="preserve">O. Pipette the diluted AO to the cells at 1/10; e.g., add </w:t>
      </w:r>
      <w:r w:rsidR="004E2A1F">
        <w:t>35</w:t>
      </w:r>
      <w:r>
        <w:t xml:space="preserve"> μL diluted AO to </w:t>
      </w:r>
      <w:r w:rsidR="004E2A1F">
        <w:t>315</w:t>
      </w:r>
      <w:r>
        <w:t xml:space="preserve"> μL cell media.</w:t>
      </w:r>
    </w:p>
    <w:p w14:paraId="271AAED3" w14:textId="3B3EAA68" w:rsidR="00705544" w:rsidRDefault="00705544" w:rsidP="00705544">
      <w:pPr>
        <w:pStyle w:val="11Abcam"/>
        <w:numPr>
          <w:ilvl w:val="0"/>
          <w:numId w:val="0"/>
        </w:numPr>
        <w:ind w:left="567"/>
      </w:pPr>
      <w:r w:rsidRPr="00705544">
        <w:rPr>
          <w:b/>
        </w:rPr>
        <w:t>b.</w:t>
      </w:r>
      <w:r>
        <w:t xml:space="preserve"> Incubate 30 mins at 37°C.</w:t>
      </w:r>
    </w:p>
    <w:p w14:paraId="45B1941E" w14:textId="7354648B" w:rsidR="00705544" w:rsidRDefault="00705544" w:rsidP="00705544">
      <w:pPr>
        <w:pStyle w:val="11Abcam"/>
        <w:numPr>
          <w:ilvl w:val="0"/>
          <w:numId w:val="0"/>
        </w:numPr>
        <w:ind w:left="567"/>
      </w:pPr>
      <w:r w:rsidRPr="00705544">
        <w:rPr>
          <w:b/>
        </w:rPr>
        <w:t>c.</w:t>
      </w:r>
      <w:r>
        <w:t xml:space="preserve"> Remove the media from the cell monolayer surface. Rinse twice with PBS, 1 min per rinse.</w:t>
      </w:r>
    </w:p>
    <w:p w14:paraId="488C16F8" w14:textId="4EBC736E" w:rsidR="00705544" w:rsidRPr="00537301" w:rsidRDefault="00705544" w:rsidP="00537301">
      <w:pPr>
        <w:pStyle w:val="11Abcambold"/>
        <w:rPr>
          <w:b w:val="0"/>
          <w:bCs/>
        </w:rPr>
      </w:pPr>
      <w:r w:rsidRPr="00537301">
        <w:rPr>
          <w:b w:val="0"/>
          <w:bCs/>
        </w:rPr>
        <w:t>Mount the coverslip with cells facing down onto a drop of PBS. If a chamber-slide was used, pull off the plastic frame and add a drop of PBS to the cell surface and cover with a coverslip.</w:t>
      </w:r>
    </w:p>
    <w:p w14:paraId="4159FA4A" w14:textId="0441092F" w:rsidR="00705544" w:rsidRPr="00537301" w:rsidRDefault="00705544" w:rsidP="00537301">
      <w:pPr>
        <w:pStyle w:val="11Abcambold"/>
        <w:rPr>
          <w:b w:val="0"/>
          <w:bCs/>
        </w:rPr>
      </w:pPr>
      <w:r w:rsidRPr="00537301">
        <w:rPr>
          <w:b w:val="0"/>
          <w:bCs/>
        </w:rPr>
        <w:t xml:space="preserve">Observe </w:t>
      </w:r>
      <w:bookmarkStart w:id="34" w:name="_Hlk30596668"/>
      <w:r w:rsidR="004E2A1F" w:rsidRPr="00537301">
        <w:rPr>
          <w:b w:val="0"/>
          <w:bCs/>
        </w:rPr>
        <w:t>MR-(DEVD)</w:t>
      </w:r>
      <w:r w:rsidR="004E2A1F" w:rsidRPr="00537301">
        <w:rPr>
          <w:b w:val="0"/>
          <w:bCs/>
          <w:vertAlign w:val="subscript"/>
        </w:rPr>
        <w:t>2</w:t>
      </w:r>
      <w:bookmarkEnd w:id="34"/>
      <w:r w:rsidRPr="00537301">
        <w:rPr>
          <w:b w:val="0"/>
          <w:bCs/>
        </w:rPr>
        <w:t xml:space="preserve">-stained cells using a fluorescence microscope equipped with an excitation filter of 550 nm (540-560 nm) and a long pass &gt;610 nm emission/barrier filter pair. Select a filter combination that best approximates these settings. Using these filters, positive cells stained with </w:t>
      </w:r>
      <w:r w:rsidR="004E2A1F" w:rsidRPr="00537301">
        <w:rPr>
          <w:b w:val="0"/>
          <w:bCs/>
        </w:rPr>
        <w:t>MR-(DEVD)</w:t>
      </w:r>
      <w:r w:rsidR="004E2A1F" w:rsidRPr="00537301">
        <w:rPr>
          <w:b w:val="0"/>
          <w:bCs/>
          <w:vertAlign w:val="subscript"/>
        </w:rPr>
        <w:t xml:space="preserve">2 </w:t>
      </w:r>
      <w:r w:rsidRPr="00537301">
        <w:rPr>
          <w:b w:val="0"/>
          <w:bCs/>
        </w:rPr>
        <w:t>will appear red with more brightly stained vacuoles and lysosomes.</w:t>
      </w:r>
    </w:p>
    <w:p w14:paraId="4483AB0C" w14:textId="7525C18E" w:rsidR="00705544" w:rsidRPr="00537301" w:rsidRDefault="00705544" w:rsidP="00537301">
      <w:pPr>
        <w:pStyle w:val="11Abcambold"/>
        <w:rPr>
          <w:b w:val="0"/>
          <w:bCs/>
        </w:rPr>
      </w:pPr>
      <w:r w:rsidRPr="00537301">
        <w:rPr>
          <w:b w:val="0"/>
          <w:bCs/>
        </w:rPr>
        <w:t xml:space="preserve">If samples were stained with both </w:t>
      </w:r>
      <w:r w:rsidR="004E2A1F" w:rsidRPr="00537301">
        <w:rPr>
          <w:b w:val="0"/>
          <w:bCs/>
        </w:rPr>
        <w:t>MR-(DEVD)</w:t>
      </w:r>
      <w:r w:rsidR="004E2A1F" w:rsidRPr="00537301">
        <w:rPr>
          <w:b w:val="0"/>
          <w:bCs/>
          <w:vertAlign w:val="subscript"/>
        </w:rPr>
        <w:t xml:space="preserve">2 </w:t>
      </w:r>
      <w:r w:rsidRPr="00537301">
        <w:rPr>
          <w:b w:val="0"/>
          <w:bCs/>
        </w:rPr>
        <w:t>and Hoechst 33342, and if a multi-wavelength filter option is available on the fluorescence microscope, the dual staining properties of the sample can be examined. Hoechst 33342 can be seen using a UV-filter with excitation at 365 nm and emission at 480 nm.</w:t>
      </w:r>
    </w:p>
    <w:p w14:paraId="6A63E9EE" w14:textId="77777777" w:rsidR="00705544" w:rsidRDefault="00705544" w:rsidP="00705544">
      <w:pPr>
        <w:pStyle w:val="11Abcam"/>
        <w:numPr>
          <w:ilvl w:val="0"/>
          <w:numId w:val="0"/>
        </w:numPr>
        <w:ind w:left="567"/>
      </w:pPr>
      <w:r w:rsidRPr="00705544">
        <w:t>As AO exhibits a very broad emission range, one of several filter pairs can be used. The same excitation/emission pairing filters used to view Magic Red can be used: an excitation filter of 550 nm (540-560 nm) and a long pass &gt;610 nm emission/barrier filter. With this pairing, the lysosomes appear red.</w:t>
      </w:r>
    </w:p>
    <w:p w14:paraId="28F0000D" w14:textId="70B1A716" w:rsidR="009426AF" w:rsidRPr="00BA60C6" w:rsidRDefault="00705544" w:rsidP="00705544">
      <w:pPr>
        <w:pStyle w:val="11Abcam"/>
        <w:numPr>
          <w:ilvl w:val="0"/>
          <w:numId w:val="0"/>
        </w:numPr>
        <w:ind w:left="567"/>
      </w:pPr>
      <w:r w:rsidRPr="00705544">
        <w:t>When illuminating with a blue light (480 nm) excitation filter, a green light (540-550 nm) emission/barrier filter combination works well. Lysosomes will appear yellowish green instead of red.</w:t>
      </w:r>
      <w:r w:rsidR="009426AF">
        <w:br w:type="page"/>
      </w:r>
    </w:p>
    <w:p w14:paraId="2A2EFC14" w14:textId="2D313B6D" w:rsidR="00724600" w:rsidRDefault="00724600" w:rsidP="00724600">
      <w:pPr>
        <w:pStyle w:val="1Abcamheading"/>
      </w:pPr>
      <w:bookmarkStart w:id="35" w:name="_Toc30599740"/>
      <w:r>
        <w:lastRenderedPageBreak/>
        <w:t>Fluorescence plate reader analysis</w:t>
      </w:r>
      <w:bookmarkEnd w:id="35"/>
    </w:p>
    <w:p w14:paraId="6789501F" w14:textId="203F94A3" w:rsidR="00724600" w:rsidRPr="00537301" w:rsidRDefault="00724600" w:rsidP="00537301">
      <w:pPr>
        <w:pStyle w:val="11Abcambold"/>
        <w:rPr>
          <w:b w:val="0"/>
          <w:bCs/>
        </w:rPr>
      </w:pPr>
      <w:r w:rsidRPr="00537301">
        <w:rPr>
          <w:b w:val="0"/>
          <w:bCs/>
        </w:rPr>
        <w:t>Prepare cell populations. Cell concentrations should be 2-8 x 10</w:t>
      </w:r>
      <w:r w:rsidRPr="00537301">
        <w:rPr>
          <w:b w:val="0"/>
          <w:bCs/>
          <w:vertAlign w:val="superscript"/>
        </w:rPr>
        <w:t>6</w:t>
      </w:r>
      <w:r w:rsidRPr="00537301">
        <w:rPr>
          <w:b w:val="0"/>
          <w:bCs/>
        </w:rPr>
        <w:t xml:space="preserve"> cells/mL. If this is too dense for the cell line, induce apoptosis first, then concentrate the cells and stain with MR-(DEVD)</w:t>
      </w:r>
      <w:r w:rsidRPr="00537301">
        <w:rPr>
          <w:b w:val="0"/>
          <w:bCs/>
          <w:vertAlign w:val="subscript"/>
        </w:rPr>
        <w:t>2</w:t>
      </w:r>
      <w:r w:rsidRPr="00537301">
        <w:rPr>
          <w:b w:val="0"/>
          <w:bCs/>
        </w:rPr>
        <w:t xml:space="preserve">. Cell concentrations can </w:t>
      </w:r>
      <w:r w:rsidR="00262830" w:rsidRPr="00537301">
        <w:rPr>
          <w:b w:val="0"/>
          <w:bCs/>
        </w:rPr>
        <w:t>be achieved</w:t>
      </w:r>
      <w:r w:rsidRPr="00537301">
        <w:rPr>
          <w:b w:val="0"/>
          <w:bCs/>
        </w:rPr>
        <w:t xml:space="preserve"> by low speed centrifugation (&lt;200 x </w:t>
      </w:r>
      <w:r w:rsidRPr="00537301">
        <w:rPr>
          <w:b w:val="0"/>
          <w:bCs/>
          <w:i/>
        </w:rPr>
        <w:t>g</w:t>
      </w:r>
      <w:r w:rsidRPr="00537301">
        <w:rPr>
          <w:b w:val="0"/>
          <w:bCs/>
        </w:rPr>
        <w:t xml:space="preserve"> at RT) for 5-10 </w:t>
      </w:r>
      <w:r w:rsidR="00D06BB3" w:rsidRPr="00537301">
        <w:rPr>
          <w:b w:val="0"/>
          <w:bCs/>
        </w:rPr>
        <w:t>mins</w:t>
      </w:r>
      <w:r w:rsidRPr="00537301">
        <w:rPr>
          <w:b w:val="0"/>
          <w:bCs/>
        </w:rPr>
        <w:t>.</w:t>
      </w:r>
    </w:p>
    <w:p w14:paraId="19D3B2B2" w14:textId="77777777" w:rsidR="00724600" w:rsidRPr="00537301" w:rsidRDefault="00724600" w:rsidP="00537301">
      <w:pPr>
        <w:pStyle w:val="11Abcambold"/>
        <w:rPr>
          <w:b w:val="0"/>
          <w:bCs/>
        </w:rPr>
      </w:pPr>
      <w:r w:rsidRPr="00537301">
        <w:rPr>
          <w:b w:val="0"/>
          <w:bCs/>
        </w:rPr>
        <w:t>Expose cells to the experimental conditions and create positive and negative controls (Section 6).</w:t>
      </w:r>
    </w:p>
    <w:p w14:paraId="697B0CAF" w14:textId="77777777" w:rsidR="00724600" w:rsidRPr="00537301" w:rsidRDefault="00724600" w:rsidP="00537301">
      <w:pPr>
        <w:pStyle w:val="11Abcambold"/>
        <w:rPr>
          <w:b w:val="0"/>
          <w:bCs/>
        </w:rPr>
      </w:pPr>
      <w:r w:rsidRPr="00537301">
        <w:rPr>
          <w:b w:val="0"/>
          <w:bCs/>
        </w:rPr>
        <w:t>Transfer 300 µL cell suspension into 12 x 75 mm glass or polypropylene tubes or a black microtiter plate. If using a bottom reading instrument, use a plate with black walls and a clear bottom. Avoid bubbles. Larger cell volumes may also be used, but additional MR-(DEVD)</w:t>
      </w:r>
      <w:r w:rsidRPr="00537301">
        <w:rPr>
          <w:b w:val="0"/>
          <w:bCs/>
          <w:vertAlign w:val="subscript"/>
        </w:rPr>
        <w:t>2</w:t>
      </w:r>
      <w:r w:rsidRPr="00537301">
        <w:rPr>
          <w:b w:val="0"/>
          <w:bCs/>
        </w:rPr>
        <w:t xml:space="preserve"> substrate will be required per sample.</w:t>
      </w:r>
    </w:p>
    <w:p w14:paraId="30A2945B" w14:textId="77777777" w:rsidR="00724600" w:rsidRPr="00537301" w:rsidRDefault="00724600" w:rsidP="00537301">
      <w:pPr>
        <w:pStyle w:val="11Abcambold"/>
        <w:rPr>
          <w:b w:val="0"/>
          <w:bCs/>
        </w:rPr>
      </w:pPr>
      <w:r w:rsidRPr="00537301">
        <w:rPr>
          <w:b w:val="0"/>
          <w:bCs/>
        </w:rPr>
        <w:t>When ready to label with the Magic Red staining solution, cells should be at least 2 x 10</w:t>
      </w:r>
      <w:r w:rsidRPr="00537301">
        <w:rPr>
          <w:b w:val="0"/>
          <w:bCs/>
          <w:vertAlign w:val="superscript"/>
        </w:rPr>
        <w:t>5</w:t>
      </w:r>
      <w:r w:rsidRPr="00537301">
        <w:rPr>
          <w:b w:val="0"/>
          <w:bCs/>
        </w:rPr>
        <w:t xml:space="preserve"> cells/100 μL aliquot (equal to 2 x 10</w:t>
      </w:r>
      <w:r w:rsidRPr="00537301">
        <w:rPr>
          <w:b w:val="0"/>
          <w:bCs/>
          <w:vertAlign w:val="superscript"/>
        </w:rPr>
        <w:t>6</w:t>
      </w:r>
      <w:r w:rsidRPr="00537301">
        <w:rPr>
          <w:b w:val="0"/>
          <w:bCs/>
        </w:rPr>
        <w:t xml:space="preserve"> cells/mL) for each microtiter plate well.</w:t>
      </w:r>
    </w:p>
    <w:p w14:paraId="6822276B" w14:textId="77777777" w:rsidR="00724600" w:rsidRPr="00537301" w:rsidRDefault="00724600" w:rsidP="00537301">
      <w:pPr>
        <w:pStyle w:val="11Abcambold"/>
        <w:rPr>
          <w:b w:val="0"/>
          <w:bCs/>
        </w:rPr>
      </w:pPr>
      <w:bookmarkStart w:id="36" w:name="_Hlk30598100"/>
      <w:r w:rsidRPr="00537301">
        <w:rPr>
          <w:b w:val="0"/>
          <w:bCs/>
        </w:rPr>
        <w:t>Reconstitute MR-(DEVD)</w:t>
      </w:r>
      <w:r w:rsidRPr="00537301">
        <w:rPr>
          <w:b w:val="0"/>
          <w:bCs/>
          <w:vertAlign w:val="subscript"/>
        </w:rPr>
        <w:t>2</w:t>
      </w:r>
      <w:r w:rsidRPr="00537301">
        <w:rPr>
          <w:b w:val="0"/>
          <w:bCs/>
        </w:rPr>
        <w:t xml:space="preserve"> with DMSO to form the concentrated stock solution (Section 8):</w:t>
      </w:r>
    </w:p>
    <w:p w14:paraId="014F3534" w14:textId="16780E7C" w:rsidR="00724600" w:rsidRPr="00C66CDE" w:rsidRDefault="00724600" w:rsidP="00537301">
      <w:pPr>
        <w:pStyle w:val="111Abcam"/>
        <w:numPr>
          <w:ilvl w:val="0"/>
          <w:numId w:val="35"/>
        </w:numPr>
        <w:rPr>
          <w:lang w:eastAsia="zh-CN"/>
        </w:rPr>
      </w:pPr>
      <w:r>
        <w:rPr>
          <w:lang w:eastAsia="zh-CN"/>
        </w:rPr>
        <w:t xml:space="preserve">Reconstitute the 25-50 test vial with 100 </w:t>
      </w:r>
      <w:r w:rsidRPr="00C66CDE">
        <w:rPr>
          <w:lang w:eastAsia="zh-CN"/>
        </w:rPr>
        <w:t>μL</w:t>
      </w:r>
      <w:r>
        <w:rPr>
          <w:lang w:eastAsia="zh-CN"/>
        </w:rPr>
        <w:t xml:space="preserve"> DMSO</w:t>
      </w:r>
      <w:r w:rsidRPr="00C66CDE">
        <w:rPr>
          <w:lang w:eastAsia="zh-CN"/>
        </w:rPr>
        <w:t>.</w:t>
      </w:r>
    </w:p>
    <w:p w14:paraId="56B8ACA2" w14:textId="2D4BE547" w:rsidR="00724600" w:rsidRPr="00C66CDE" w:rsidRDefault="00724600" w:rsidP="00537301">
      <w:pPr>
        <w:pStyle w:val="111Abcam"/>
        <w:numPr>
          <w:ilvl w:val="0"/>
          <w:numId w:val="35"/>
        </w:numPr>
        <w:rPr>
          <w:lang w:eastAsia="zh-CN"/>
        </w:rPr>
      </w:pPr>
      <w:r w:rsidRPr="00C66CDE">
        <w:rPr>
          <w:lang w:eastAsia="zh-CN"/>
        </w:rPr>
        <w:t xml:space="preserve">Reconstitute the </w:t>
      </w:r>
      <w:r>
        <w:rPr>
          <w:lang w:eastAsia="zh-CN"/>
        </w:rPr>
        <w:t>100</w:t>
      </w:r>
      <w:r w:rsidRPr="00C66CDE">
        <w:rPr>
          <w:lang w:eastAsia="zh-CN"/>
        </w:rPr>
        <w:t>-</w:t>
      </w:r>
      <w:r>
        <w:rPr>
          <w:lang w:eastAsia="zh-CN"/>
        </w:rPr>
        <w:t>20</w:t>
      </w:r>
      <w:r w:rsidRPr="00C66CDE">
        <w:rPr>
          <w:lang w:eastAsia="zh-CN"/>
        </w:rPr>
        <w:t xml:space="preserve">0 test vial with </w:t>
      </w:r>
      <w:r>
        <w:rPr>
          <w:lang w:eastAsia="zh-CN"/>
        </w:rPr>
        <w:t>4</w:t>
      </w:r>
      <w:r w:rsidRPr="00C66CDE">
        <w:rPr>
          <w:lang w:eastAsia="zh-CN"/>
        </w:rPr>
        <w:t>00 μL DMSO.</w:t>
      </w:r>
    </w:p>
    <w:bookmarkEnd w:id="36"/>
    <w:p w14:paraId="05C3AB28" w14:textId="77777777" w:rsidR="00724600" w:rsidRPr="00537301" w:rsidRDefault="00724600" w:rsidP="00537301">
      <w:pPr>
        <w:pStyle w:val="11Abcambold"/>
        <w:rPr>
          <w:b w:val="0"/>
          <w:bCs/>
        </w:rPr>
      </w:pPr>
      <w:r w:rsidRPr="00537301">
        <w:rPr>
          <w:b w:val="0"/>
          <w:bCs/>
        </w:rPr>
        <w:t>When ready to stain cells, dilute the stock 1/5 in diH</w:t>
      </w:r>
      <w:r w:rsidRPr="00537301">
        <w:rPr>
          <w:b w:val="0"/>
          <w:bCs/>
          <w:vertAlign w:val="superscript"/>
        </w:rPr>
        <w:t>2</w:t>
      </w:r>
      <w:r w:rsidRPr="00537301">
        <w:rPr>
          <w:b w:val="0"/>
          <w:bCs/>
        </w:rPr>
        <w:t xml:space="preserve">O to form the </w:t>
      </w:r>
      <w:bookmarkStart w:id="37" w:name="_Hlk30597448"/>
      <w:r w:rsidRPr="00537301">
        <w:rPr>
          <w:b w:val="0"/>
          <w:bCs/>
        </w:rPr>
        <w:t>MR-(DEVD)</w:t>
      </w:r>
      <w:r w:rsidRPr="00537301">
        <w:rPr>
          <w:b w:val="0"/>
          <w:bCs/>
          <w:vertAlign w:val="subscript"/>
        </w:rPr>
        <w:t>2</w:t>
      </w:r>
      <w:r w:rsidRPr="00537301">
        <w:rPr>
          <w:b w:val="0"/>
          <w:bCs/>
        </w:rPr>
        <w:t xml:space="preserve"> </w:t>
      </w:r>
      <w:bookmarkEnd w:id="37"/>
      <w:r w:rsidRPr="00537301">
        <w:rPr>
          <w:b w:val="0"/>
          <w:bCs/>
        </w:rPr>
        <w:t>staining solution (Section 8):</w:t>
      </w:r>
    </w:p>
    <w:p w14:paraId="3E89D67A" w14:textId="77777777" w:rsidR="00724600" w:rsidRPr="00537301" w:rsidRDefault="00724600" w:rsidP="00537301">
      <w:pPr>
        <w:pStyle w:val="11Abcambold"/>
        <w:rPr>
          <w:b w:val="0"/>
          <w:bCs/>
        </w:rPr>
      </w:pPr>
      <w:r w:rsidRPr="00537301">
        <w:rPr>
          <w:b w:val="0"/>
          <w:bCs/>
        </w:rPr>
        <w:t>Add 20 μL MR-(DEVD)</w:t>
      </w:r>
      <w:r w:rsidRPr="00537301">
        <w:rPr>
          <w:b w:val="0"/>
          <w:bCs/>
          <w:vertAlign w:val="subscript"/>
        </w:rPr>
        <w:t>2</w:t>
      </w:r>
      <w:r w:rsidRPr="00537301">
        <w:rPr>
          <w:b w:val="0"/>
          <w:bCs/>
        </w:rPr>
        <w:t xml:space="preserve"> staining solution directly to 300 μL cell sample and gently mix. If different cell volumes are used, add MR-(DEVD)</w:t>
      </w:r>
      <w:r w:rsidRPr="00537301">
        <w:rPr>
          <w:b w:val="0"/>
          <w:bCs/>
          <w:vertAlign w:val="subscript"/>
        </w:rPr>
        <w:t>2</w:t>
      </w:r>
      <w:r w:rsidRPr="00537301">
        <w:rPr>
          <w:b w:val="0"/>
          <w:bCs/>
        </w:rPr>
        <w:t xml:space="preserve"> staining solution at approximately 1/15. Due to sensitivity limitations, plate readers require a higher concentration of Magic Red for detection compared to microscopes.</w:t>
      </w:r>
    </w:p>
    <w:p w14:paraId="48F5E1F5" w14:textId="77777777" w:rsidR="00724600" w:rsidRPr="00537301" w:rsidRDefault="00724600" w:rsidP="00537301">
      <w:pPr>
        <w:pStyle w:val="11Abcambold"/>
        <w:rPr>
          <w:b w:val="0"/>
          <w:bCs/>
        </w:rPr>
      </w:pPr>
      <w:r w:rsidRPr="00537301">
        <w:rPr>
          <w:b w:val="0"/>
          <w:bCs/>
        </w:rPr>
        <w:t>Incubate cells for 60 mins at 37°C protected from light. As cells settle to the bottom, gently resuspend them approximately every 10-20 mins to ensure MR-(DEVD)</w:t>
      </w:r>
      <w:r w:rsidRPr="00537301">
        <w:rPr>
          <w:b w:val="0"/>
          <w:bCs/>
          <w:vertAlign w:val="subscript"/>
        </w:rPr>
        <w:t>2</w:t>
      </w:r>
      <w:r w:rsidRPr="00537301">
        <w:rPr>
          <w:b w:val="0"/>
          <w:bCs/>
        </w:rPr>
        <w:t xml:space="preserve"> is evenly dispersed among all cells.</w:t>
      </w:r>
    </w:p>
    <w:p w14:paraId="1BEA5377" w14:textId="77777777" w:rsidR="00724600" w:rsidRPr="00537301" w:rsidRDefault="00724600" w:rsidP="00537301">
      <w:pPr>
        <w:pStyle w:val="11Abcambold"/>
        <w:rPr>
          <w:b w:val="0"/>
          <w:bCs/>
        </w:rPr>
      </w:pPr>
      <w:r w:rsidRPr="00537301">
        <w:rPr>
          <w:b w:val="0"/>
          <w:bCs/>
        </w:rPr>
        <w:t>Read the 300 μL sample as one sample or split it into 3 wells of 100 μL each. If cells were stained in a tube, transfer to a black microtiter plate.</w:t>
      </w:r>
    </w:p>
    <w:p w14:paraId="09BCB642" w14:textId="4341C4A9" w:rsidR="00DD74B6" w:rsidRDefault="00724600" w:rsidP="00537301">
      <w:pPr>
        <w:pStyle w:val="11Abcambold"/>
      </w:pPr>
      <w:r w:rsidRPr="00537301">
        <w:rPr>
          <w:b w:val="0"/>
          <w:bCs/>
        </w:rPr>
        <w:t>Measure the fluorescence intensity of the red fluorescent Magic Red cresyl violet fluorophore. Set the plate reader to perform an endpoint read. Magic Red has an optimal</w:t>
      </w:r>
      <w:r w:rsidRPr="0010429A">
        <w:t xml:space="preserve"> </w:t>
      </w:r>
      <w:r w:rsidRPr="00537301">
        <w:rPr>
          <w:b w:val="0"/>
          <w:bCs/>
        </w:rPr>
        <w:t>excitation and emission wavelength tandem of 592 nm and</w:t>
      </w:r>
      <w:r w:rsidRPr="0010429A">
        <w:t xml:space="preserve"> </w:t>
      </w:r>
      <w:r w:rsidRPr="00537301">
        <w:rPr>
          <w:b w:val="0"/>
          <w:bCs/>
        </w:rPr>
        <w:lastRenderedPageBreak/>
        <w:t>628 nm, respectively. Select the filter pairings that best approximate these settings. If available, use a cut-off filter at 630 nm to filter out shorter wavelength excitation interference.</w:t>
      </w:r>
    </w:p>
    <w:p w14:paraId="5D6CE1AA" w14:textId="77777777" w:rsidR="00DD74B6" w:rsidRDefault="00DD74B6" w:rsidP="00DD74B6">
      <w:pPr>
        <w:pStyle w:val="11Abcam"/>
        <w:numPr>
          <w:ilvl w:val="0"/>
          <w:numId w:val="0"/>
        </w:numPr>
      </w:pPr>
    </w:p>
    <w:p w14:paraId="06702291" w14:textId="77777777" w:rsidR="00DD74B6" w:rsidRDefault="00DD74B6" w:rsidP="00DD74B6">
      <w:pPr>
        <w:pStyle w:val="11Abcam"/>
        <w:numPr>
          <w:ilvl w:val="0"/>
          <w:numId w:val="0"/>
        </w:numPr>
      </w:pPr>
    </w:p>
    <w:p w14:paraId="64BDAB38" w14:textId="4111C71B" w:rsidR="008E7024" w:rsidRDefault="008E7024" w:rsidP="008E7024">
      <w:pPr>
        <w:pStyle w:val="1Abcamheading"/>
      </w:pPr>
      <w:bookmarkStart w:id="38" w:name="_Toc30599741"/>
      <w:r>
        <w:t>Single Color Flow Cytometry Analysis of Suspension cells</w:t>
      </w:r>
      <w:bookmarkEnd w:id="38"/>
    </w:p>
    <w:p w14:paraId="7A851D33" w14:textId="60947579" w:rsidR="008E7024" w:rsidRPr="00D06BB3" w:rsidRDefault="008E7024" w:rsidP="00D06BB3">
      <w:pPr>
        <w:pStyle w:val="11Abcambold"/>
        <w:rPr>
          <w:b w:val="0"/>
          <w:bCs/>
        </w:rPr>
      </w:pPr>
      <w:bookmarkStart w:id="39" w:name="_Toc30599742"/>
      <w:bookmarkStart w:id="40" w:name="_Hlk30599076"/>
      <w:r w:rsidRPr="00D06BB3">
        <w:rPr>
          <w:b w:val="0"/>
          <w:bCs/>
        </w:rPr>
        <w:t>Expose cells to the experimental conditions and prepare control cell populations; also prepare an unstained control for gating</w:t>
      </w:r>
      <w:bookmarkEnd w:id="39"/>
      <w:r w:rsidR="00D06BB3">
        <w:rPr>
          <w:b w:val="0"/>
          <w:bCs/>
        </w:rPr>
        <w:t>.</w:t>
      </w:r>
    </w:p>
    <w:p w14:paraId="5FBE1AC5" w14:textId="77777777" w:rsidR="008E7024" w:rsidRPr="00D06BB3" w:rsidRDefault="008E7024" w:rsidP="00D06BB3">
      <w:pPr>
        <w:pStyle w:val="11Abcambold"/>
        <w:rPr>
          <w:b w:val="0"/>
          <w:bCs/>
        </w:rPr>
      </w:pPr>
      <w:bookmarkStart w:id="41" w:name="_Toc30599743"/>
      <w:r w:rsidRPr="00D06BB3">
        <w:rPr>
          <w:b w:val="0"/>
          <w:bCs/>
        </w:rPr>
        <w:t>Initial cell concentration should be 1 x 10</w:t>
      </w:r>
      <w:r w:rsidRPr="00D06BB3">
        <w:rPr>
          <w:b w:val="0"/>
          <w:bCs/>
          <w:vertAlign w:val="superscript"/>
        </w:rPr>
        <w:t>5</w:t>
      </w:r>
      <w:r w:rsidRPr="00D06BB3">
        <w:rPr>
          <w:b w:val="0"/>
          <w:bCs/>
        </w:rPr>
        <w:t xml:space="preserve"> - 1 x 10</w:t>
      </w:r>
      <w:r w:rsidRPr="00D06BB3">
        <w:rPr>
          <w:b w:val="0"/>
          <w:bCs/>
          <w:vertAlign w:val="superscript"/>
        </w:rPr>
        <w:t>6</w:t>
      </w:r>
      <w:r w:rsidRPr="00D06BB3">
        <w:rPr>
          <w:b w:val="0"/>
          <w:bCs/>
        </w:rPr>
        <w:t xml:space="preserve"> cells/mL. The optimal cell concentration for staining will vary based on the experimental conditions. In general, flow cytometric analysis has lower cell density requirements than analyzing with a fluorescence plate reader or microscope.</w:t>
      </w:r>
      <w:bookmarkEnd w:id="41"/>
    </w:p>
    <w:p w14:paraId="1B15F17A" w14:textId="15A20EE0" w:rsidR="008E7024" w:rsidRPr="00537301" w:rsidRDefault="008E7024" w:rsidP="00537301">
      <w:pPr>
        <w:pStyle w:val="11Abcambold"/>
        <w:rPr>
          <w:b w:val="0"/>
          <w:bCs/>
        </w:rPr>
      </w:pPr>
      <w:bookmarkStart w:id="42" w:name="_Toc30599744"/>
      <w:r w:rsidRPr="00537301">
        <w:rPr>
          <w:b w:val="0"/>
          <w:bCs/>
        </w:rPr>
        <w:t>Transfer 300 µL</w:t>
      </w:r>
      <w:r w:rsidR="00262830" w:rsidRPr="00537301">
        <w:rPr>
          <w:b w:val="0"/>
          <w:bCs/>
        </w:rPr>
        <w:t xml:space="preserve"> </w:t>
      </w:r>
      <w:r w:rsidRPr="00537301">
        <w:rPr>
          <w:b w:val="0"/>
          <w:bCs/>
        </w:rPr>
        <w:t>cell suspension per sample into FACS tubes. Different sample volumes may be used; however, this will change the amount of Magic Red needed for optimal staining and alter the number of tests per vial.</w:t>
      </w:r>
      <w:bookmarkEnd w:id="42"/>
    </w:p>
    <w:bookmarkEnd w:id="40"/>
    <w:p w14:paraId="33DD9D1A" w14:textId="77777777" w:rsidR="008E7024" w:rsidRPr="00537301" w:rsidRDefault="008E7024" w:rsidP="00537301">
      <w:pPr>
        <w:pStyle w:val="11Abcambold"/>
        <w:rPr>
          <w:b w:val="0"/>
          <w:bCs/>
        </w:rPr>
      </w:pPr>
      <w:r w:rsidRPr="00537301">
        <w:rPr>
          <w:b w:val="0"/>
          <w:bCs/>
        </w:rPr>
        <w:t>Reconstitute MR-(DEVD)</w:t>
      </w:r>
      <w:r w:rsidRPr="00537301">
        <w:rPr>
          <w:b w:val="0"/>
          <w:bCs/>
          <w:vertAlign w:val="subscript"/>
        </w:rPr>
        <w:t>2</w:t>
      </w:r>
      <w:r w:rsidRPr="00537301">
        <w:rPr>
          <w:b w:val="0"/>
          <w:bCs/>
        </w:rPr>
        <w:t xml:space="preserve"> with DMSO to form the concentrated stock solution (Section 8):</w:t>
      </w:r>
    </w:p>
    <w:p w14:paraId="57E0C8BC" w14:textId="72533800" w:rsidR="008E7024" w:rsidRPr="00C66CDE" w:rsidRDefault="008E7024" w:rsidP="00D06BB3">
      <w:pPr>
        <w:pStyle w:val="111Abcam"/>
        <w:numPr>
          <w:ilvl w:val="0"/>
          <w:numId w:val="35"/>
        </w:numPr>
        <w:rPr>
          <w:lang w:eastAsia="zh-CN"/>
        </w:rPr>
      </w:pPr>
      <w:r>
        <w:rPr>
          <w:lang w:eastAsia="zh-CN"/>
        </w:rPr>
        <w:t xml:space="preserve">Reconstitute the 25-50 test vial with 100 </w:t>
      </w:r>
      <w:r w:rsidRPr="00C66CDE">
        <w:rPr>
          <w:lang w:eastAsia="zh-CN"/>
        </w:rPr>
        <w:t>μL</w:t>
      </w:r>
      <w:r>
        <w:rPr>
          <w:lang w:eastAsia="zh-CN"/>
        </w:rPr>
        <w:t xml:space="preserve"> DMSO</w:t>
      </w:r>
      <w:r w:rsidRPr="00C66CDE">
        <w:rPr>
          <w:lang w:eastAsia="zh-CN"/>
        </w:rPr>
        <w:t>.</w:t>
      </w:r>
    </w:p>
    <w:p w14:paraId="6581A96A" w14:textId="1A8DB5BB" w:rsidR="008E7024" w:rsidRPr="00C66CDE" w:rsidRDefault="008E7024" w:rsidP="00D06BB3">
      <w:pPr>
        <w:pStyle w:val="111Abcam"/>
        <w:numPr>
          <w:ilvl w:val="0"/>
          <w:numId w:val="35"/>
        </w:numPr>
        <w:rPr>
          <w:lang w:eastAsia="zh-CN"/>
        </w:rPr>
      </w:pPr>
      <w:r w:rsidRPr="00C66CDE">
        <w:rPr>
          <w:lang w:eastAsia="zh-CN"/>
        </w:rPr>
        <w:t xml:space="preserve">Reconstitute the </w:t>
      </w:r>
      <w:r>
        <w:rPr>
          <w:lang w:eastAsia="zh-CN"/>
        </w:rPr>
        <w:t>100</w:t>
      </w:r>
      <w:r w:rsidRPr="00C66CDE">
        <w:rPr>
          <w:lang w:eastAsia="zh-CN"/>
        </w:rPr>
        <w:t>-</w:t>
      </w:r>
      <w:r>
        <w:rPr>
          <w:lang w:eastAsia="zh-CN"/>
        </w:rPr>
        <w:t>20</w:t>
      </w:r>
      <w:r w:rsidRPr="00C66CDE">
        <w:rPr>
          <w:lang w:eastAsia="zh-CN"/>
        </w:rPr>
        <w:t xml:space="preserve">0 test vial with </w:t>
      </w:r>
      <w:r>
        <w:rPr>
          <w:lang w:eastAsia="zh-CN"/>
        </w:rPr>
        <w:t>4</w:t>
      </w:r>
      <w:r w:rsidRPr="00C66CDE">
        <w:rPr>
          <w:lang w:eastAsia="zh-CN"/>
        </w:rPr>
        <w:t>00 μL DMSO.</w:t>
      </w:r>
    </w:p>
    <w:p w14:paraId="3A4D2E89" w14:textId="77777777" w:rsidR="008E7024" w:rsidRPr="00537301" w:rsidRDefault="008E7024" w:rsidP="00537301">
      <w:pPr>
        <w:pStyle w:val="11Abcambold"/>
        <w:rPr>
          <w:b w:val="0"/>
          <w:bCs/>
          <w:lang w:eastAsia="zh-CN"/>
        </w:rPr>
      </w:pPr>
      <w:r w:rsidRPr="00537301">
        <w:rPr>
          <w:b w:val="0"/>
          <w:bCs/>
          <w:lang w:eastAsia="zh-CN"/>
        </w:rPr>
        <w:t>When ready to stain cells, dilute the stock 1/5 in diH</w:t>
      </w:r>
      <w:r w:rsidRPr="00537301">
        <w:rPr>
          <w:b w:val="0"/>
          <w:bCs/>
          <w:vertAlign w:val="subscript"/>
          <w:lang w:eastAsia="zh-CN"/>
        </w:rPr>
        <w:t>2</w:t>
      </w:r>
      <w:r w:rsidRPr="00537301">
        <w:rPr>
          <w:b w:val="0"/>
          <w:bCs/>
          <w:lang w:eastAsia="zh-CN"/>
        </w:rPr>
        <w:t>O to form the MR-(DEVD)</w:t>
      </w:r>
      <w:r w:rsidRPr="00537301">
        <w:rPr>
          <w:b w:val="0"/>
          <w:bCs/>
          <w:vertAlign w:val="subscript"/>
          <w:lang w:eastAsia="zh-CN"/>
        </w:rPr>
        <w:t>2</w:t>
      </w:r>
      <w:r w:rsidRPr="00537301">
        <w:rPr>
          <w:b w:val="0"/>
          <w:bCs/>
          <w:lang w:eastAsia="zh-CN"/>
        </w:rPr>
        <w:t xml:space="preserve"> staining solution (Section 8):</w:t>
      </w:r>
    </w:p>
    <w:p w14:paraId="3DFF0E3E" w14:textId="55BC182E" w:rsidR="008E7024" w:rsidRDefault="008E7024" w:rsidP="00D06BB3">
      <w:pPr>
        <w:pStyle w:val="111Abcam"/>
        <w:numPr>
          <w:ilvl w:val="0"/>
          <w:numId w:val="35"/>
        </w:numPr>
        <w:rPr>
          <w:lang w:eastAsia="zh-CN"/>
        </w:rPr>
      </w:pPr>
      <w:r>
        <w:rPr>
          <w:lang w:eastAsia="zh-CN"/>
        </w:rPr>
        <w:t>Add</w:t>
      </w:r>
      <w:r w:rsidRPr="008A359D">
        <w:rPr>
          <w:lang w:eastAsia="zh-CN"/>
        </w:rPr>
        <w:t xml:space="preserve"> </w:t>
      </w:r>
      <w:r>
        <w:rPr>
          <w:lang w:eastAsia="zh-CN"/>
        </w:rPr>
        <w:t>40</w:t>
      </w:r>
      <w:r w:rsidRPr="008A359D">
        <w:rPr>
          <w:lang w:eastAsia="zh-CN"/>
        </w:rPr>
        <w:t xml:space="preserve">0 μL </w:t>
      </w:r>
      <w:r w:rsidRPr="002A159C">
        <w:rPr>
          <w:lang w:eastAsia="zh-CN"/>
        </w:rPr>
        <w:t>diH</w:t>
      </w:r>
      <w:r w:rsidRPr="002A159C">
        <w:rPr>
          <w:vertAlign w:val="subscript"/>
          <w:lang w:eastAsia="zh-CN"/>
        </w:rPr>
        <w:t>2</w:t>
      </w:r>
      <w:r w:rsidRPr="002A159C">
        <w:rPr>
          <w:lang w:eastAsia="zh-CN"/>
        </w:rPr>
        <w:t>O</w:t>
      </w:r>
      <w:r>
        <w:rPr>
          <w:lang w:eastAsia="zh-CN"/>
        </w:rPr>
        <w:t xml:space="preserve"> to the 25-50 tests vial</w:t>
      </w:r>
      <w:r w:rsidRPr="008A359D">
        <w:rPr>
          <w:lang w:eastAsia="zh-CN"/>
        </w:rPr>
        <w:t>.</w:t>
      </w:r>
    </w:p>
    <w:p w14:paraId="7CD23D82" w14:textId="40D466D4" w:rsidR="008E7024" w:rsidRPr="00DD74B6" w:rsidRDefault="008E7024" w:rsidP="00D06BB3">
      <w:pPr>
        <w:pStyle w:val="111Abcam"/>
        <w:numPr>
          <w:ilvl w:val="0"/>
          <w:numId w:val="35"/>
        </w:numPr>
        <w:rPr>
          <w:lang w:eastAsia="zh-CN"/>
        </w:rPr>
      </w:pPr>
      <w:r>
        <w:rPr>
          <w:lang w:eastAsia="zh-CN"/>
        </w:rPr>
        <w:t>Add</w:t>
      </w:r>
      <w:r w:rsidRPr="008A359D">
        <w:rPr>
          <w:lang w:eastAsia="zh-CN"/>
        </w:rPr>
        <w:t xml:space="preserve"> </w:t>
      </w:r>
      <w:r>
        <w:rPr>
          <w:lang w:eastAsia="zh-CN"/>
        </w:rPr>
        <w:t>1,600</w:t>
      </w:r>
      <w:r w:rsidRPr="008A359D">
        <w:rPr>
          <w:lang w:eastAsia="zh-CN"/>
        </w:rPr>
        <w:t xml:space="preserve"> μL </w:t>
      </w:r>
      <w:r w:rsidRPr="002A159C">
        <w:rPr>
          <w:lang w:eastAsia="zh-CN"/>
        </w:rPr>
        <w:t>diH</w:t>
      </w:r>
      <w:r w:rsidRPr="002A159C">
        <w:rPr>
          <w:vertAlign w:val="subscript"/>
          <w:lang w:eastAsia="zh-CN"/>
        </w:rPr>
        <w:t>2</w:t>
      </w:r>
      <w:r w:rsidRPr="002A159C">
        <w:rPr>
          <w:lang w:eastAsia="zh-CN"/>
        </w:rPr>
        <w:t>O</w:t>
      </w:r>
      <w:r>
        <w:rPr>
          <w:lang w:eastAsia="zh-CN"/>
        </w:rPr>
        <w:t xml:space="preserve"> to the 100-200 tests vial</w:t>
      </w:r>
      <w:r w:rsidRPr="008A359D">
        <w:rPr>
          <w:lang w:eastAsia="zh-CN"/>
        </w:rPr>
        <w:t>.</w:t>
      </w:r>
    </w:p>
    <w:p w14:paraId="288E8E07" w14:textId="67A4795A" w:rsidR="008E7024" w:rsidRPr="00537301" w:rsidRDefault="008E7024" w:rsidP="00537301">
      <w:pPr>
        <w:pStyle w:val="11Abcambold"/>
        <w:rPr>
          <w:b w:val="0"/>
          <w:bCs/>
        </w:rPr>
      </w:pPr>
      <w:bookmarkStart w:id="43" w:name="_Toc30599745"/>
      <w:r w:rsidRPr="00537301">
        <w:rPr>
          <w:b w:val="0"/>
          <w:bCs/>
        </w:rPr>
        <w:t>Add MR-(DEVD)2 staining solution at approximately 1</w:t>
      </w:r>
      <w:r w:rsidR="00D06BB3" w:rsidRPr="00537301">
        <w:rPr>
          <w:b w:val="0"/>
          <w:bCs/>
        </w:rPr>
        <w:t>/</w:t>
      </w:r>
      <w:r w:rsidRPr="00537301">
        <w:rPr>
          <w:b w:val="0"/>
          <w:bCs/>
        </w:rPr>
        <w:t>30 and gently mix to ensure an even distribution of MR-(DEVD)2. For example, add 10 µL staining solution to 300 µL cells forming a final volume of 310 µL.</w:t>
      </w:r>
      <w:bookmarkEnd w:id="43"/>
    </w:p>
    <w:p w14:paraId="7FEB684C" w14:textId="03570148" w:rsidR="008E7024" w:rsidRPr="00537301" w:rsidRDefault="008E7024" w:rsidP="00537301">
      <w:pPr>
        <w:pStyle w:val="11Abcambold"/>
        <w:rPr>
          <w:b w:val="0"/>
          <w:bCs/>
        </w:rPr>
      </w:pPr>
      <w:bookmarkStart w:id="44" w:name="_Toc30599746"/>
      <w:r w:rsidRPr="00537301">
        <w:rPr>
          <w:b w:val="0"/>
          <w:bCs/>
        </w:rPr>
        <w:t xml:space="preserve">Incubate 30-60 </w:t>
      </w:r>
      <w:r w:rsidR="00D06BB3" w:rsidRPr="00537301">
        <w:rPr>
          <w:b w:val="0"/>
          <w:bCs/>
        </w:rPr>
        <w:t>mins</w:t>
      </w:r>
      <w:r w:rsidRPr="00537301">
        <w:rPr>
          <w:b w:val="0"/>
          <w:bCs/>
        </w:rPr>
        <w:t xml:space="preserve"> at 37°C protected from light. Gently resuspend cells approximately every 20 </w:t>
      </w:r>
      <w:r w:rsidR="00D06BB3" w:rsidRPr="00537301">
        <w:rPr>
          <w:b w:val="0"/>
          <w:bCs/>
        </w:rPr>
        <w:t>mins</w:t>
      </w:r>
      <w:r w:rsidRPr="00537301">
        <w:rPr>
          <w:b w:val="0"/>
          <w:bCs/>
        </w:rPr>
        <w:t xml:space="preserve"> throughout the staining process.</w:t>
      </w:r>
      <w:bookmarkEnd w:id="44"/>
    </w:p>
    <w:p w14:paraId="050D2FF0" w14:textId="05216EC9" w:rsidR="008E7024" w:rsidRPr="00D06BB3" w:rsidRDefault="008E7024" w:rsidP="00D06BB3">
      <w:pPr>
        <w:pStyle w:val="11Abcambold"/>
        <w:rPr>
          <w:b w:val="0"/>
          <w:bCs/>
        </w:rPr>
      </w:pPr>
      <w:bookmarkStart w:id="45" w:name="_Toc30599747"/>
      <w:r w:rsidRPr="00D06BB3">
        <w:rPr>
          <w:b w:val="0"/>
          <w:bCs/>
        </w:rPr>
        <w:t xml:space="preserve">For single-color analysis, a 640 nm red excitation laser or comparable can be used with an emission filter pairing that best approximates 675/25 (often FL4). If available, use laser filter pairings that more closely resemble the excitation and </w:t>
      </w:r>
      <w:r w:rsidRPr="00D06BB3">
        <w:rPr>
          <w:b w:val="0"/>
          <w:bCs/>
        </w:rPr>
        <w:lastRenderedPageBreak/>
        <w:t>emission optima of Magic Red (592 nm and 628 nm, respectively).</w:t>
      </w:r>
      <w:bookmarkEnd w:id="45"/>
    </w:p>
    <w:p w14:paraId="65F4B545" w14:textId="77777777" w:rsidR="008E7024" w:rsidRPr="00D06BB3" w:rsidRDefault="008E7024" w:rsidP="00D06BB3">
      <w:pPr>
        <w:pStyle w:val="11Abcambold"/>
        <w:rPr>
          <w:b w:val="0"/>
          <w:bCs/>
        </w:rPr>
      </w:pPr>
      <w:bookmarkStart w:id="46" w:name="_Toc30599748"/>
      <w:r w:rsidRPr="00D06BB3">
        <w:rPr>
          <w:b w:val="0"/>
          <w:bCs/>
        </w:rPr>
        <w:t>Run the unstained control and generate an FSC-A vs. SSC-A plot to gate whole cells from cellular debris. Generate a histogram displaying log fluorescence on the channel being used to detect Magic Red® (X-axis) versus the number of cells (Y-axis). If possible, adjust the voltage to place the unstained sample in the first decade of the log scale. Voltage adjustment is not possible on some instruments, such as the Accuri C6.</w:t>
      </w:r>
      <w:bookmarkEnd w:id="46"/>
    </w:p>
    <w:p w14:paraId="77DB02E9" w14:textId="1036CD2D" w:rsidR="008E7024" w:rsidRPr="00D06BB3" w:rsidRDefault="008E7024" w:rsidP="00D06BB3">
      <w:pPr>
        <w:pStyle w:val="11Abcambold"/>
        <w:rPr>
          <w:b w:val="0"/>
          <w:bCs/>
        </w:rPr>
      </w:pPr>
      <w:bookmarkStart w:id="47" w:name="_Toc30599749"/>
      <w:r w:rsidRPr="00D06BB3">
        <w:rPr>
          <w:b w:val="0"/>
          <w:bCs/>
        </w:rPr>
        <w:t>Run the experimental samples and observe data on the above histogram. Caspase negative/MR-(DEVD)2 (-) cells will fall within the lower log fluorescence output decades of the X-axis, whereas caspase positive/MR-DEVD)2 (+) cells will appear as a shoulder or as a separate peak on the right side of the negative peak histogram.</w:t>
      </w:r>
      <w:bookmarkEnd w:id="47"/>
    </w:p>
    <w:p w14:paraId="3911DBDA" w14:textId="77777777" w:rsidR="00747A82" w:rsidRDefault="00747A82" w:rsidP="00A57FCB">
      <w:pPr>
        <w:pStyle w:val="1Abcamheading"/>
        <w:numPr>
          <w:ilvl w:val="0"/>
          <w:numId w:val="0"/>
        </w:numPr>
        <w:spacing w:before="60" w:after="60"/>
        <w:rPr>
          <w:b w:val="0"/>
          <w:sz w:val="20"/>
        </w:rPr>
      </w:pPr>
    </w:p>
    <w:p w14:paraId="51AABC79" w14:textId="27ED356E" w:rsidR="00730AE1" w:rsidRDefault="008E7024" w:rsidP="00730AE1">
      <w:pPr>
        <w:pStyle w:val="1Abcamheading"/>
      </w:pPr>
      <w:bookmarkStart w:id="48" w:name="_Toc30599750"/>
      <w:r>
        <w:t>Dual Color Flow Cytometry Analysis of Suspension cells</w:t>
      </w:r>
      <w:bookmarkEnd w:id="48"/>
    </w:p>
    <w:p w14:paraId="7EA66EE4" w14:textId="6EA3CC77" w:rsidR="00DD74B6" w:rsidRDefault="008E7024" w:rsidP="008E7024">
      <w:r w:rsidRPr="008E7024">
        <w:t>Because of minimal spectral overlap with the green/FITC channel (often FL1), Magic Red can be easily combined with green fluorochromes for dual color analysis studies. When MR-(DEVD)2 is used in combination with ICT’s Green Live/Dead Stain four populations can be identified</w:t>
      </w:r>
      <w:r>
        <w:t>.</w:t>
      </w:r>
    </w:p>
    <w:p w14:paraId="655B1350" w14:textId="46089D12" w:rsidR="008E7024" w:rsidRDefault="001E4E92" w:rsidP="008E7024">
      <w:pPr>
        <w:pStyle w:val="ListParagraph"/>
        <w:numPr>
          <w:ilvl w:val="0"/>
          <w:numId w:val="38"/>
        </w:numPr>
        <w:rPr>
          <w:b/>
        </w:rPr>
      </w:pPr>
      <w:r w:rsidRPr="001E4E92">
        <w:rPr>
          <w:b/>
        </w:rPr>
        <w:t>Early apo</w:t>
      </w:r>
      <w:r>
        <w:rPr>
          <w:b/>
        </w:rPr>
        <w:t>p</w:t>
      </w:r>
      <w:r w:rsidRPr="001E4E92">
        <w:rPr>
          <w:b/>
        </w:rPr>
        <w:t>tosis</w:t>
      </w:r>
    </w:p>
    <w:p w14:paraId="469E2E21" w14:textId="77777777" w:rsidR="001E4E92" w:rsidRDefault="001E4E92" w:rsidP="001E4E92">
      <w:pPr>
        <w:pStyle w:val="ListParagraph"/>
        <w:ind w:left="720"/>
      </w:pPr>
      <w:r w:rsidRPr="001E4E92">
        <w:t>MR-(DEVD)</w:t>
      </w:r>
      <w:r w:rsidRPr="001E4E92">
        <w:rPr>
          <w:vertAlign w:val="subscript"/>
        </w:rPr>
        <w:t>2</w:t>
      </w:r>
      <w:r w:rsidRPr="001E4E92">
        <w:t xml:space="preserve"> (+)/ Green Live/Dead Stain (-) </w:t>
      </w:r>
    </w:p>
    <w:p w14:paraId="37E997AE" w14:textId="22D7A9EA" w:rsidR="001E4E92" w:rsidRDefault="001E4E92" w:rsidP="001E4E92">
      <w:pPr>
        <w:pStyle w:val="ListParagraph"/>
        <w:ind w:left="720"/>
      </w:pPr>
      <w:r w:rsidRPr="001E4E92">
        <w:t>Early to mid-stage apoptotic cells Intact cell membranes Active caspase-3/7 enzymes</w:t>
      </w:r>
    </w:p>
    <w:p w14:paraId="19DBF359" w14:textId="537E8F15" w:rsidR="001E4E92" w:rsidRDefault="001E4E92" w:rsidP="001E4E92">
      <w:pPr>
        <w:pStyle w:val="ListParagraph"/>
        <w:numPr>
          <w:ilvl w:val="0"/>
          <w:numId w:val="38"/>
        </w:numPr>
        <w:rPr>
          <w:b/>
        </w:rPr>
      </w:pPr>
      <w:r w:rsidRPr="001E4E92">
        <w:rPr>
          <w:b/>
        </w:rPr>
        <w:t>Late apoptosis</w:t>
      </w:r>
    </w:p>
    <w:p w14:paraId="426A43EC" w14:textId="77777777" w:rsidR="001E4E92" w:rsidRDefault="001E4E92" w:rsidP="001E4E92">
      <w:pPr>
        <w:pStyle w:val="ListParagraph"/>
        <w:ind w:left="720"/>
      </w:pPr>
      <w:r w:rsidRPr="001E4E92">
        <w:t>MR-(DEVD)</w:t>
      </w:r>
      <w:r w:rsidRPr="00A727FB">
        <w:rPr>
          <w:vertAlign w:val="subscript"/>
        </w:rPr>
        <w:t>2</w:t>
      </w:r>
      <w:r w:rsidRPr="001E4E92">
        <w:t xml:space="preserve"> (+)/ Green Live/Dead Stain (+) </w:t>
      </w:r>
    </w:p>
    <w:p w14:paraId="06C6E19F" w14:textId="01BC99BE" w:rsidR="001E4E92" w:rsidRDefault="001E4E92" w:rsidP="001E4E92">
      <w:pPr>
        <w:pStyle w:val="ListParagraph"/>
        <w:ind w:left="720"/>
      </w:pPr>
      <w:r w:rsidRPr="001E4E92">
        <w:t>Late stage apoptotic cells Compromised cell membranes Active caspase-3/7 enzymes</w:t>
      </w:r>
    </w:p>
    <w:p w14:paraId="3B62BBCE" w14:textId="77777777" w:rsidR="001E4E92" w:rsidRDefault="001E4E92" w:rsidP="001E4E92">
      <w:pPr>
        <w:pStyle w:val="ListParagraph"/>
        <w:ind w:left="720"/>
      </w:pPr>
    </w:p>
    <w:p w14:paraId="4B8F41B5" w14:textId="619469A2" w:rsidR="001E4E92" w:rsidRDefault="001E4E92" w:rsidP="001E4E92">
      <w:pPr>
        <w:pStyle w:val="ListParagraph"/>
        <w:numPr>
          <w:ilvl w:val="0"/>
          <w:numId w:val="38"/>
        </w:numPr>
        <w:rPr>
          <w:b/>
        </w:rPr>
      </w:pPr>
      <w:r w:rsidRPr="001E4E92">
        <w:rPr>
          <w:b/>
        </w:rPr>
        <w:t>Necrosis</w:t>
      </w:r>
    </w:p>
    <w:p w14:paraId="4FBC05C5" w14:textId="77777777" w:rsidR="001E4E92" w:rsidRDefault="001E4E92" w:rsidP="001E4E92">
      <w:pPr>
        <w:pStyle w:val="ListParagraph"/>
        <w:ind w:left="720"/>
      </w:pPr>
      <w:r w:rsidRPr="001E4E92">
        <w:t>MR-(DEVD)</w:t>
      </w:r>
      <w:r w:rsidRPr="00A727FB">
        <w:rPr>
          <w:vertAlign w:val="subscript"/>
        </w:rPr>
        <w:t>2</w:t>
      </w:r>
      <w:r w:rsidRPr="001E4E92">
        <w:t xml:space="preserve"> (-)/ Green Live/Dead Stain (+) </w:t>
      </w:r>
    </w:p>
    <w:p w14:paraId="68731CE2" w14:textId="77777777" w:rsidR="001E4E92" w:rsidRDefault="001E4E92" w:rsidP="001E4E92">
      <w:pPr>
        <w:pStyle w:val="ListParagraph"/>
        <w:ind w:left="720"/>
      </w:pPr>
      <w:r w:rsidRPr="001E4E92">
        <w:t xml:space="preserve">Dead cells </w:t>
      </w:r>
    </w:p>
    <w:p w14:paraId="15A545FE" w14:textId="1012BBEB" w:rsidR="001E4E92" w:rsidRDefault="001E4E92" w:rsidP="001E4E92">
      <w:pPr>
        <w:pStyle w:val="ListParagraph"/>
        <w:ind w:left="720"/>
      </w:pPr>
      <w:r w:rsidRPr="001E4E92">
        <w:t>Compromised cell membranes</w:t>
      </w:r>
    </w:p>
    <w:p w14:paraId="39BFDF2B" w14:textId="4CD7330E" w:rsidR="00A727FB" w:rsidRDefault="00A727FB" w:rsidP="001E4E92">
      <w:pPr>
        <w:pStyle w:val="ListParagraph"/>
        <w:ind w:left="720"/>
      </w:pPr>
    </w:p>
    <w:p w14:paraId="76CE8D67" w14:textId="46F509BE" w:rsidR="00A727FB" w:rsidRDefault="00A727FB" w:rsidP="00A727FB">
      <w:pPr>
        <w:pStyle w:val="ListParagraph"/>
        <w:numPr>
          <w:ilvl w:val="0"/>
          <w:numId w:val="38"/>
        </w:numPr>
        <w:rPr>
          <w:b/>
        </w:rPr>
      </w:pPr>
      <w:r w:rsidRPr="00A727FB">
        <w:rPr>
          <w:b/>
        </w:rPr>
        <w:lastRenderedPageBreak/>
        <w:t>Live</w:t>
      </w:r>
    </w:p>
    <w:p w14:paraId="3EBE9F59" w14:textId="77777777" w:rsidR="00A727FB" w:rsidRPr="00A727FB" w:rsidRDefault="00A727FB" w:rsidP="00A727FB">
      <w:pPr>
        <w:pStyle w:val="ListParagraph"/>
        <w:ind w:left="720"/>
      </w:pPr>
      <w:r w:rsidRPr="00A727FB">
        <w:t>MR-(DEVD)</w:t>
      </w:r>
      <w:r w:rsidRPr="00A727FB">
        <w:rPr>
          <w:vertAlign w:val="subscript"/>
        </w:rPr>
        <w:t>2</w:t>
      </w:r>
      <w:r w:rsidRPr="00A727FB">
        <w:t xml:space="preserve"> (-)/ Green Live/Dead Stain (-)</w:t>
      </w:r>
    </w:p>
    <w:p w14:paraId="4183A80C" w14:textId="31F3E8AF" w:rsidR="00A727FB" w:rsidRPr="00A727FB" w:rsidRDefault="00A727FB" w:rsidP="00A727FB">
      <w:pPr>
        <w:pStyle w:val="ListParagraph"/>
        <w:ind w:left="720"/>
      </w:pPr>
      <w:r w:rsidRPr="00A727FB">
        <w:t>Live, healthy cells</w:t>
      </w:r>
    </w:p>
    <w:p w14:paraId="2B4808B1" w14:textId="77777777" w:rsidR="00747A82" w:rsidRDefault="00747A82" w:rsidP="00730AE1">
      <w:pPr>
        <w:pStyle w:val="11Abcam"/>
        <w:numPr>
          <w:ilvl w:val="0"/>
          <w:numId w:val="0"/>
        </w:numPr>
      </w:pPr>
    </w:p>
    <w:p w14:paraId="2D4ED880" w14:textId="0582490B" w:rsidR="00730AE1" w:rsidRDefault="00730AE1" w:rsidP="00730AE1">
      <w:pPr>
        <w:pStyle w:val="11Abcam"/>
        <w:numPr>
          <w:ilvl w:val="0"/>
          <w:numId w:val="0"/>
        </w:numPr>
      </w:pPr>
      <w:r>
        <w:t>Follow Section 14 steps 14.1 to 14.8; include single-color compensation controls:</w:t>
      </w:r>
    </w:p>
    <w:p w14:paraId="7238DD32" w14:textId="0A8ABBD5" w:rsidR="00747A82" w:rsidRDefault="00747A82" w:rsidP="00730AE1">
      <w:pPr>
        <w:pStyle w:val="11Abcam"/>
        <w:numPr>
          <w:ilvl w:val="0"/>
          <w:numId w:val="0"/>
        </w:numPr>
      </w:pPr>
    </w:p>
    <w:p w14:paraId="167146A7" w14:textId="3156B257" w:rsidR="00730AE1" w:rsidRPr="00A57FCB" w:rsidRDefault="00747A82" w:rsidP="00A57FCB">
      <w:pPr>
        <w:pStyle w:val="11Abcam"/>
        <w:numPr>
          <w:ilvl w:val="0"/>
          <w:numId w:val="0"/>
        </w:numPr>
      </w:pPr>
      <w:r>
        <w:t>Then follow the steps detailed, below.</w:t>
      </w:r>
    </w:p>
    <w:p w14:paraId="023A170D" w14:textId="0992EED8" w:rsidR="00747A82" w:rsidRPr="00D06BB3" w:rsidRDefault="00730AE1" w:rsidP="00D06BB3">
      <w:pPr>
        <w:pStyle w:val="11Abcambold"/>
        <w:rPr>
          <w:b w:val="0"/>
          <w:bCs/>
        </w:rPr>
      </w:pPr>
      <w:bookmarkStart w:id="49" w:name="_Toc30599751"/>
      <w:r w:rsidRPr="00D06BB3">
        <w:rPr>
          <w:b w:val="0"/>
          <w:bCs/>
        </w:rPr>
        <w:t>Perform the staining procedure for the second fluorochrome according to the manufacturer’s protocol.</w:t>
      </w:r>
      <w:bookmarkEnd w:id="49"/>
      <w:r w:rsidRPr="00D06BB3">
        <w:rPr>
          <w:b w:val="0"/>
          <w:bCs/>
        </w:rPr>
        <w:t xml:space="preserve"> </w:t>
      </w:r>
    </w:p>
    <w:p w14:paraId="5CD3F55F" w14:textId="77777777" w:rsidR="00747A82" w:rsidRPr="00D06BB3" w:rsidRDefault="00747A82" w:rsidP="00D06BB3">
      <w:pPr>
        <w:pStyle w:val="11Abcambold"/>
        <w:rPr>
          <w:b w:val="0"/>
          <w:bCs/>
        </w:rPr>
      </w:pPr>
      <w:bookmarkStart w:id="50" w:name="_Toc30599752"/>
      <w:r w:rsidRPr="00D06BB3">
        <w:rPr>
          <w:b w:val="0"/>
          <w:bCs/>
        </w:rPr>
        <w:t>Run the unstained control and generate an FSC-A vs. SSC-A plot to gate whole cells from cellular debris. Generate two histograms displaying:</w:t>
      </w:r>
      <w:bookmarkEnd w:id="50"/>
      <w:r w:rsidRPr="00D06BB3">
        <w:rPr>
          <w:b w:val="0"/>
          <w:bCs/>
        </w:rPr>
        <w:t xml:space="preserve"> </w:t>
      </w:r>
    </w:p>
    <w:p w14:paraId="0A6D2BC8" w14:textId="77777777" w:rsidR="00747A82" w:rsidRDefault="00747A82" w:rsidP="00747A82">
      <w:pPr>
        <w:pStyle w:val="1Abcamheading"/>
        <w:numPr>
          <w:ilvl w:val="0"/>
          <w:numId w:val="0"/>
        </w:numPr>
        <w:spacing w:before="60" w:after="60"/>
        <w:ind w:left="720"/>
        <w:rPr>
          <w:b w:val="0"/>
          <w:sz w:val="20"/>
        </w:rPr>
      </w:pPr>
      <w:bookmarkStart w:id="51" w:name="_Toc30599753"/>
      <w:r w:rsidRPr="00D06BB3">
        <w:rPr>
          <w:bCs w:val="0"/>
          <w:sz w:val="20"/>
        </w:rPr>
        <w:t>a.</w:t>
      </w:r>
      <w:r w:rsidRPr="00747A82">
        <w:rPr>
          <w:b w:val="0"/>
          <w:sz w:val="20"/>
        </w:rPr>
        <w:t xml:space="preserve"> Log fluorescence on the channel being used to detect Magic Red® (X-axis) versus the number of cells (Y-axis).</w:t>
      </w:r>
      <w:bookmarkEnd w:id="51"/>
    </w:p>
    <w:p w14:paraId="64E192E2" w14:textId="19354BBC" w:rsidR="00747A82" w:rsidRDefault="00747A82" w:rsidP="00747A82">
      <w:pPr>
        <w:pStyle w:val="1Abcamheading"/>
        <w:numPr>
          <w:ilvl w:val="0"/>
          <w:numId w:val="0"/>
        </w:numPr>
        <w:spacing w:before="60" w:after="60"/>
        <w:ind w:left="720"/>
        <w:rPr>
          <w:b w:val="0"/>
          <w:sz w:val="20"/>
        </w:rPr>
      </w:pPr>
      <w:bookmarkStart w:id="52" w:name="_Toc30599754"/>
      <w:r w:rsidRPr="00D06BB3">
        <w:rPr>
          <w:bCs w:val="0"/>
          <w:sz w:val="20"/>
        </w:rPr>
        <w:t>b.</w:t>
      </w:r>
      <w:r w:rsidRPr="00747A82">
        <w:rPr>
          <w:b w:val="0"/>
          <w:sz w:val="20"/>
        </w:rPr>
        <w:t xml:space="preserve"> Log fluorescence on the FL channel being used for the second fluorochrome (X-axis) versus the number of cells (Y-axis).</w:t>
      </w:r>
      <w:bookmarkEnd w:id="52"/>
    </w:p>
    <w:p w14:paraId="2CA727FE" w14:textId="4094315E" w:rsidR="00747A82" w:rsidRPr="00747A82" w:rsidRDefault="00747A82" w:rsidP="00747A82">
      <w:pPr>
        <w:pStyle w:val="1Abcamheading"/>
        <w:numPr>
          <w:ilvl w:val="0"/>
          <w:numId w:val="0"/>
        </w:numPr>
        <w:spacing w:before="60" w:after="60"/>
        <w:rPr>
          <w:b w:val="0"/>
          <w:sz w:val="20"/>
        </w:rPr>
      </w:pPr>
      <w:bookmarkStart w:id="53" w:name="_Toc30599755"/>
      <w:r w:rsidRPr="00747A82">
        <w:rPr>
          <w:sz w:val="20"/>
        </w:rPr>
        <w:t>Δ Note:</w:t>
      </w:r>
      <w:r>
        <w:rPr>
          <w:sz w:val="20"/>
        </w:rPr>
        <w:t xml:space="preserve"> </w:t>
      </w:r>
      <w:r w:rsidRPr="00747A82">
        <w:rPr>
          <w:b w:val="0"/>
          <w:sz w:val="20"/>
        </w:rPr>
        <w:t>If possible, adjust the voltages to place the unstained sample in the first decade of the log scale on both histograms. The voltages are not hanged after this step or the compensation made would be invalid.</w:t>
      </w:r>
      <w:bookmarkEnd w:id="53"/>
    </w:p>
    <w:p w14:paraId="4F29E850" w14:textId="70769DDB" w:rsidR="00730AE1" w:rsidRPr="00D06BB3" w:rsidRDefault="00747A82" w:rsidP="00D06BB3">
      <w:pPr>
        <w:pStyle w:val="11Abcambold"/>
        <w:rPr>
          <w:b w:val="0"/>
          <w:bCs/>
        </w:rPr>
      </w:pPr>
      <w:bookmarkStart w:id="54" w:name="_Toc30599756"/>
      <w:r w:rsidRPr="00D06BB3">
        <w:rPr>
          <w:b w:val="0"/>
          <w:bCs/>
        </w:rPr>
        <w:t xml:space="preserve">Run single color controls. While monitoring dual color density plots, adjust compensation to remove spectral overlap from interfering FL channels. A red 640 nm excitation laser or comparable can be used with an emission filter pairing that best approximates 675/25 (often FL4) to measure Magic Red. If available, use laser filter pairings that more closely resemble the excitation and emission optima, e.g. 592 nm and 628 nm, respectively. Read the </w:t>
      </w:r>
      <w:r w:rsidR="00D06BB3" w:rsidRPr="00D06BB3">
        <w:rPr>
          <w:b w:val="0"/>
          <w:bCs/>
        </w:rPr>
        <w:t>single-color</w:t>
      </w:r>
      <w:r w:rsidRPr="00D06BB3">
        <w:rPr>
          <w:b w:val="0"/>
          <w:bCs/>
        </w:rPr>
        <w:t xml:space="preserve"> control for the second dye using laser/filter pairings recommended by the manufacturer. </w:t>
      </w:r>
      <w:r w:rsidR="00730AE1" w:rsidRPr="00D06BB3">
        <w:rPr>
          <w:b w:val="0"/>
          <w:bCs/>
        </w:rPr>
        <w:t>Transfer 300 µL</w:t>
      </w:r>
      <w:r w:rsidR="00262830" w:rsidRPr="00D06BB3">
        <w:rPr>
          <w:b w:val="0"/>
          <w:bCs/>
        </w:rPr>
        <w:t xml:space="preserve"> </w:t>
      </w:r>
      <w:r w:rsidR="00730AE1" w:rsidRPr="00D06BB3">
        <w:rPr>
          <w:b w:val="0"/>
          <w:bCs/>
        </w:rPr>
        <w:t>cell suspension per sample into FACS tubes. Different sample volumes may be used; however, this will change the amount of Magic Red needed for optimal staining and alter the number of tests per vial.</w:t>
      </w:r>
      <w:bookmarkEnd w:id="54"/>
    </w:p>
    <w:p w14:paraId="51BE25E2" w14:textId="48B57817" w:rsidR="00730AE1" w:rsidRPr="00D06BB3" w:rsidRDefault="00747A82" w:rsidP="00D06BB3">
      <w:pPr>
        <w:pStyle w:val="11Abcambold"/>
        <w:rPr>
          <w:b w:val="0"/>
          <w:bCs/>
        </w:rPr>
      </w:pPr>
      <w:bookmarkStart w:id="55" w:name="_Toc30599757"/>
      <w:r w:rsidRPr="00D06BB3">
        <w:rPr>
          <w:b w:val="0"/>
          <w:bCs/>
        </w:rPr>
        <w:t>Run dual color experimental samples and analyze.</w:t>
      </w:r>
      <w:bookmarkEnd w:id="55"/>
    </w:p>
    <w:p w14:paraId="7DCA1446" w14:textId="4E13B408" w:rsidR="00730AE1" w:rsidRDefault="00730AE1" w:rsidP="00730AE1"/>
    <w:p w14:paraId="1944360D" w14:textId="7D09D8AB" w:rsidR="009426AF" w:rsidRPr="0010429A" w:rsidRDefault="009426AF" w:rsidP="00730AE1">
      <w:pPr>
        <w:pStyle w:val="11Abcam"/>
        <w:numPr>
          <w:ilvl w:val="1"/>
          <w:numId w:val="40"/>
        </w:numPr>
      </w:pPr>
      <w:r>
        <w:br w:type="page"/>
      </w:r>
    </w:p>
    <w:p w14:paraId="3D5F973F" w14:textId="6F5CB0B5" w:rsidR="00530ACC" w:rsidRDefault="00530ACC" w:rsidP="00530ACC">
      <w:pPr>
        <w:pStyle w:val="1Abcamheading"/>
      </w:pPr>
      <w:bookmarkStart w:id="56" w:name="_Toc30599758"/>
      <w:r w:rsidRPr="002A066A">
        <w:lastRenderedPageBreak/>
        <w:t>Notes</w:t>
      </w:r>
      <w:bookmarkEnd w:id="56"/>
    </w:p>
    <w:p w14:paraId="42F07882" w14:textId="34EF8AB3" w:rsidR="002164D2" w:rsidRPr="00F02147" w:rsidRDefault="002164D2">
      <w:pPr>
        <w:spacing w:before="0" w:after="0"/>
      </w:pPr>
    </w:p>
    <w:p w14:paraId="05D52BB3" w14:textId="42BCE736" w:rsidR="00747A82" w:rsidRDefault="00747A82" w:rsidP="008A2F6E">
      <w:pPr>
        <w:pStyle w:val="1AbcamStandardtext"/>
        <w:rPr>
          <w:lang w:val="en-AU"/>
        </w:rPr>
      </w:pPr>
    </w:p>
    <w:p w14:paraId="5BB39470" w14:textId="77777777" w:rsidR="00691D40" w:rsidRDefault="00691D40" w:rsidP="00691D40">
      <w:pPr>
        <w:pStyle w:val="NormalWeb"/>
        <w:spacing w:before="0" w:beforeAutospacing="0" w:after="0" w:afterAutospacing="0"/>
        <w:rPr>
          <w:rFonts w:ascii="Century Gothic" w:hAnsi="Century Gothic" w:cs="Calibri"/>
          <w:lang w:val="en-US"/>
        </w:rPr>
      </w:pPr>
      <w:r>
        <w:rPr>
          <w:rFonts w:ascii="Century Gothic" w:hAnsi="Century Gothic" w:cs="Calibri"/>
          <w:b/>
          <w:bCs/>
          <w:lang w:val="en-US"/>
        </w:rPr>
        <w:t>Technical Support</w:t>
      </w:r>
    </w:p>
    <w:p w14:paraId="13527C1C" w14:textId="77777777" w:rsidR="00691D40" w:rsidRDefault="00691D40" w:rsidP="00691D40">
      <w:pPr>
        <w:pStyle w:val="NormalWeb"/>
        <w:spacing w:before="0" w:beforeAutospacing="0" w:after="0" w:afterAutospacing="0"/>
        <w:rPr>
          <w:rFonts w:ascii="Century Gothic" w:hAnsi="Century Gothic" w:cs="Calibri"/>
          <w:sz w:val="18"/>
          <w:szCs w:val="18"/>
          <w:lang w:val="en-US"/>
        </w:rPr>
      </w:pPr>
      <w:r>
        <w:rPr>
          <w:rFonts w:ascii="Century Gothic" w:hAnsi="Century Gothic" w:cs="Calibri"/>
          <w:sz w:val="18"/>
          <w:szCs w:val="18"/>
          <w:lang w:val="en-US"/>
        </w:rPr>
        <w:t>Copyright © 2021 Abcam. All Rights Reserved. The Abcam logo is a registered trademark. All information / detail is correct at time of going to print.</w:t>
      </w:r>
    </w:p>
    <w:p w14:paraId="5E6FF578" w14:textId="77777777" w:rsidR="00691D40" w:rsidRDefault="00691D40" w:rsidP="00691D40">
      <w:pPr>
        <w:pStyle w:val="NormalWeb"/>
        <w:spacing w:before="240" w:beforeAutospacing="0" w:after="0" w:afterAutospacing="0"/>
        <w:rPr>
          <w:rFonts w:ascii="Century Gothic" w:hAnsi="Century Gothic" w:cs="Calibri"/>
          <w:sz w:val="18"/>
          <w:szCs w:val="18"/>
          <w:lang w:val="en-US"/>
        </w:rPr>
      </w:pPr>
      <w:r>
        <w:rPr>
          <w:rFonts w:ascii="Century Gothic" w:hAnsi="Century Gothic" w:cs="Calibri"/>
          <w:b/>
          <w:bCs/>
          <w:sz w:val="18"/>
          <w:szCs w:val="18"/>
          <w:lang w:val="en-US"/>
        </w:rPr>
        <w:t>For all technical or commercial enquiries please go to:</w:t>
      </w:r>
    </w:p>
    <w:p w14:paraId="0828D862" w14:textId="77777777" w:rsidR="00691D40" w:rsidRDefault="00691D40" w:rsidP="00691D40">
      <w:pPr>
        <w:pStyle w:val="NormalWeb"/>
        <w:spacing w:before="240" w:beforeAutospacing="0" w:after="0" w:afterAutospacing="0"/>
        <w:rPr>
          <w:rFonts w:ascii="Calibri" w:hAnsi="Calibri" w:cs="Calibri"/>
          <w:color w:val="000000"/>
          <w:sz w:val="18"/>
          <w:szCs w:val="18"/>
        </w:rPr>
      </w:pPr>
      <w:hyperlink r:id="rId17" w:history="1">
        <w:r>
          <w:rPr>
            <w:rStyle w:val="Hyperlink"/>
            <w:rFonts w:ascii="Century Gothic" w:hAnsi="Century Gothic" w:cs="Calibri"/>
            <w:sz w:val="18"/>
            <w:szCs w:val="18"/>
            <w:lang w:val="en-US"/>
          </w:rPr>
          <w:t>www.abcam.com/contactus</w:t>
        </w:r>
      </w:hyperlink>
    </w:p>
    <w:p w14:paraId="2201EEA3" w14:textId="77777777" w:rsidR="00691D40" w:rsidRDefault="00691D40" w:rsidP="00691D40">
      <w:pPr>
        <w:pStyle w:val="NormalWeb"/>
        <w:spacing w:before="240" w:beforeAutospacing="0" w:after="0" w:afterAutospacing="0"/>
        <w:rPr>
          <w:rFonts w:ascii="Calibri" w:hAnsi="Calibri" w:cs="Calibri"/>
          <w:color w:val="000000"/>
          <w:sz w:val="18"/>
          <w:szCs w:val="18"/>
        </w:rPr>
      </w:pPr>
      <w:hyperlink r:id="rId18" w:history="1">
        <w:r>
          <w:rPr>
            <w:rStyle w:val="Hyperlink"/>
            <w:rFonts w:ascii="Century Gothic" w:hAnsi="Century Gothic" w:cs="Calibri"/>
            <w:sz w:val="18"/>
            <w:szCs w:val="18"/>
            <w:lang w:val="en-US"/>
          </w:rPr>
          <w:t>www.abcam.cn/contactus</w:t>
        </w:r>
      </w:hyperlink>
      <w:r>
        <w:rPr>
          <w:rFonts w:ascii="Century Gothic" w:hAnsi="Century Gothic" w:cs="Calibri"/>
          <w:color w:val="000000"/>
          <w:sz w:val="18"/>
          <w:szCs w:val="18"/>
          <w:lang w:val="en-US"/>
        </w:rPr>
        <w:t xml:space="preserve"> (China)</w:t>
      </w:r>
    </w:p>
    <w:p w14:paraId="3F2C9E2F" w14:textId="77777777" w:rsidR="00691D40" w:rsidRDefault="00691D40" w:rsidP="00691D40">
      <w:pPr>
        <w:pStyle w:val="NormalWeb"/>
        <w:spacing w:before="240" w:beforeAutospacing="0" w:after="0" w:afterAutospacing="0"/>
        <w:rPr>
          <w:rFonts w:ascii="Calibri" w:hAnsi="Calibri" w:cs="Calibri"/>
          <w:color w:val="000000"/>
          <w:sz w:val="18"/>
          <w:szCs w:val="18"/>
        </w:rPr>
      </w:pPr>
      <w:hyperlink r:id="rId19" w:history="1">
        <w:r>
          <w:rPr>
            <w:rStyle w:val="Hyperlink"/>
            <w:rFonts w:ascii="Century Gothic" w:hAnsi="Century Gothic" w:cs="Calibri"/>
            <w:sz w:val="18"/>
            <w:szCs w:val="18"/>
            <w:lang w:val="en-US"/>
          </w:rPr>
          <w:t>www.abcam.co.jp/contactus</w:t>
        </w:r>
      </w:hyperlink>
      <w:r>
        <w:rPr>
          <w:rFonts w:ascii="Century Gothic" w:hAnsi="Century Gothic" w:cs="Calibri"/>
          <w:color w:val="000000"/>
          <w:sz w:val="18"/>
          <w:szCs w:val="18"/>
          <w:lang w:val="en-US"/>
        </w:rPr>
        <w:t xml:space="preserve"> (Japan)</w:t>
      </w:r>
    </w:p>
    <w:p w14:paraId="7276BCF3" w14:textId="722A4C07" w:rsidR="00DC1372" w:rsidRPr="002A066A" w:rsidRDefault="00DC1372" w:rsidP="00691D40">
      <w:pPr>
        <w:spacing w:before="0" w:after="0"/>
      </w:pPr>
    </w:p>
    <w:sectPr w:rsidR="00DC1372" w:rsidRPr="002A066A" w:rsidSect="00691D40">
      <w:footerReference w:type="default" r:id="rId20"/>
      <w:footerReference w:type="first" r:id="rId21"/>
      <w:pgSz w:w="8400" w:h="11900"/>
      <w:pgMar w:top="737" w:right="737" w:bottom="737" w:left="1021" w:header="0" w:footer="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9A523" w14:textId="77777777" w:rsidR="008C6ECA" w:rsidRDefault="008C6ECA" w:rsidP="00DC1372">
      <w:r>
        <w:separator/>
      </w:r>
    </w:p>
    <w:p w14:paraId="3C3107AF" w14:textId="77777777" w:rsidR="008C6ECA" w:rsidRDefault="008C6ECA"/>
    <w:p w14:paraId="4000987F" w14:textId="77777777" w:rsidR="008C6ECA" w:rsidRDefault="008C6ECA"/>
  </w:endnote>
  <w:endnote w:type="continuationSeparator" w:id="0">
    <w:p w14:paraId="46A082BD" w14:textId="77777777" w:rsidR="008C6ECA" w:rsidRDefault="008C6ECA" w:rsidP="00DC1372">
      <w:r>
        <w:continuationSeparator/>
      </w:r>
    </w:p>
    <w:p w14:paraId="16C463CE" w14:textId="77777777" w:rsidR="008C6ECA" w:rsidRDefault="008C6ECA"/>
    <w:p w14:paraId="073592D5" w14:textId="77777777" w:rsidR="008C6ECA" w:rsidRDefault="008C6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DCCC7" w14:textId="77777777" w:rsidR="008E7024" w:rsidRDefault="008E7024"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0D5BF12" w14:textId="77777777" w:rsidR="008E7024" w:rsidRDefault="008E7024" w:rsidP="00DC1372">
    <w:pPr>
      <w:pStyle w:val="Footer"/>
      <w:ind w:right="360"/>
    </w:pPr>
  </w:p>
  <w:p w14:paraId="230FC1AD" w14:textId="77777777" w:rsidR="008E7024" w:rsidRDefault="008E70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8D73B" w14:textId="35F8ABD0" w:rsidR="008E7024" w:rsidRPr="003B15FA" w:rsidRDefault="008E7024" w:rsidP="003B15FA">
    <w:pPr>
      <w:pStyle w:val="Footer"/>
    </w:pPr>
    <w:r w:rsidRPr="006D4E00">
      <w:rPr>
        <w:sz w:val="16"/>
        <w:szCs w:val="16"/>
      </w:rPr>
      <w:t xml:space="preserve">Copyright © </w:t>
    </w:r>
    <w:r w:rsidR="00691D40">
      <w:rPr>
        <w:sz w:val="16"/>
        <w:szCs w:val="16"/>
      </w:rPr>
      <w:t>2021</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E12FB" w14:textId="77777777" w:rsidR="008E7024" w:rsidRPr="00471BB0" w:rsidRDefault="008E7024"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886D7" w14:textId="0AEB7C69" w:rsidR="008E7024" w:rsidRPr="001F3104" w:rsidRDefault="008E7024" w:rsidP="001F3104">
    <w:pPr>
      <w:pStyle w:val="Footer"/>
    </w:pPr>
    <w:r w:rsidRPr="006D4E00">
      <w:rPr>
        <w:sz w:val="16"/>
        <w:szCs w:val="16"/>
      </w:rPr>
      <w:t xml:space="preserve">Copyright © </w:t>
    </w:r>
    <w:r w:rsidR="00691D40">
      <w:rPr>
        <w:sz w:val="16"/>
        <w:szCs w:val="16"/>
      </w:rPr>
      <w:t>2021</w:t>
    </w:r>
    <w:r w:rsidRPr="006D4E00">
      <w:rPr>
        <w:sz w:val="16"/>
        <w:szCs w:val="16"/>
      </w:rPr>
      <w:t xml:space="preserve"> Abcam. All rights reserved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0F812" w14:textId="77777777" w:rsidR="008E7024" w:rsidRPr="00471BB0" w:rsidRDefault="008E7024"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78299" w14:textId="77777777" w:rsidR="008C6ECA" w:rsidRDefault="008C6ECA" w:rsidP="00DC1372">
      <w:r>
        <w:separator/>
      </w:r>
    </w:p>
    <w:p w14:paraId="7469D2AA" w14:textId="77777777" w:rsidR="008C6ECA" w:rsidRDefault="008C6ECA"/>
    <w:p w14:paraId="1AC3AE9C" w14:textId="77777777" w:rsidR="008C6ECA" w:rsidRDefault="008C6ECA"/>
  </w:footnote>
  <w:footnote w:type="continuationSeparator" w:id="0">
    <w:p w14:paraId="1F61E3ED" w14:textId="77777777" w:rsidR="008C6ECA" w:rsidRDefault="008C6ECA" w:rsidP="00DC1372">
      <w:r>
        <w:continuationSeparator/>
      </w:r>
    </w:p>
    <w:p w14:paraId="0971C967" w14:textId="77777777" w:rsidR="008C6ECA" w:rsidRDefault="008C6ECA"/>
    <w:p w14:paraId="6D4820C6" w14:textId="77777777" w:rsidR="008C6ECA" w:rsidRDefault="008C6E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FDFA5" w14:textId="77777777" w:rsidR="008E7024" w:rsidRDefault="008C6ECA">
    <w:pPr>
      <w:pStyle w:val="Header"/>
    </w:pPr>
    <w:r>
      <w:rPr>
        <w:noProof/>
      </w:rPr>
      <w:pict w14:anchorId="4773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2DB3BF18" w14:textId="77777777" w:rsidR="008E7024" w:rsidRDefault="008E70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D00F3" w14:textId="77777777" w:rsidR="008E7024" w:rsidRDefault="008E7024"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6F413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AAA1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0E45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041A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7215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E0E9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02B9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A68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0C8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0E8F47D5"/>
    <w:multiLevelType w:val="hybridMultilevel"/>
    <w:tmpl w:val="D6A86BFC"/>
    <w:lvl w:ilvl="0" w:tplc="90D021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0F4419"/>
    <w:multiLevelType w:val="hybridMultilevel"/>
    <w:tmpl w:val="7220B310"/>
    <w:lvl w:ilvl="0" w:tplc="BB14A4F2">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C931FB"/>
    <w:multiLevelType w:val="hybridMultilevel"/>
    <w:tmpl w:val="4D947A8A"/>
    <w:lvl w:ilvl="0" w:tplc="108E914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574B01"/>
    <w:multiLevelType w:val="hybridMultilevel"/>
    <w:tmpl w:val="B41C381A"/>
    <w:lvl w:ilvl="0" w:tplc="B86A591A">
      <w:start w:val="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6D159E3"/>
    <w:multiLevelType w:val="multilevel"/>
    <w:tmpl w:val="3884941E"/>
    <w:lvl w:ilvl="0">
      <w:start w:val="1"/>
      <w:numFmt w:val="decimal"/>
      <w:lvlText w:val="%1"/>
      <w:lvlJc w:val="left"/>
      <w:pPr>
        <w:ind w:left="432" w:hanging="432"/>
      </w:pPr>
    </w:lvl>
    <w:lvl w:ilvl="1">
      <w:start w:val="1"/>
      <w:numFmt w:val="decimal"/>
      <w:lvlText w:val="%1.%2"/>
      <w:lvlJc w:val="left"/>
      <w:pPr>
        <w:ind w:left="717" w:hanging="576"/>
      </w:pPr>
      <w:rPr>
        <w:b/>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6D60BB1"/>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6E427F9"/>
    <w:multiLevelType w:val="hybridMultilevel"/>
    <w:tmpl w:val="9064C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3BAB43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DD564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4E58B9"/>
    <w:multiLevelType w:val="hybridMultilevel"/>
    <w:tmpl w:val="F58A38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2"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3" w15:restartNumberingAfterBreak="0">
    <w:nsid w:val="5A7E6017"/>
    <w:multiLevelType w:val="hybridMultilevel"/>
    <w:tmpl w:val="B92082AC"/>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4" w15:restartNumberingAfterBreak="0">
    <w:nsid w:val="5BF22E85"/>
    <w:multiLevelType w:val="multilevel"/>
    <w:tmpl w:val="32BCAC50"/>
    <w:lvl w:ilvl="0">
      <w:start w:val="1"/>
      <w:numFmt w:val="decimal"/>
      <w:pStyle w:val="1Abcamheading"/>
      <w:lvlText w:val="%1."/>
      <w:lvlJc w:val="left"/>
      <w:pPr>
        <w:ind w:left="644" w:hanging="360"/>
      </w:pPr>
      <w:rPr>
        <w:rFonts w:ascii="Century Gothic" w:hAnsi="Century Gothic" w:hint="default"/>
        <w:b/>
      </w:rPr>
    </w:lvl>
    <w:lvl w:ilvl="1">
      <w:start w:val="1"/>
      <w:numFmt w:val="decimal"/>
      <w:pStyle w:val="11Abcam"/>
      <w:lvlText w:val="%1.%2"/>
      <w:lvlJc w:val="left"/>
      <w:pPr>
        <w:tabs>
          <w:tab w:val="num" w:pos="0"/>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804"/>
        </w:tabs>
        <w:ind w:left="7200" w:hanging="680"/>
      </w:pPr>
      <w:rPr>
        <w:rFonts w:hint="default"/>
        <w:b w:val="0"/>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2A3B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2C4C44"/>
    <w:multiLevelType w:val="multilevel"/>
    <w:tmpl w:val="38568EE4"/>
    <w:lvl w:ilvl="0">
      <w:start w:val="1"/>
      <w:numFmt w:val="decimal"/>
      <w:lvlText w:val="%1."/>
      <w:lvlJc w:val="left"/>
      <w:pPr>
        <w:ind w:left="360" w:hanging="360"/>
      </w:pPr>
      <w:rPr>
        <w:rFonts w:ascii="Century Gothic" w:hAnsi="Century Gothic" w:hint="default"/>
        <w:b w:val="0"/>
      </w:rPr>
    </w:lvl>
    <w:lvl w:ilvl="1">
      <w:start w:val="1"/>
      <w:numFmt w:val="decimal"/>
      <w:lvlText w:val="%1.%2"/>
      <w:lvlJc w:val="left"/>
      <w:pPr>
        <w:tabs>
          <w:tab w:val="num" w:pos="6095"/>
        </w:tabs>
        <w:ind w:left="6662"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379"/>
        </w:tabs>
        <w:ind w:left="6775" w:hanging="680"/>
      </w:pPr>
      <w:rPr>
        <w:rFonts w:hint="default"/>
      </w:rPr>
    </w:lvl>
    <w:lvl w:ilvl="3">
      <w:start w:val="1"/>
      <w:numFmt w:val="decimal"/>
      <w:lvlRestart w:val="0"/>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37"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abstractNumId w:val="10"/>
  </w:num>
  <w:num w:numId="2">
    <w:abstractNumId w:val="29"/>
  </w:num>
  <w:num w:numId="3">
    <w:abstractNumId w:val="25"/>
  </w:num>
  <w:num w:numId="4">
    <w:abstractNumId w:val="11"/>
  </w:num>
  <w:num w:numId="5">
    <w:abstractNumId w:val="18"/>
  </w:num>
  <w:num w:numId="6">
    <w:abstractNumId w:val="36"/>
  </w:num>
  <w:num w:numId="7">
    <w:abstractNumId w:val="39"/>
  </w:num>
  <w:num w:numId="8">
    <w:abstractNumId w:val="32"/>
  </w:num>
  <w:num w:numId="9">
    <w:abstractNumId w:val="33"/>
  </w:num>
  <w:num w:numId="10">
    <w:abstractNumId w:val="28"/>
  </w:num>
  <w:num w:numId="11">
    <w:abstractNumId w:val="31"/>
  </w:num>
  <w:num w:numId="12">
    <w:abstractNumId w:val="34"/>
  </w:num>
  <w:num w:numId="13">
    <w:abstractNumId w:val="16"/>
  </w:num>
  <w:num w:numId="14">
    <w:abstractNumId w:val="15"/>
  </w:num>
  <w:num w:numId="15">
    <w:abstractNumId w:val="38"/>
  </w:num>
  <w:num w:numId="16">
    <w:abstractNumId w:val="12"/>
  </w:num>
  <w:num w:numId="17">
    <w:abstractNumId w:val="9"/>
  </w:num>
  <w:num w:numId="18">
    <w:abstractNumId w:val="21"/>
  </w:num>
  <w:num w:numId="19">
    <w:abstractNumId w:val="17"/>
  </w:num>
  <w:num w:numId="20">
    <w:abstractNumId w:val="30"/>
  </w:num>
  <w:num w:numId="21">
    <w:abstractNumId w:val="23"/>
  </w:num>
  <w:num w:numId="22">
    <w:abstractNumId w:val="24"/>
  </w:num>
  <w:num w:numId="23">
    <w:abstractNumId w:val="37"/>
  </w:num>
  <w:num w:numId="24">
    <w:abstractNumId w:val="19"/>
  </w:num>
  <w:num w:numId="25">
    <w:abstractNumId w:val="14"/>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0"/>
  </w:num>
  <w:num w:numId="36">
    <w:abstractNumId w:val="27"/>
  </w:num>
  <w:num w:numId="37">
    <w:abstractNumId w:val="22"/>
  </w:num>
  <w:num w:numId="38">
    <w:abstractNumId w:val="13"/>
  </w:num>
  <w:num w:numId="39">
    <w:abstractNumId w:val="35"/>
  </w:num>
  <w:num w:numId="40">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557"/>
    <w:rsid w:val="00001864"/>
    <w:rsid w:val="00003378"/>
    <w:rsid w:val="00007205"/>
    <w:rsid w:val="00013984"/>
    <w:rsid w:val="00013D0A"/>
    <w:rsid w:val="00014148"/>
    <w:rsid w:val="0001711F"/>
    <w:rsid w:val="0002082A"/>
    <w:rsid w:val="0003337F"/>
    <w:rsid w:val="00043E6C"/>
    <w:rsid w:val="000519C2"/>
    <w:rsid w:val="00052C2E"/>
    <w:rsid w:val="00052D70"/>
    <w:rsid w:val="00052E61"/>
    <w:rsid w:val="00056C8A"/>
    <w:rsid w:val="00071087"/>
    <w:rsid w:val="000740F7"/>
    <w:rsid w:val="00081E1A"/>
    <w:rsid w:val="00095B51"/>
    <w:rsid w:val="000A2DCC"/>
    <w:rsid w:val="000B75FC"/>
    <w:rsid w:val="000B7DFC"/>
    <w:rsid w:val="000C46A1"/>
    <w:rsid w:val="000C4DCD"/>
    <w:rsid w:val="000D1BC7"/>
    <w:rsid w:val="000D5A13"/>
    <w:rsid w:val="000E1B75"/>
    <w:rsid w:val="000E2180"/>
    <w:rsid w:val="000E4FA8"/>
    <w:rsid w:val="000E5E2C"/>
    <w:rsid w:val="000F0173"/>
    <w:rsid w:val="000F0972"/>
    <w:rsid w:val="0010429A"/>
    <w:rsid w:val="0010785A"/>
    <w:rsid w:val="00110D27"/>
    <w:rsid w:val="001110FC"/>
    <w:rsid w:val="00116EC6"/>
    <w:rsid w:val="001326E7"/>
    <w:rsid w:val="00132A62"/>
    <w:rsid w:val="00134B2D"/>
    <w:rsid w:val="00135041"/>
    <w:rsid w:val="001352EB"/>
    <w:rsid w:val="001402DA"/>
    <w:rsid w:val="00146054"/>
    <w:rsid w:val="001472AC"/>
    <w:rsid w:val="00147FFC"/>
    <w:rsid w:val="001560CB"/>
    <w:rsid w:val="001611C7"/>
    <w:rsid w:val="00174FD5"/>
    <w:rsid w:val="00176175"/>
    <w:rsid w:val="00177FCF"/>
    <w:rsid w:val="0018707A"/>
    <w:rsid w:val="00187415"/>
    <w:rsid w:val="001879A9"/>
    <w:rsid w:val="001A4A94"/>
    <w:rsid w:val="001A77B7"/>
    <w:rsid w:val="001B583F"/>
    <w:rsid w:val="001C2556"/>
    <w:rsid w:val="001C457C"/>
    <w:rsid w:val="001C53A0"/>
    <w:rsid w:val="001C6CF5"/>
    <w:rsid w:val="001C766D"/>
    <w:rsid w:val="001C766F"/>
    <w:rsid w:val="001E09D0"/>
    <w:rsid w:val="001E2957"/>
    <w:rsid w:val="001E2DD7"/>
    <w:rsid w:val="001E4E92"/>
    <w:rsid w:val="001E6D23"/>
    <w:rsid w:val="001E7BA6"/>
    <w:rsid w:val="001F3104"/>
    <w:rsid w:val="001F46D1"/>
    <w:rsid w:val="001F5484"/>
    <w:rsid w:val="001F5F39"/>
    <w:rsid w:val="0021509B"/>
    <w:rsid w:val="002164D2"/>
    <w:rsid w:val="00220404"/>
    <w:rsid w:val="00222423"/>
    <w:rsid w:val="00227F9F"/>
    <w:rsid w:val="00231117"/>
    <w:rsid w:val="00231127"/>
    <w:rsid w:val="00244627"/>
    <w:rsid w:val="00253689"/>
    <w:rsid w:val="00255E25"/>
    <w:rsid w:val="002603D1"/>
    <w:rsid w:val="00260B00"/>
    <w:rsid w:val="00262830"/>
    <w:rsid w:val="00262F3B"/>
    <w:rsid w:val="00264DBC"/>
    <w:rsid w:val="002743BD"/>
    <w:rsid w:val="00277074"/>
    <w:rsid w:val="002830C3"/>
    <w:rsid w:val="00284B94"/>
    <w:rsid w:val="002A066A"/>
    <w:rsid w:val="002A159C"/>
    <w:rsid w:val="002A6C5E"/>
    <w:rsid w:val="002B0C23"/>
    <w:rsid w:val="002B2245"/>
    <w:rsid w:val="002C08B2"/>
    <w:rsid w:val="002C0A8F"/>
    <w:rsid w:val="002D18B4"/>
    <w:rsid w:val="002D28E9"/>
    <w:rsid w:val="002E19B0"/>
    <w:rsid w:val="002E64BD"/>
    <w:rsid w:val="002E7614"/>
    <w:rsid w:val="002F0A89"/>
    <w:rsid w:val="002F1463"/>
    <w:rsid w:val="00302BD8"/>
    <w:rsid w:val="0030365A"/>
    <w:rsid w:val="0030653D"/>
    <w:rsid w:val="00307C98"/>
    <w:rsid w:val="00312DA6"/>
    <w:rsid w:val="00314B81"/>
    <w:rsid w:val="0032156F"/>
    <w:rsid w:val="00324F13"/>
    <w:rsid w:val="00326E64"/>
    <w:rsid w:val="0032714C"/>
    <w:rsid w:val="00331AEA"/>
    <w:rsid w:val="00332198"/>
    <w:rsid w:val="003357EB"/>
    <w:rsid w:val="0033728C"/>
    <w:rsid w:val="003437B7"/>
    <w:rsid w:val="00344153"/>
    <w:rsid w:val="003475EB"/>
    <w:rsid w:val="00354811"/>
    <w:rsid w:val="00354EB4"/>
    <w:rsid w:val="003722E2"/>
    <w:rsid w:val="00380497"/>
    <w:rsid w:val="00380DBA"/>
    <w:rsid w:val="003810BB"/>
    <w:rsid w:val="003839FE"/>
    <w:rsid w:val="00387DA1"/>
    <w:rsid w:val="00391C31"/>
    <w:rsid w:val="00397108"/>
    <w:rsid w:val="003975F2"/>
    <w:rsid w:val="00397F0D"/>
    <w:rsid w:val="003A7A04"/>
    <w:rsid w:val="003B15FA"/>
    <w:rsid w:val="003B538C"/>
    <w:rsid w:val="003C34C6"/>
    <w:rsid w:val="003C4DBD"/>
    <w:rsid w:val="003C75C5"/>
    <w:rsid w:val="003D73D8"/>
    <w:rsid w:val="003D7FB7"/>
    <w:rsid w:val="003E1BB6"/>
    <w:rsid w:val="003E2AFE"/>
    <w:rsid w:val="003E4ABF"/>
    <w:rsid w:val="003E5E42"/>
    <w:rsid w:val="003E69E9"/>
    <w:rsid w:val="003F5509"/>
    <w:rsid w:val="004033B0"/>
    <w:rsid w:val="00405915"/>
    <w:rsid w:val="00414435"/>
    <w:rsid w:val="0043186A"/>
    <w:rsid w:val="0043206E"/>
    <w:rsid w:val="004350C5"/>
    <w:rsid w:val="00435B21"/>
    <w:rsid w:val="00435C08"/>
    <w:rsid w:val="00440C9B"/>
    <w:rsid w:val="00441EC7"/>
    <w:rsid w:val="00445116"/>
    <w:rsid w:val="00445BED"/>
    <w:rsid w:val="0045027E"/>
    <w:rsid w:val="004615E8"/>
    <w:rsid w:val="004618DA"/>
    <w:rsid w:val="00465C65"/>
    <w:rsid w:val="00467707"/>
    <w:rsid w:val="00471167"/>
    <w:rsid w:val="00471BB0"/>
    <w:rsid w:val="0047773B"/>
    <w:rsid w:val="00485E1F"/>
    <w:rsid w:val="00491AA0"/>
    <w:rsid w:val="00493D1B"/>
    <w:rsid w:val="004A09CA"/>
    <w:rsid w:val="004A1621"/>
    <w:rsid w:val="004A4F64"/>
    <w:rsid w:val="004A73BA"/>
    <w:rsid w:val="004A751A"/>
    <w:rsid w:val="004A7948"/>
    <w:rsid w:val="004B7B21"/>
    <w:rsid w:val="004B7D98"/>
    <w:rsid w:val="004D145A"/>
    <w:rsid w:val="004D22EA"/>
    <w:rsid w:val="004D79B3"/>
    <w:rsid w:val="004E13FF"/>
    <w:rsid w:val="004E2A1F"/>
    <w:rsid w:val="004E4D1D"/>
    <w:rsid w:val="004F0A59"/>
    <w:rsid w:val="004F2E85"/>
    <w:rsid w:val="004F5B1C"/>
    <w:rsid w:val="005033B1"/>
    <w:rsid w:val="0050478C"/>
    <w:rsid w:val="00504A2A"/>
    <w:rsid w:val="00504A8E"/>
    <w:rsid w:val="005137BA"/>
    <w:rsid w:val="0051552B"/>
    <w:rsid w:val="00530ACC"/>
    <w:rsid w:val="00532218"/>
    <w:rsid w:val="00537222"/>
    <w:rsid w:val="00537301"/>
    <w:rsid w:val="00544C8B"/>
    <w:rsid w:val="00547B55"/>
    <w:rsid w:val="00550065"/>
    <w:rsid w:val="00550EE8"/>
    <w:rsid w:val="005540A4"/>
    <w:rsid w:val="00554E88"/>
    <w:rsid w:val="00556DE9"/>
    <w:rsid w:val="00563AB5"/>
    <w:rsid w:val="00565336"/>
    <w:rsid w:val="00592267"/>
    <w:rsid w:val="00595684"/>
    <w:rsid w:val="005B2FE0"/>
    <w:rsid w:val="005B4251"/>
    <w:rsid w:val="005B7E1D"/>
    <w:rsid w:val="005D086D"/>
    <w:rsid w:val="005D4A4E"/>
    <w:rsid w:val="005D5667"/>
    <w:rsid w:val="005E07C9"/>
    <w:rsid w:val="005E3152"/>
    <w:rsid w:val="005E5245"/>
    <w:rsid w:val="005E5F66"/>
    <w:rsid w:val="005F0A05"/>
    <w:rsid w:val="005F3FF0"/>
    <w:rsid w:val="005F4392"/>
    <w:rsid w:val="005F4732"/>
    <w:rsid w:val="005F6065"/>
    <w:rsid w:val="005F6C44"/>
    <w:rsid w:val="006119B8"/>
    <w:rsid w:val="00612577"/>
    <w:rsid w:val="00633C55"/>
    <w:rsid w:val="00633CE7"/>
    <w:rsid w:val="00636AD6"/>
    <w:rsid w:val="00644BFA"/>
    <w:rsid w:val="006454E0"/>
    <w:rsid w:val="00645B4B"/>
    <w:rsid w:val="00645C98"/>
    <w:rsid w:val="0064794E"/>
    <w:rsid w:val="00651AD0"/>
    <w:rsid w:val="00656C3E"/>
    <w:rsid w:val="00661167"/>
    <w:rsid w:val="00665893"/>
    <w:rsid w:val="006664D9"/>
    <w:rsid w:val="00667F20"/>
    <w:rsid w:val="0067473D"/>
    <w:rsid w:val="00680476"/>
    <w:rsid w:val="0068107B"/>
    <w:rsid w:val="00691D40"/>
    <w:rsid w:val="00694425"/>
    <w:rsid w:val="00694CBE"/>
    <w:rsid w:val="00697363"/>
    <w:rsid w:val="006A2B41"/>
    <w:rsid w:val="006B255F"/>
    <w:rsid w:val="006B2A3A"/>
    <w:rsid w:val="006B6677"/>
    <w:rsid w:val="006C1D16"/>
    <w:rsid w:val="006C5C53"/>
    <w:rsid w:val="006C5EBF"/>
    <w:rsid w:val="006D4E00"/>
    <w:rsid w:val="006E40FB"/>
    <w:rsid w:val="00700BAF"/>
    <w:rsid w:val="00705544"/>
    <w:rsid w:val="0070731F"/>
    <w:rsid w:val="0071197C"/>
    <w:rsid w:val="007241D3"/>
    <w:rsid w:val="00724600"/>
    <w:rsid w:val="00730AE1"/>
    <w:rsid w:val="0073217A"/>
    <w:rsid w:val="00737A70"/>
    <w:rsid w:val="00737BA9"/>
    <w:rsid w:val="00746382"/>
    <w:rsid w:val="00747A82"/>
    <w:rsid w:val="007539DD"/>
    <w:rsid w:val="00755831"/>
    <w:rsid w:val="00761710"/>
    <w:rsid w:val="007619E2"/>
    <w:rsid w:val="00783E67"/>
    <w:rsid w:val="0079206C"/>
    <w:rsid w:val="007A4590"/>
    <w:rsid w:val="007A606D"/>
    <w:rsid w:val="007A60F2"/>
    <w:rsid w:val="007B1E09"/>
    <w:rsid w:val="007B4EC9"/>
    <w:rsid w:val="007C4AFA"/>
    <w:rsid w:val="007C6B23"/>
    <w:rsid w:val="007D06C1"/>
    <w:rsid w:val="007D5672"/>
    <w:rsid w:val="007E5C0E"/>
    <w:rsid w:val="007F072E"/>
    <w:rsid w:val="007F1A39"/>
    <w:rsid w:val="007F21D7"/>
    <w:rsid w:val="007F221D"/>
    <w:rsid w:val="007F5EA0"/>
    <w:rsid w:val="007F5EBC"/>
    <w:rsid w:val="00800999"/>
    <w:rsid w:val="00804703"/>
    <w:rsid w:val="00817950"/>
    <w:rsid w:val="00826A4D"/>
    <w:rsid w:val="0083254A"/>
    <w:rsid w:val="00833EC4"/>
    <w:rsid w:val="008534A7"/>
    <w:rsid w:val="00855612"/>
    <w:rsid w:val="0085567B"/>
    <w:rsid w:val="00862268"/>
    <w:rsid w:val="008727A9"/>
    <w:rsid w:val="00873662"/>
    <w:rsid w:val="00873D8C"/>
    <w:rsid w:val="0088153B"/>
    <w:rsid w:val="0088573F"/>
    <w:rsid w:val="008A0B97"/>
    <w:rsid w:val="008A2F6E"/>
    <w:rsid w:val="008A359D"/>
    <w:rsid w:val="008A4473"/>
    <w:rsid w:val="008B2920"/>
    <w:rsid w:val="008B4D57"/>
    <w:rsid w:val="008B7F70"/>
    <w:rsid w:val="008C0DA4"/>
    <w:rsid w:val="008C5D5E"/>
    <w:rsid w:val="008C6ECA"/>
    <w:rsid w:val="008D155B"/>
    <w:rsid w:val="008D3BB0"/>
    <w:rsid w:val="008E0945"/>
    <w:rsid w:val="008E7024"/>
    <w:rsid w:val="00901E8F"/>
    <w:rsid w:val="0090350C"/>
    <w:rsid w:val="00904876"/>
    <w:rsid w:val="00915C3A"/>
    <w:rsid w:val="00920CA4"/>
    <w:rsid w:val="009426AF"/>
    <w:rsid w:val="009458DE"/>
    <w:rsid w:val="00946FA4"/>
    <w:rsid w:val="00954BA9"/>
    <w:rsid w:val="00954FAB"/>
    <w:rsid w:val="009558F2"/>
    <w:rsid w:val="009564C7"/>
    <w:rsid w:val="009567DC"/>
    <w:rsid w:val="00962CA3"/>
    <w:rsid w:val="0096742B"/>
    <w:rsid w:val="00967CE2"/>
    <w:rsid w:val="00971D31"/>
    <w:rsid w:val="009752DA"/>
    <w:rsid w:val="00977A58"/>
    <w:rsid w:val="0098046E"/>
    <w:rsid w:val="00986F2D"/>
    <w:rsid w:val="0098783B"/>
    <w:rsid w:val="009928AC"/>
    <w:rsid w:val="00993C34"/>
    <w:rsid w:val="009A5E89"/>
    <w:rsid w:val="009A76DC"/>
    <w:rsid w:val="009B472D"/>
    <w:rsid w:val="009C1A46"/>
    <w:rsid w:val="009D40A6"/>
    <w:rsid w:val="00A13E14"/>
    <w:rsid w:val="00A20163"/>
    <w:rsid w:val="00A217EC"/>
    <w:rsid w:val="00A31460"/>
    <w:rsid w:val="00A31F28"/>
    <w:rsid w:val="00A40EA9"/>
    <w:rsid w:val="00A4487B"/>
    <w:rsid w:val="00A51E6A"/>
    <w:rsid w:val="00A57CEF"/>
    <w:rsid w:val="00A57FCB"/>
    <w:rsid w:val="00A61EE0"/>
    <w:rsid w:val="00A727FB"/>
    <w:rsid w:val="00A75412"/>
    <w:rsid w:val="00A80899"/>
    <w:rsid w:val="00A81E25"/>
    <w:rsid w:val="00A835F2"/>
    <w:rsid w:val="00A84126"/>
    <w:rsid w:val="00A9248A"/>
    <w:rsid w:val="00A93842"/>
    <w:rsid w:val="00AA2058"/>
    <w:rsid w:val="00AB2B9A"/>
    <w:rsid w:val="00AB456A"/>
    <w:rsid w:val="00AB48BB"/>
    <w:rsid w:val="00AC3F23"/>
    <w:rsid w:val="00AD2A65"/>
    <w:rsid w:val="00AD5456"/>
    <w:rsid w:val="00AD5F4F"/>
    <w:rsid w:val="00AE2C68"/>
    <w:rsid w:val="00AE3B29"/>
    <w:rsid w:val="00AE616B"/>
    <w:rsid w:val="00AE71F0"/>
    <w:rsid w:val="00AF7DA6"/>
    <w:rsid w:val="00B000D4"/>
    <w:rsid w:val="00B02B56"/>
    <w:rsid w:val="00B0321F"/>
    <w:rsid w:val="00B44F2B"/>
    <w:rsid w:val="00B47D3A"/>
    <w:rsid w:val="00B553F7"/>
    <w:rsid w:val="00B6093A"/>
    <w:rsid w:val="00B64084"/>
    <w:rsid w:val="00B65B1D"/>
    <w:rsid w:val="00B65DE1"/>
    <w:rsid w:val="00B73032"/>
    <w:rsid w:val="00B74805"/>
    <w:rsid w:val="00B8255E"/>
    <w:rsid w:val="00B83A61"/>
    <w:rsid w:val="00B8423B"/>
    <w:rsid w:val="00B86BEB"/>
    <w:rsid w:val="00B86D77"/>
    <w:rsid w:val="00B90BAB"/>
    <w:rsid w:val="00B9305B"/>
    <w:rsid w:val="00BA030F"/>
    <w:rsid w:val="00BA4F42"/>
    <w:rsid w:val="00BA60C6"/>
    <w:rsid w:val="00BA77F0"/>
    <w:rsid w:val="00BB21E7"/>
    <w:rsid w:val="00BB488D"/>
    <w:rsid w:val="00BB5447"/>
    <w:rsid w:val="00BD0364"/>
    <w:rsid w:val="00BD36DA"/>
    <w:rsid w:val="00BE6D93"/>
    <w:rsid w:val="00BE7072"/>
    <w:rsid w:val="00BF08C5"/>
    <w:rsid w:val="00BF4659"/>
    <w:rsid w:val="00BF5975"/>
    <w:rsid w:val="00BF65CB"/>
    <w:rsid w:val="00BF729B"/>
    <w:rsid w:val="00C01E6B"/>
    <w:rsid w:val="00C12998"/>
    <w:rsid w:val="00C12EBE"/>
    <w:rsid w:val="00C13EF0"/>
    <w:rsid w:val="00C1497A"/>
    <w:rsid w:val="00C208FE"/>
    <w:rsid w:val="00C33A6F"/>
    <w:rsid w:val="00C366E4"/>
    <w:rsid w:val="00C52378"/>
    <w:rsid w:val="00C62110"/>
    <w:rsid w:val="00C627B3"/>
    <w:rsid w:val="00C649AA"/>
    <w:rsid w:val="00C66CDE"/>
    <w:rsid w:val="00C708D5"/>
    <w:rsid w:val="00C7670C"/>
    <w:rsid w:val="00C76D97"/>
    <w:rsid w:val="00C82B34"/>
    <w:rsid w:val="00C82C3F"/>
    <w:rsid w:val="00C867B5"/>
    <w:rsid w:val="00C86BB0"/>
    <w:rsid w:val="00C95950"/>
    <w:rsid w:val="00C966CF"/>
    <w:rsid w:val="00C978F4"/>
    <w:rsid w:val="00CA633F"/>
    <w:rsid w:val="00CA760B"/>
    <w:rsid w:val="00CB2578"/>
    <w:rsid w:val="00CB5776"/>
    <w:rsid w:val="00CB7DCC"/>
    <w:rsid w:val="00CC6F6D"/>
    <w:rsid w:val="00CD4AB4"/>
    <w:rsid w:val="00CE1E00"/>
    <w:rsid w:val="00CE7217"/>
    <w:rsid w:val="00CF1228"/>
    <w:rsid w:val="00CF6941"/>
    <w:rsid w:val="00CF7BC4"/>
    <w:rsid w:val="00D05F86"/>
    <w:rsid w:val="00D06BB3"/>
    <w:rsid w:val="00D231CF"/>
    <w:rsid w:val="00D332B4"/>
    <w:rsid w:val="00D36450"/>
    <w:rsid w:val="00D4244D"/>
    <w:rsid w:val="00D50132"/>
    <w:rsid w:val="00D530F3"/>
    <w:rsid w:val="00D6414F"/>
    <w:rsid w:val="00D65517"/>
    <w:rsid w:val="00D67976"/>
    <w:rsid w:val="00D73DD0"/>
    <w:rsid w:val="00D751DA"/>
    <w:rsid w:val="00D77C0B"/>
    <w:rsid w:val="00D86A9B"/>
    <w:rsid w:val="00D9342F"/>
    <w:rsid w:val="00DA2F70"/>
    <w:rsid w:val="00DA316D"/>
    <w:rsid w:val="00DB10E4"/>
    <w:rsid w:val="00DB2CC7"/>
    <w:rsid w:val="00DB39E6"/>
    <w:rsid w:val="00DC0A13"/>
    <w:rsid w:val="00DC1372"/>
    <w:rsid w:val="00DC1BE4"/>
    <w:rsid w:val="00DD2A5B"/>
    <w:rsid w:val="00DD4E81"/>
    <w:rsid w:val="00DD74B6"/>
    <w:rsid w:val="00DE61BC"/>
    <w:rsid w:val="00DF0E73"/>
    <w:rsid w:val="00DF2200"/>
    <w:rsid w:val="00DF5155"/>
    <w:rsid w:val="00E043D5"/>
    <w:rsid w:val="00E07360"/>
    <w:rsid w:val="00E13057"/>
    <w:rsid w:val="00E1415E"/>
    <w:rsid w:val="00E212C7"/>
    <w:rsid w:val="00E23F59"/>
    <w:rsid w:val="00E26CC5"/>
    <w:rsid w:val="00E26EC7"/>
    <w:rsid w:val="00E304A3"/>
    <w:rsid w:val="00E328B4"/>
    <w:rsid w:val="00E34144"/>
    <w:rsid w:val="00E34790"/>
    <w:rsid w:val="00E351A1"/>
    <w:rsid w:val="00E44FA4"/>
    <w:rsid w:val="00E543DC"/>
    <w:rsid w:val="00E56AC7"/>
    <w:rsid w:val="00E625BC"/>
    <w:rsid w:val="00E75A3C"/>
    <w:rsid w:val="00E80001"/>
    <w:rsid w:val="00E8117D"/>
    <w:rsid w:val="00E83618"/>
    <w:rsid w:val="00E90961"/>
    <w:rsid w:val="00E90BE0"/>
    <w:rsid w:val="00E94675"/>
    <w:rsid w:val="00E97CC4"/>
    <w:rsid w:val="00EB29BD"/>
    <w:rsid w:val="00EB6596"/>
    <w:rsid w:val="00EC5085"/>
    <w:rsid w:val="00EC5878"/>
    <w:rsid w:val="00ED21B9"/>
    <w:rsid w:val="00ED3A34"/>
    <w:rsid w:val="00ED6424"/>
    <w:rsid w:val="00ED645E"/>
    <w:rsid w:val="00EE3AF6"/>
    <w:rsid w:val="00EE3C8F"/>
    <w:rsid w:val="00EE3D9C"/>
    <w:rsid w:val="00EE7AF5"/>
    <w:rsid w:val="00F00EFB"/>
    <w:rsid w:val="00F02147"/>
    <w:rsid w:val="00F107B1"/>
    <w:rsid w:val="00F1129A"/>
    <w:rsid w:val="00F132CD"/>
    <w:rsid w:val="00F15607"/>
    <w:rsid w:val="00F17819"/>
    <w:rsid w:val="00F2362D"/>
    <w:rsid w:val="00F23F25"/>
    <w:rsid w:val="00F36C23"/>
    <w:rsid w:val="00F37A7E"/>
    <w:rsid w:val="00F40882"/>
    <w:rsid w:val="00F42B38"/>
    <w:rsid w:val="00F45E53"/>
    <w:rsid w:val="00F47BCF"/>
    <w:rsid w:val="00F52D8E"/>
    <w:rsid w:val="00F54055"/>
    <w:rsid w:val="00F57CCB"/>
    <w:rsid w:val="00F6044E"/>
    <w:rsid w:val="00F66B2E"/>
    <w:rsid w:val="00F8500B"/>
    <w:rsid w:val="00F91C69"/>
    <w:rsid w:val="00F963B9"/>
    <w:rsid w:val="00F97A8F"/>
    <w:rsid w:val="00FA0E17"/>
    <w:rsid w:val="00FB577F"/>
    <w:rsid w:val="00FC3AC9"/>
    <w:rsid w:val="00FD0295"/>
    <w:rsid w:val="00FD0ED8"/>
    <w:rsid w:val="00FD382B"/>
    <w:rsid w:val="00FE4E16"/>
    <w:rsid w:val="00FE64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694D57F1"/>
  <w15:docId w15:val="{3F2303B1-B677-41F1-86BC-7B0FC733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595684"/>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15"/>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2"/>
      </w:numPr>
      <w:tabs>
        <w:tab w:val="clear" w:pos="6804"/>
        <w:tab w:val="num" w:pos="6946"/>
      </w:tabs>
      <w:spacing w:before="60" w:after="60"/>
      <w:ind w:left="7342"/>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2"/>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2"/>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F1129A"/>
    <w:pPr>
      <w:numPr>
        <w:numId w:val="13"/>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14"/>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2"/>
      </w:numPr>
      <w:pBdr>
        <w:bottom w:val="none" w:sz="0" w:space="0" w:color="auto"/>
      </w:pBdr>
      <w:ind w:left="927"/>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6"/>
      </w:numPr>
      <w:spacing w:before="60" w:after="60"/>
    </w:pPr>
    <w:rPr>
      <w:b/>
      <w:bCs/>
    </w:rPr>
  </w:style>
  <w:style w:type="paragraph" w:styleId="ListBullet">
    <w:name w:val="List Bullet"/>
    <w:basedOn w:val="Normal"/>
    <w:semiHidden/>
    <w:unhideWhenUsed/>
    <w:rsid w:val="001E2DD7"/>
    <w:pPr>
      <w:numPr>
        <w:numId w:val="17"/>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F1129A"/>
    <w:rPr>
      <w:rFonts w:ascii="Century Gothic" w:hAnsi="Century Gothic"/>
      <w:szCs w:val="24"/>
    </w:rPr>
  </w:style>
  <w:style w:type="paragraph" w:styleId="Revision">
    <w:name w:val="Revision"/>
    <w:hidden/>
    <w:semiHidden/>
    <w:rsid w:val="00262F3B"/>
    <w:rPr>
      <w:rFonts w:ascii="Century Gothic" w:hAnsi="Century Gothic"/>
      <w:szCs w:val="24"/>
    </w:rPr>
  </w:style>
  <w:style w:type="character" w:styleId="Mention">
    <w:name w:val="Mention"/>
    <w:basedOn w:val="DefaultParagraphFont"/>
    <w:uiPriority w:val="99"/>
    <w:semiHidden/>
    <w:unhideWhenUsed/>
    <w:rsid w:val="00397F0D"/>
    <w:rPr>
      <w:color w:val="2B579A"/>
      <w:shd w:val="clear" w:color="auto" w:fill="E6E6E6"/>
    </w:rPr>
  </w:style>
  <w:style w:type="character" w:styleId="UnresolvedMention">
    <w:name w:val="Unresolved Mention"/>
    <w:basedOn w:val="DefaultParagraphFont"/>
    <w:uiPriority w:val="99"/>
    <w:semiHidden/>
    <w:unhideWhenUsed/>
    <w:rsid w:val="002E7614"/>
    <w:rPr>
      <w:color w:val="808080"/>
      <w:shd w:val="clear" w:color="auto" w:fill="E6E6E6"/>
    </w:rPr>
  </w:style>
  <w:style w:type="character" w:styleId="FollowedHyperlink">
    <w:name w:val="FollowedHyperlink"/>
    <w:basedOn w:val="DefaultParagraphFont"/>
    <w:semiHidden/>
    <w:unhideWhenUsed/>
    <w:rsid w:val="004E13FF"/>
    <w:rPr>
      <w:color w:val="800080" w:themeColor="followedHyperlink"/>
      <w:u w:val="single"/>
    </w:rPr>
  </w:style>
  <w:style w:type="paragraph" w:styleId="NormalWeb">
    <w:name w:val="Normal (Web)"/>
    <w:basedOn w:val="Normal"/>
    <w:uiPriority w:val="99"/>
    <w:semiHidden/>
    <w:unhideWhenUsed/>
    <w:rsid w:val="00691D40"/>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114554">
      <w:bodyDiv w:val="1"/>
      <w:marLeft w:val="0"/>
      <w:marRight w:val="0"/>
      <w:marTop w:val="0"/>
      <w:marBottom w:val="0"/>
      <w:divBdr>
        <w:top w:val="none" w:sz="0" w:space="0" w:color="auto"/>
        <w:left w:val="none" w:sz="0" w:space="0" w:color="auto"/>
        <w:bottom w:val="none" w:sz="0" w:space="0" w:color="auto"/>
        <w:right w:val="none" w:sz="0" w:space="0" w:color="auto"/>
      </w:divBdr>
    </w:div>
    <w:div w:id="406418843">
      <w:bodyDiv w:val="1"/>
      <w:marLeft w:val="0"/>
      <w:marRight w:val="0"/>
      <w:marTop w:val="0"/>
      <w:marBottom w:val="0"/>
      <w:divBdr>
        <w:top w:val="none" w:sz="0" w:space="0" w:color="auto"/>
        <w:left w:val="none" w:sz="0" w:space="0" w:color="auto"/>
        <w:bottom w:val="none" w:sz="0" w:space="0" w:color="auto"/>
        <w:right w:val="none" w:sz="0" w:space="0" w:color="auto"/>
      </w:divBdr>
      <w:divsChild>
        <w:div w:id="1371146955">
          <w:marLeft w:val="0"/>
          <w:marRight w:val="0"/>
          <w:marTop w:val="0"/>
          <w:marBottom w:val="0"/>
          <w:divBdr>
            <w:top w:val="none" w:sz="0" w:space="0" w:color="auto"/>
            <w:left w:val="none" w:sz="0" w:space="0" w:color="auto"/>
            <w:bottom w:val="none" w:sz="0" w:space="0" w:color="auto"/>
            <w:right w:val="none" w:sz="0" w:space="0" w:color="auto"/>
          </w:divBdr>
          <w:divsChild>
            <w:div w:id="1312832505">
              <w:marLeft w:val="0"/>
              <w:marRight w:val="0"/>
              <w:marTop w:val="0"/>
              <w:marBottom w:val="0"/>
              <w:divBdr>
                <w:top w:val="none" w:sz="0" w:space="0" w:color="auto"/>
                <w:left w:val="none" w:sz="0" w:space="0" w:color="auto"/>
                <w:bottom w:val="none" w:sz="0" w:space="0" w:color="auto"/>
                <w:right w:val="none" w:sz="0" w:space="0" w:color="auto"/>
              </w:divBdr>
              <w:divsChild>
                <w:div w:id="1953170477">
                  <w:marLeft w:val="0"/>
                  <w:marRight w:val="0"/>
                  <w:marTop w:val="0"/>
                  <w:marBottom w:val="0"/>
                  <w:divBdr>
                    <w:top w:val="none" w:sz="0" w:space="0" w:color="auto"/>
                    <w:left w:val="none" w:sz="0" w:space="0" w:color="auto"/>
                    <w:bottom w:val="single" w:sz="6" w:space="0" w:color="B1CFE9"/>
                    <w:right w:val="none" w:sz="0" w:space="0" w:color="auto"/>
                  </w:divBdr>
                  <w:divsChild>
                    <w:div w:id="1440566737">
                      <w:marLeft w:val="0"/>
                      <w:marRight w:val="0"/>
                      <w:marTop w:val="0"/>
                      <w:marBottom w:val="0"/>
                      <w:divBdr>
                        <w:top w:val="none" w:sz="0" w:space="0" w:color="auto"/>
                        <w:left w:val="none" w:sz="0" w:space="0" w:color="auto"/>
                        <w:bottom w:val="none" w:sz="0" w:space="0" w:color="auto"/>
                        <w:right w:val="none" w:sz="0" w:space="0" w:color="auto"/>
                      </w:divBdr>
                      <w:divsChild>
                        <w:div w:id="702562951">
                          <w:marLeft w:val="0"/>
                          <w:marRight w:val="0"/>
                          <w:marTop w:val="0"/>
                          <w:marBottom w:val="150"/>
                          <w:divBdr>
                            <w:top w:val="single" w:sz="6" w:space="0" w:color="A1BFD9"/>
                            <w:left w:val="single" w:sz="6" w:space="0" w:color="A1BFD9"/>
                            <w:bottom w:val="single" w:sz="6" w:space="0" w:color="A1BFD9"/>
                            <w:right w:val="single" w:sz="6" w:space="0" w:color="A1BFD9"/>
                          </w:divBdr>
                          <w:divsChild>
                            <w:div w:id="1379470281">
                              <w:marLeft w:val="0"/>
                              <w:marRight w:val="0"/>
                              <w:marTop w:val="0"/>
                              <w:marBottom w:val="0"/>
                              <w:divBdr>
                                <w:top w:val="none" w:sz="0" w:space="0" w:color="auto"/>
                                <w:left w:val="none" w:sz="0" w:space="0" w:color="auto"/>
                                <w:bottom w:val="none" w:sz="0" w:space="0" w:color="auto"/>
                                <w:right w:val="none" w:sz="0" w:space="0" w:color="auto"/>
                              </w:divBdr>
                              <w:divsChild>
                                <w:div w:id="649678836">
                                  <w:marLeft w:val="0"/>
                                  <w:marRight w:val="0"/>
                                  <w:marTop w:val="0"/>
                                  <w:marBottom w:val="0"/>
                                  <w:divBdr>
                                    <w:top w:val="none" w:sz="0" w:space="0" w:color="auto"/>
                                    <w:left w:val="none" w:sz="0" w:space="0" w:color="auto"/>
                                    <w:bottom w:val="none" w:sz="0" w:space="0" w:color="auto"/>
                                    <w:right w:val="none" w:sz="0" w:space="0" w:color="auto"/>
                                  </w:divBdr>
                                  <w:divsChild>
                                    <w:div w:id="1551646682">
                                      <w:marLeft w:val="0"/>
                                      <w:marRight w:val="0"/>
                                      <w:marTop w:val="0"/>
                                      <w:marBottom w:val="0"/>
                                      <w:divBdr>
                                        <w:top w:val="none" w:sz="0" w:space="0" w:color="auto"/>
                                        <w:left w:val="none" w:sz="0" w:space="0" w:color="auto"/>
                                        <w:bottom w:val="none" w:sz="0" w:space="0" w:color="auto"/>
                                        <w:right w:val="none" w:sz="0" w:space="0" w:color="auto"/>
                                      </w:divBdr>
                                      <w:divsChild>
                                        <w:div w:id="1774131331">
                                          <w:marLeft w:val="0"/>
                                          <w:marRight w:val="0"/>
                                          <w:marTop w:val="0"/>
                                          <w:marBottom w:val="0"/>
                                          <w:divBdr>
                                            <w:top w:val="none" w:sz="0" w:space="0" w:color="auto"/>
                                            <w:left w:val="none" w:sz="0" w:space="0" w:color="auto"/>
                                            <w:bottom w:val="none" w:sz="0" w:space="0" w:color="auto"/>
                                            <w:right w:val="none" w:sz="0" w:space="0" w:color="auto"/>
                                          </w:divBdr>
                                          <w:divsChild>
                                            <w:div w:id="282924383">
                                              <w:marLeft w:val="0"/>
                                              <w:marRight w:val="0"/>
                                              <w:marTop w:val="0"/>
                                              <w:marBottom w:val="0"/>
                                              <w:divBdr>
                                                <w:top w:val="none" w:sz="0" w:space="0" w:color="auto"/>
                                                <w:left w:val="none" w:sz="0" w:space="0" w:color="auto"/>
                                                <w:bottom w:val="none" w:sz="0" w:space="0" w:color="auto"/>
                                                <w:right w:val="none" w:sz="0" w:space="0" w:color="auto"/>
                                              </w:divBdr>
                                              <w:divsChild>
                                                <w:div w:id="1783456198">
                                                  <w:marLeft w:val="0"/>
                                                  <w:marRight w:val="0"/>
                                                  <w:marTop w:val="0"/>
                                                  <w:marBottom w:val="0"/>
                                                  <w:divBdr>
                                                    <w:top w:val="none" w:sz="0" w:space="0" w:color="auto"/>
                                                    <w:left w:val="none" w:sz="0" w:space="0" w:color="auto"/>
                                                    <w:bottom w:val="none" w:sz="0" w:space="0" w:color="auto"/>
                                                    <w:right w:val="none" w:sz="0" w:space="0" w:color="auto"/>
                                                  </w:divBdr>
                                                  <w:divsChild>
                                                    <w:div w:id="1618831523">
                                                      <w:marLeft w:val="0"/>
                                                      <w:marRight w:val="0"/>
                                                      <w:marTop w:val="0"/>
                                                      <w:marBottom w:val="0"/>
                                                      <w:divBdr>
                                                        <w:top w:val="none" w:sz="0" w:space="0" w:color="auto"/>
                                                        <w:left w:val="none" w:sz="0" w:space="0" w:color="auto"/>
                                                        <w:bottom w:val="none" w:sz="0" w:space="0" w:color="auto"/>
                                                        <w:right w:val="none" w:sz="0" w:space="0" w:color="auto"/>
                                                      </w:divBdr>
                                                      <w:divsChild>
                                                        <w:div w:id="1272396323">
                                                          <w:marLeft w:val="0"/>
                                                          <w:marRight w:val="0"/>
                                                          <w:marTop w:val="0"/>
                                                          <w:marBottom w:val="0"/>
                                                          <w:divBdr>
                                                            <w:top w:val="none" w:sz="0" w:space="0" w:color="auto"/>
                                                            <w:left w:val="none" w:sz="0" w:space="0" w:color="auto"/>
                                                            <w:bottom w:val="none" w:sz="0" w:space="0" w:color="auto"/>
                                                            <w:right w:val="none" w:sz="0" w:space="0" w:color="auto"/>
                                                          </w:divBdr>
                                                          <w:divsChild>
                                                            <w:div w:id="590747124">
                                                              <w:marLeft w:val="0"/>
                                                              <w:marRight w:val="0"/>
                                                              <w:marTop w:val="0"/>
                                                              <w:marBottom w:val="0"/>
                                                              <w:divBdr>
                                                                <w:top w:val="single" w:sz="6" w:space="2" w:color="AAAAAA"/>
                                                                <w:left w:val="single" w:sz="6" w:space="2" w:color="AAAAAA"/>
                                                                <w:bottom w:val="single" w:sz="6" w:space="2" w:color="AAAAAA"/>
                                                                <w:right w:val="single" w:sz="6" w:space="2" w:color="AAAAAA"/>
                                                              </w:divBdr>
                                                            </w:div>
                                                          </w:divsChild>
                                                        </w:div>
                                                      </w:divsChild>
                                                    </w:div>
                                                  </w:divsChild>
                                                </w:div>
                                              </w:divsChild>
                                            </w:div>
                                          </w:divsChild>
                                        </w:div>
                                      </w:divsChild>
                                    </w:div>
                                  </w:divsChild>
                                </w:div>
                              </w:divsChild>
                            </w:div>
                          </w:divsChild>
                        </w:div>
                      </w:divsChild>
                    </w:div>
                  </w:divsChild>
                </w:div>
              </w:divsChild>
            </w:div>
          </w:divsChild>
        </w:div>
      </w:divsChild>
    </w:div>
    <w:div w:id="1921670520">
      <w:bodyDiv w:val="1"/>
      <w:marLeft w:val="0"/>
      <w:marRight w:val="0"/>
      <w:marTop w:val="0"/>
      <w:marBottom w:val="0"/>
      <w:divBdr>
        <w:top w:val="none" w:sz="0" w:space="0" w:color="auto"/>
        <w:left w:val="none" w:sz="0" w:space="0" w:color="auto"/>
        <w:bottom w:val="none" w:sz="0" w:space="0" w:color="auto"/>
        <w:right w:val="none" w:sz="0" w:space="0" w:color="auto"/>
      </w:divBdr>
      <w:divsChild>
        <w:div w:id="1800611709">
          <w:marLeft w:val="720"/>
          <w:marRight w:val="0"/>
          <w:marTop w:val="0"/>
          <w:marBottom w:val="480"/>
          <w:divBdr>
            <w:top w:val="none" w:sz="0" w:space="0" w:color="auto"/>
            <w:left w:val="none" w:sz="0" w:space="0" w:color="auto"/>
            <w:bottom w:val="none" w:sz="0" w:space="0" w:color="auto"/>
            <w:right w:val="none" w:sz="0" w:space="0" w:color="auto"/>
          </w:divBdr>
        </w:div>
        <w:div w:id="1468551930">
          <w:marLeft w:val="720"/>
          <w:marRight w:val="0"/>
          <w:marTop w:val="0"/>
          <w:marBottom w:val="480"/>
          <w:divBdr>
            <w:top w:val="none" w:sz="0" w:space="0" w:color="auto"/>
            <w:left w:val="none" w:sz="0" w:space="0" w:color="auto"/>
            <w:bottom w:val="none" w:sz="0" w:space="0" w:color="auto"/>
            <w:right w:val="none" w:sz="0" w:space="0" w:color="auto"/>
          </w:divBdr>
        </w:div>
      </w:divsChild>
    </w:div>
    <w:div w:id="2020303470">
      <w:bodyDiv w:val="1"/>
      <w:marLeft w:val="0"/>
      <w:marRight w:val="0"/>
      <w:marTop w:val="0"/>
      <w:marBottom w:val="0"/>
      <w:divBdr>
        <w:top w:val="none" w:sz="0" w:space="0" w:color="auto"/>
        <w:left w:val="none" w:sz="0" w:space="0" w:color="auto"/>
        <w:bottom w:val="none" w:sz="0" w:space="0" w:color="auto"/>
        <w:right w:val="none" w:sz="0" w:space="0" w:color="auto"/>
      </w:divBdr>
      <w:divsChild>
        <w:div w:id="711423527">
          <w:marLeft w:val="979"/>
          <w:marRight w:val="0"/>
          <w:marTop w:val="0"/>
          <w:marBottom w:val="480"/>
          <w:divBdr>
            <w:top w:val="none" w:sz="0" w:space="0" w:color="auto"/>
            <w:left w:val="none" w:sz="0" w:space="0" w:color="auto"/>
            <w:bottom w:val="none" w:sz="0" w:space="0" w:color="auto"/>
            <w:right w:val="none" w:sz="0" w:space="0" w:color="auto"/>
          </w:divBdr>
        </w:div>
        <w:div w:id="1007517116">
          <w:marLeft w:val="979"/>
          <w:marRight w:val="0"/>
          <w:marTop w:val="0"/>
          <w:marBottom w:val="480"/>
          <w:divBdr>
            <w:top w:val="none" w:sz="0" w:space="0" w:color="auto"/>
            <w:left w:val="none" w:sz="0" w:space="0" w:color="auto"/>
            <w:bottom w:val="none" w:sz="0" w:space="0" w:color="auto"/>
            <w:right w:val="none" w:sz="0" w:space="0" w:color="auto"/>
          </w:divBdr>
        </w:div>
        <w:div w:id="494296707">
          <w:marLeft w:val="979"/>
          <w:marRight w:val="0"/>
          <w:marTop w:val="0"/>
          <w:marBottom w:val="4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am.com/ab270771" TargetMode="External"/><Relationship Id="rId13" Type="http://schemas.openxmlformats.org/officeDocument/2006/relationships/footer" Target="footer1.xml"/><Relationship Id="rId18" Type="http://schemas.openxmlformats.org/officeDocument/2006/relationships/hyperlink" Target="http://www.abcam.cn/contactu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bcam.com/contactus" TargetMode="External"/><Relationship Id="rId2" Type="http://schemas.openxmlformats.org/officeDocument/2006/relationships/numbering" Target="numbering.xml"/><Relationship Id="rId16" Type="http://schemas.openxmlformats.org/officeDocument/2006/relationships/hyperlink" Target="http://www.abcam.com/assaykitguideline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abcam.co.jp/ab270771" TargetMode="External"/><Relationship Id="rId19" Type="http://schemas.openxmlformats.org/officeDocument/2006/relationships/hyperlink" Target="http://www.abcam.co.jp/contactus" TargetMode="External"/><Relationship Id="rId4" Type="http://schemas.openxmlformats.org/officeDocument/2006/relationships/settings" Target="settings.xml"/><Relationship Id="rId9" Type="http://schemas.openxmlformats.org/officeDocument/2006/relationships/hyperlink" Target="http://www.abcam.cn/ab270771"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5E43D-D9CC-4BF2-BCFC-C838A8CC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4449</Words>
  <Characters>25361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Elouise Strandmann</cp:lastModifiedBy>
  <cp:revision>2</cp:revision>
  <cp:lastPrinted>2018-04-13T15:00:00Z</cp:lastPrinted>
  <dcterms:created xsi:type="dcterms:W3CDTF">2021-01-27T14:07:00Z</dcterms:created>
  <dcterms:modified xsi:type="dcterms:W3CDTF">2021-01-27T14:07:00Z</dcterms:modified>
</cp:coreProperties>
</file>