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5DB9A" w14:textId="04A02801" w:rsidR="00DC1372" w:rsidRPr="006E17B3" w:rsidRDefault="00014148" w:rsidP="00014148">
      <w:pPr>
        <w:rPr>
          <w:lang w:val="en-GB"/>
        </w:rPr>
      </w:pPr>
      <w:r>
        <w:t xml:space="preserve">Version </w:t>
      </w:r>
      <w:r w:rsidR="00B52157">
        <w:t>1</w:t>
      </w:r>
      <w:r w:rsidR="00D422DE">
        <w:t>c</w:t>
      </w:r>
      <w:r>
        <w:t xml:space="preserve"> Last updated </w:t>
      </w:r>
      <w:r>
        <w:fldChar w:fldCharType="begin"/>
      </w:r>
      <w:r>
        <w:instrText xml:space="preserve"> DATE  \@ "d MMMM yyyy"  \* MERGEFORMAT </w:instrText>
      </w:r>
      <w:r>
        <w:fldChar w:fldCharType="separate"/>
      </w:r>
      <w:r w:rsidR="00D422DE">
        <w:rPr>
          <w:noProof/>
        </w:rPr>
        <w:t>30 May 2023</w:t>
      </w:r>
      <w:r>
        <w:fldChar w:fldCharType="end"/>
      </w:r>
    </w:p>
    <w:p w14:paraId="3FB6719F" w14:textId="0ECC6A1F" w:rsidR="00D332B4" w:rsidRDefault="00834341" w:rsidP="00834341">
      <w:pPr>
        <w:tabs>
          <w:tab w:val="left" w:pos="5103"/>
        </w:tabs>
        <w:rPr>
          <w:rFonts w:cs="Arial"/>
          <w:lang w:val="en-GB"/>
        </w:rPr>
      </w:pPr>
      <w:r>
        <w:rPr>
          <w:rFonts w:cs="Arial"/>
          <w:lang w:val="en-GB"/>
        </w:rPr>
        <w:tab/>
      </w:r>
    </w:p>
    <w:p w14:paraId="5531AFF6"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E74DC4" w14:paraId="0A87B3E5" w14:textId="77777777" w:rsidTr="00DF5155">
        <w:trPr>
          <w:trHeight w:hRule="exact" w:val="4027"/>
        </w:trPr>
        <w:tc>
          <w:tcPr>
            <w:tcW w:w="6096" w:type="dxa"/>
            <w:vAlign w:val="center"/>
          </w:tcPr>
          <w:p w14:paraId="6E3849FB" w14:textId="77777777" w:rsidR="00A4487B" w:rsidRPr="00E74DC4" w:rsidRDefault="00B75B02" w:rsidP="00F6044E">
            <w:pPr>
              <w:pStyle w:val="Title"/>
              <w:rPr>
                <w:rFonts w:ascii="Century Gothic" w:hAnsi="Century Gothic" w:cs="Lao UI"/>
                <w:b/>
              </w:rPr>
            </w:pPr>
            <w:r>
              <w:rPr>
                <w:rFonts w:ascii="Century Gothic" w:hAnsi="Century Gothic" w:cs="Lao UI"/>
                <w:b/>
              </w:rPr>
              <w:t>a</w:t>
            </w:r>
            <w:r w:rsidR="00D53BF5" w:rsidRPr="00D53BF5">
              <w:rPr>
                <w:rFonts w:ascii="Century Gothic" w:hAnsi="Century Gothic" w:cs="Lao UI"/>
                <w:b/>
              </w:rPr>
              <w:t>b</w:t>
            </w:r>
            <w:r>
              <w:rPr>
                <w:rFonts w:ascii="Century Gothic" w:hAnsi="Century Gothic" w:cs="Lao UI"/>
                <w:b/>
              </w:rPr>
              <w:t>272517</w:t>
            </w:r>
          </w:p>
          <w:p w14:paraId="007B0551" w14:textId="77777777" w:rsidR="000E4FA8" w:rsidRPr="00E74DC4" w:rsidRDefault="005C62C5" w:rsidP="00F6044E">
            <w:pPr>
              <w:pStyle w:val="Title"/>
              <w:rPr>
                <w:rFonts w:ascii="Century Gothic" w:hAnsi="Century Gothic"/>
              </w:rPr>
            </w:pPr>
            <w:r>
              <w:rPr>
                <w:rFonts w:ascii="Century Gothic" w:hAnsi="Century Gothic" w:cs="Lao UI"/>
                <w:b/>
              </w:rPr>
              <w:t>Nitric Oxide Assay Kit</w:t>
            </w:r>
          </w:p>
        </w:tc>
      </w:tr>
    </w:tbl>
    <w:p w14:paraId="130D05E7" w14:textId="77777777" w:rsidR="00441AFC" w:rsidRPr="002F1463" w:rsidRDefault="00441AFC" w:rsidP="00441AFC">
      <w:pPr>
        <w:pStyle w:val="1AbcamStandardtext"/>
        <w:rPr>
          <w:sz w:val="24"/>
        </w:rPr>
      </w:pPr>
      <w:r w:rsidRPr="00132A62">
        <w:rPr>
          <w:sz w:val="24"/>
        </w:rPr>
        <w:t xml:space="preserve">View </w:t>
      </w:r>
      <w:r>
        <w:rPr>
          <w:sz w:val="24"/>
        </w:rPr>
        <w:t>ab272517</w:t>
      </w:r>
    </w:p>
    <w:p w14:paraId="75A82640" w14:textId="77777777" w:rsidR="00441AFC" w:rsidRPr="00132A62" w:rsidRDefault="00441AFC" w:rsidP="00441AFC">
      <w:pPr>
        <w:pStyle w:val="1AbcamStandardtext"/>
        <w:rPr>
          <w:sz w:val="24"/>
        </w:rPr>
      </w:pPr>
      <w:r w:rsidRPr="00441AFC">
        <w:rPr>
          <w:rFonts w:cs="Lao UI"/>
        </w:rPr>
        <w:t xml:space="preserve">Nitric Oxide Assay Kit </w:t>
      </w:r>
      <w:r w:rsidRPr="00E8197F">
        <w:rPr>
          <w:szCs w:val="20"/>
        </w:rPr>
        <w:t>datasheet:</w:t>
      </w:r>
    </w:p>
    <w:p w14:paraId="4ED057B4" w14:textId="77777777" w:rsidR="00441AFC" w:rsidRDefault="00D422DE" w:rsidP="00441AFC">
      <w:pPr>
        <w:pStyle w:val="1AbcamStandardtext"/>
        <w:rPr>
          <w:sz w:val="24"/>
        </w:rPr>
      </w:pPr>
      <w:hyperlink r:id="rId8" w:history="1">
        <w:r w:rsidR="00441AFC" w:rsidRPr="00112948">
          <w:rPr>
            <w:rStyle w:val="Hyperlink"/>
            <w:sz w:val="24"/>
          </w:rPr>
          <w:t>www.abcam.com/ab272517</w:t>
        </w:r>
      </w:hyperlink>
    </w:p>
    <w:p w14:paraId="29C16C95" w14:textId="77777777" w:rsidR="00441AFC" w:rsidRPr="00132A62" w:rsidRDefault="00441AFC" w:rsidP="00441AFC">
      <w:pPr>
        <w:pStyle w:val="1AbcamStandardtext"/>
        <w:rPr>
          <w:sz w:val="24"/>
        </w:rPr>
      </w:pPr>
      <w:r>
        <w:rPr>
          <w:sz w:val="16"/>
        </w:rPr>
        <w:t>(</w:t>
      </w:r>
      <w:proofErr w:type="gramStart"/>
      <w:r>
        <w:rPr>
          <w:sz w:val="16"/>
        </w:rPr>
        <w:t>use</w:t>
      </w:r>
      <w:proofErr w:type="gramEnd"/>
      <w:r>
        <w:rPr>
          <w:sz w:val="16"/>
        </w:rPr>
        <w:t xml:space="preserve"> </w:t>
      </w:r>
      <w:hyperlink r:id="rId9" w:history="1">
        <w:r w:rsidRPr="00112948">
          <w:rPr>
            <w:rStyle w:val="Hyperlink"/>
            <w:sz w:val="16"/>
          </w:rPr>
          <w:t>www.abcam.cn/ab272517</w:t>
        </w:r>
      </w:hyperlink>
      <w:r>
        <w:rPr>
          <w:sz w:val="16"/>
        </w:rPr>
        <w:t xml:space="preserve"> for China, or </w:t>
      </w:r>
      <w:hyperlink r:id="rId10" w:history="1">
        <w:r w:rsidRPr="00112948">
          <w:rPr>
            <w:rStyle w:val="Hyperlink"/>
            <w:sz w:val="16"/>
          </w:rPr>
          <w:t>www.abcam.co.jp/ab272517</w:t>
        </w:r>
      </w:hyperlink>
      <w:r>
        <w:rPr>
          <w:sz w:val="16"/>
        </w:rPr>
        <w:t xml:space="preserve"> for Japan)</w:t>
      </w:r>
    </w:p>
    <w:p w14:paraId="7C6F61F2" w14:textId="77777777" w:rsidR="00441AFC" w:rsidRDefault="00441AFC" w:rsidP="003E4ABF">
      <w:pPr>
        <w:autoSpaceDE w:val="0"/>
        <w:autoSpaceDN w:val="0"/>
        <w:adjustRightInd w:val="0"/>
        <w:spacing w:before="60" w:after="60"/>
        <w:rPr>
          <w:rFonts w:cs="Arial"/>
          <w:szCs w:val="20"/>
        </w:rPr>
      </w:pPr>
    </w:p>
    <w:p w14:paraId="580D8E9A" w14:textId="77777777" w:rsidR="00557DE0" w:rsidRDefault="00557DE0" w:rsidP="003E4ABF">
      <w:pPr>
        <w:autoSpaceDE w:val="0"/>
        <w:autoSpaceDN w:val="0"/>
        <w:adjustRightInd w:val="0"/>
        <w:spacing w:before="60" w:after="60"/>
        <w:rPr>
          <w:rFonts w:cs="Arial"/>
          <w:szCs w:val="20"/>
        </w:rPr>
      </w:pPr>
    </w:p>
    <w:p w14:paraId="1B24965E" w14:textId="77777777" w:rsidR="00557DE0" w:rsidRDefault="00557DE0" w:rsidP="003E4ABF">
      <w:pPr>
        <w:autoSpaceDE w:val="0"/>
        <w:autoSpaceDN w:val="0"/>
        <w:adjustRightInd w:val="0"/>
        <w:spacing w:before="60" w:after="60"/>
        <w:rPr>
          <w:rFonts w:cs="Arial"/>
          <w:szCs w:val="20"/>
        </w:rPr>
      </w:pPr>
    </w:p>
    <w:p w14:paraId="65A9679E" w14:textId="77777777" w:rsidR="00BF65CB" w:rsidRPr="003E4ABF" w:rsidRDefault="00441AFC" w:rsidP="003E4ABF">
      <w:pPr>
        <w:autoSpaceDE w:val="0"/>
        <w:autoSpaceDN w:val="0"/>
        <w:adjustRightInd w:val="0"/>
        <w:spacing w:before="60" w:after="60"/>
        <w:rPr>
          <w:rFonts w:cs="Arial"/>
          <w:szCs w:val="20"/>
        </w:rPr>
      </w:pPr>
      <w:r w:rsidRPr="00441AFC">
        <w:rPr>
          <w:rFonts w:cs="Arial"/>
          <w:szCs w:val="20"/>
        </w:rPr>
        <w:t>For quantitative determination of nitric oxide (nitrate/nitrite) and evaluation of drug effects on its metabolism.</w:t>
      </w:r>
    </w:p>
    <w:p w14:paraId="2EF8FF93" w14:textId="77777777" w:rsidR="00BF65CB" w:rsidRPr="003E4ABF" w:rsidRDefault="00BF65CB" w:rsidP="003E4ABF">
      <w:pPr>
        <w:autoSpaceDE w:val="0"/>
        <w:autoSpaceDN w:val="0"/>
        <w:adjustRightInd w:val="0"/>
        <w:spacing w:before="60" w:after="60"/>
        <w:rPr>
          <w:rFonts w:cs="Arial"/>
          <w:szCs w:val="20"/>
        </w:rPr>
      </w:pPr>
    </w:p>
    <w:p w14:paraId="217188D0" w14:textId="77777777" w:rsidR="00B86D77" w:rsidRPr="003E4ABF" w:rsidRDefault="00DC1372" w:rsidP="003E4ABF">
      <w:pPr>
        <w:autoSpaceDE w:val="0"/>
        <w:autoSpaceDN w:val="0"/>
        <w:adjustRightInd w:val="0"/>
        <w:spacing w:before="60" w:after="60"/>
        <w:rPr>
          <w:rFonts w:cs="Arial"/>
          <w:szCs w:val="20"/>
        </w:rPr>
      </w:pPr>
      <w:r w:rsidRPr="003E4ABF">
        <w:rPr>
          <w:rFonts w:cs="Arial"/>
          <w:szCs w:val="20"/>
        </w:rPr>
        <w:t>This product is for research use only and is not intended for diagnostic use.</w:t>
      </w:r>
    </w:p>
    <w:p w14:paraId="1B9A684F" w14:textId="77777777" w:rsidR="008B2920" w:rsidRDefault="008B2920">
      <w:pPr>
        <w:spacing w:before="0"/>
        <w:rPr>
          <w:rFonts w:cs="Arial"/>
          <w:lang w:val="en-AU"/>
        </w:rPr>
      </w:pPr>
      <w:r>
        <w:rPr>
          <w:rFonts w:cs="Arial"/>
          <w:lang w:val="en-AU"/>
        </w:rPr>
        <w:br w:type="page"/>
      </w:r>
    </w:p>
    <w:p w14:paraId="0DA062E3"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p w14:paraId="54231704" w14:textId="3E0D49A3" w:rsidR="00A168AD" w:rsidRDefault="00B86D77">
      <w:pPr>
        <w:pStyle w:val="TOC1"/>
        <w:rPr>
          <w:rFonts w:asciiTheme="minorHAnsi" w:eastAsiaTheme="minorEastAsia" w:hAnsiTheme="minorHAnsi" w:cstheme="minorBidi"/>
          <w:noProof/>
          <w:sz w:val="22"/>
          <w:szCs w:val="22"/>
          <w:lang w:val="en-GB" w:eastAsia="en-GB"/>
        </w:rPr>
      </w:pPr>
      <w:r>
        <w:fldChar w:fldCharType="begin"/>
      </w:r>
      <w:r>
        <w:instrText xml:space="preserve"> TOC \o "1-1" \u </w:instrText>
      </w:r>
      <w:r>
        <w:fldChar w:fldCharType="separate"/>
      </w:r>
      <w:r w:rsidR="00A168AD">
        <w:rPr>
          <w:noProof/>
        </w:rPr>
        <w:t>1.</w:t>
      </w:r>
      <w:r w:rsidR="00A168AD">
        <w:rPr>
          <w:rFonts w:asciiTheme="minorHAnsi" w:eastAsiaTheme="minorEastAsia" w:hAnsiTheme="minorHAnsi" w:cstheme="minorBidi"/>
          <w:noProof/>
          <w:sz w:val="22"/>
          <w:szCs w:val="22"/>
          <w:lang w:val="en-GB" w:eastAsia="en-GB"/>
        </w:rPr>
        <w:tab/>
      </w:r>
      <w:r w:rsidR="00A168AD">
        <w:rPr>
          <w:noProof/>
        </w:rPr>
        <w:t>Overview</w:t>
      </w:r>
      <w:r w:rsidR="00A168AD">
        <w:rPr>
          <w:noProof/>
        </w:rPr>
        <w:tab/>
      </w:r>
      <w:r w:rsidR="00A168AD">
        <w:rPr>
          <w:noProof/>
        </w:rPr>
        <w:fldChar w:fldCharType="begin"/>
      </w:r>
      <w:r w:rsidR="00A168AD">
        <w:rPr>
          <w:noProof/>
        </w:rPr>
        <w:instrText xml:space="preserve"> PAGEREF _Toc36738720 \h </w:instrText>
      </w:r>
      <w:r w:rsidR="00A168AD">
        <w:rPr>
          <w:noProof/>
        </w:rPr>
      </w:r>
      <w:r w:rsidR="00A168AD">
        <w:rPr>
          <w:noProof/>
        </w:rPr>
        <w:fldChar w:fldCharType="separate"/>
      </w:r>
      <w:r w:rsidR="002657EC">
        <w:rPr>
          <w:noProof/>
        </w:rPr>
        <w:t>1</w:t>
      </w:r>
      <w:r w:rsidR="00A168AD">
        <w:rPr>
          <w:noProof/>
        </w:rPr>
        <w:fldChar w:fldCharType="end"/>
      </w:r>
    </w:p>
    <w:p w14:paraId="6136D110" w14:textId="7E93C576" w:rsidR="00A168AD" w:rsidRDefault="00A168AD">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_Toc36738721 \h </w:instrText>
      </w:r>
      <w:r>
        <w:rPr>
          <w:noProof/>
        </w:rPr>
      </w:r>
      <w:r>
        <w:rPr>
          <w:noProof/>
        </w:rPr>
        <w:fldChar w:fldCharType="separate"/>
      </w:r>
      <w:r w:rsidR="002657EC">
        <w:rPr>
          <w:noProof/>
        </w:rPr>
        <w:t>2</w:t>
      </w:r>
      <w:r>
        <w:rPr>
          <w:noProof/>
        </w:rPr>
        <w:fldChar w:fldCharType="end"/>
      </w:r>
    </w:p>
    <w:p w14:paraId="0EFF4023" w14:textId="782749F9" w:rsidR="00A168AD" w:rsidRDefault="00A168AD">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_Toc36738722 \h </w:instrText>
      </w:r>
      <w:r>
        <w:rPr>
          <w:noProof/>
        </w:rPr>
      </w:r>
      <w:r>
        <w:rPr>
          <w:noProof/>
        </w:rPr>
        <w:fldChar w:fldCharType="separate"/>
      </w:r>
      <w:r w:rsidR="002657EC">
        <w:rPr>
          <w:noProof/>
        </w:rPr>
        <w:t>3</w:t>
      </w:r>
      <w:r>
        <w:rPr>
          <w:noProof/>
        </w:rPr>
        <w:fldChar w:fldCharType="end"/>
      </w:r>
    </w:p>
    <w:p w14:paraId="714C32B6" w14:textId="42722D12" w:rsidR="00A168AD" w:rsidRDefault="00A168AD">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_Toc36738723 \h </w:instrText>
      </w:r>
      <w:r>
        <w:rPr>
          <w:noProof/>
        </w:rPr>
      </w:r>
      <w:r>
        <w:rPr>
          <w:noProof/>
        </w:rPr>
        <w:fldChar w:fldCharType="separate"/>
      </w:r>
      <w:r w:rsidR="002657EC">
        <w:rPr>
          <w:noProof/>
        </w:rPr>
        <w:t>3</w:t>
      </w:r>
      <w:r>
        <w:rPr>
          <w:noProof/>
        </w:rPr>
        <w:fldChar w:fldCharType="end"/>
      </w:r>
    </w:p>
    <w:p w14:paraId="13427292" w14:textId="48A9A8EF" w:rsidR="00A168AD" w:rsidRDefault="00A168AD">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_Toc36738724 \h </w:instrText>
      </w:r>
      <w:r>
        <w:rPr>
          <w:noProof/>
        </w:rPr>
      </w:r>
      <w:r>
        <w:rPr>
          <w:noProof/>
        </w:rPr>
        <w:fldChar w:fldCharType="separate"/>
      </w:r>
      <w:r w:rsidR="002657EC">
        <w:rPr>
          <w:noProof/>
        </w:rPr>
        <w:t>4</w:t>
      </w:r>
      <w:r>
        <w:rPr>
          <w:noProof/>
        </w:rPr>
        <w:fldChar w:fldCharType="end"/>
      </w:r>
    </w:p>
    <w:p w14:paraId="773207A7" w14:textId="5E46B328" w:rsidR="00A168AD" w:rsidRDefault="00A168AD">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_Toc36738725 \h </w:instrText>
      </w:r>
      <w:r>
        <w:rPr>
          <w:noProof/>
        </w:rPr>
      </w:r>
      <w:r>
        <w:rPr>
          <w:noProof/>
        </w:rPr>
        <w:fldChar w:fldCharType="separate"/>
      </w:r>
      <w:r w:rsidR="002657EC">
        <w:rPr>
          <w:noProof/>
        </w:rPr>
        <w:t>4</w:t>
      </w:r>
      <w:r>
        <w:rPr>
          <w:noProof/>
        </w:rPr>
        <w:fldChar w:fldCharType="end"/>
      </w:r>
    </w:p>
    <w:p w14:paraId="555C8FD9" w14:textId="04AC8EA8" w:rsidR="00A168AD" w:rsidRDefault="00A168AD">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_Toc36738726 \h </w:instrText>
      </w:r>
      <w:r>
        <w:rPr>
          <w:noProof/>
        </w:rPr>
      </w:r>
      <w:r>
        <w:rPr>
          <w:noProof/>
        </w:rPr>
        <w:fldChar w:fldCharType="separate"/>
      </w:r>
      <w:r w:rsidR="002657EC">
        <w:rPr>
          <w:noProof/>
        </w:rPr>
        <w:t>5</w:t>
      </w:r>
      <w:r>
        <w:rPr>
          <w:noProof/>
        </w:rPr>
        <w:fldChar w:fldCharType="end"/>
      </w:r>
    </w:p>
    <w:p w14:paraId="5B074D2D" w14:textId="1B377699" w:rsidR="00A168AD" w:rsidRDefault="00A168AD">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_Toc36738727 \h </w:instrText>
      </w:r>
      <w:r>
        <w:rPr>
          <w:noProof/>
        </w:rPr>
      </w:r>
      <w:r>
        <w:rPr>
          <w:noProof/>
        </w:rPr>
        <w:fldChar w:fldCharType="separate"/>
      </w:r>
      <w:r w:rsidR="002657EC">
        <w:rPr>
          <w:noProof/>
        </w:rPr>
        <w:t>6</w:t>
      </w:r>
      <w:r>
        <w:rPr>
          <w:noProof/>
        </w:rPr>
        <w:fldChar w:fldCharType="end"/>
      </w:r>
    </w:p>
    <w:p w14:paraId="42288CEA" w14:textId="1C482BD9" w:rsidR="00A168AD" w:rsidRDefault="00A168AD">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_Toc36738728 \h </w:instrText>
      </w:r>
      <w:r>
        <w:rPr>
          <w:noProof/>
        </w:rPr>
      </w:r>
      <w:r>
        <w:rPr>
          <w:noProof/>
        </w:rPr>
        <w:fldChar w:fldCharType="separate"/>
      </w:r>
      <w:r w:rsidR="002657EC">
        <w:rPr>
          <w:noProof/>
        </w:rPr>
        <w:t>7</w:t>
      </w:r>
      <w:r>
        <w:rPr>
          <w:noProof/>
        </w:rPr>
        <w:fldChar w:fldCharType="end"/>
      </w:r>
    </w:p>
    <w:p w14:paraId="28B2D77C" w14:textId="42E57BDF" w:rsidR="00A168AD" w:rsidRDefault="00A168AD">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_Toc36738729 \h </w:instrText>
      </w:r>
      <w:r>
        <w:rPr>
          <w:noProof/>
        </w:rPr>
      </w:r>
      <w:r>
        <w:rPr>
          <w:noProof/>
        </w:rPr>
        <w:fldChar w:fldCharType="separate"/>
      </w:r>
      <w:r w:rsidR="002657EC">
        <w:rPr>
          <w:noProof/>
        </w:rPr>
        <w:t>8</w:t>
      </w:r>
      <w:r>
        <w:rPr>
          <w:noProof/>
        </w:rPr>
        <w:fldChar w:fldCharType="end"/>
      </w:r>
    </w:p>
    <w:p w14:paraId="700167CA" w14:textId="0EAC53E8" w:rsidR="00A168AD" w:rsidRDefault="00A168AD">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_Toc36738730 \h </w:instrText>
      </w:r>
      <w:r>
        <w:rPr>
          <w:noProof/>
        </w:rPr>
      </w:r>
      <w:r>
        <w:rPr>
          <w:noProof/>
        </w:rPr>
        <w:fldChar w:fldCharType="separate"/>
      </w:r>
      <w:r w:rsidR="002657EC">
        <w:rPr>
          <w:noProof/>
        </w:rPr>
        <w:t>9</w:t>
      </w:r>
      <w:r>
        <w:rPr>
          <w:noProof/>
        </w:rPr>
        <w:fldChar w:fldCharType="end"/>
      </w:r>
    </w:p>
    <w:p w14:paraId="00F7B5FC" w14:textId="34723575" w:rsidR="00A168AD" w:rsidRDefault="00A168AD">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_Toc36738731 \h </w:instrText>
      </w:r>
      <w:r>
        <w:rPr>
          <w:noProof/>
        </w:rPr>
      </w:r>
      <w:r>
        <w:rPr>
          <w:noProof/>
        </w:rPr>
        <w:fldChar w:fldCharType="separate"/>
      </w:r>
      <w:r w:rsidR="002657EC">
        <w:rPr>
          <w:noProof/>
        </w:rPr>
        <w:t>10</w:t>
      </w:r>
      <w:r>
        <w:rPr>
          <w:noProof/>
        </w:rPr>
        <w:fldChar w:fldCharType="end"/>
      </w:r>
    </w:p>
    <w:p w14:paraId="3A0D32EE" w14:textId="005705D6" w:rsidR="00A168AD" w:rsidRDefault="00A168AD">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_Toc36738732 \h </w:instrText>
      </w:r>
      <w:r>
        <w:rPr>
          <w:noProof/>
        </w:rPr>
      </w:r>
      <w:r>
        <w:rPr>
          <w:noProof/>
        </w:rPr>
        <w:fldChar w:fldCharType="separate"/>
      </w:r>
      <w:r w:rsidR="002657EC">
        <w:rPr>
          <w:noProof/>
        </w:rPr>
        <w:t>11</w:t>
      </w:r>
      <w:r>
        <w:rPr>
          <w:noProof/>
        </w:rPr>
        <w:fldChar w:fldCharType="end"/>
      </w:r>
    </w:p>
    <w:p w14:paraId="276798A6" w14:textId="5D4A37A3" w:rsidR="00A168AD" w:rsidRDefault="00A168AD">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_Toc36738733 \h </w:instrText>
      </w:r>
      <w:r>
        <w:rPr>
          <w:noProof/>
        </w:rPr>
      </w:r>
      <w:r>
        <w:rPr>
          <w:noProof/>
        </w:rPr>
        <w:fldChar w:fldCharType="separate"/>
      </w:r>
      <w:r w:rsidR="002657EC">
        <w:rPr>
          <w:noProof/>
        </w:rPr>
        <w:t>12</w:t>
      </w:r>
      <w:r>
        <w:rPr>
          <w:noProof/>
        </w:rPr>
        <w:fldChar w:fldCharType="end"/>
      </w:r>
    </w:p>
    <w:p w14:paraId="4C57E27C" w14:textId="15260C30" w:rsidR="00A168AD" w:rsidRDefault="00A168AD">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_Toc36738734 \h </w:instrText>
      </w:r>
      <w:r>
        <w:rPr>
          <w:noProof/>
        </w:rPr>
      </w:r>
      <w:r>
        <w:rPr>
          <w:noProof/>
        </w:rPr>
        <w:fldChar w:fldCharType="separate"/>
      </w:r>
      <w:r w:rsidR="002657EC">
        <w:rPr>
          <w:noProof/>
        </w:rPr>
        <w:t>13</w:t>
      </w:r>
      <w:r>
        <w:rPr>
          <w:noProof/>
        </w:rPr>
        <w:fldChar w:fldCharType="end"/>
      </w:r>
    </w:p>
    <w:p w14:paraId="62988224" w14:textId="7A01B082" w:rsidR="00A168AD" w:rsidRDefault="00A168AD">
      <w:pPr>
        <w:pStyle w:val="TOC1"/>
        <w:rPr>
          <w:rFonts w:asciiTheme="minorHAnsi" w:eastAsiaTheme="minorEastAsia" w:hAnsiTheme="minorHAnsi" w:cstheme="minorBidi"/>
          <w:noProof/>
          <w:sz w:val="22"/>
          <w:szCs w:val="22"/>
          <w:lang w:val="en-GB" w:eastAsia="en-GB"/>
        </w:rPr>
      </w:pPr>
    </w:p>
    <w:p w14:paraId="060CA56B" w14:textId="3E90CD5C" w:rsidR="00B9305B" w:rsidRDefault="00B86D77" w:rsidP="001E2DD7">
      <w:pPr>
        <w:pStyle w:val="TOC1"/>
        <w:sectPr w:rsidR="00B9305B" w:rsidSect="00BD36DA">
          <w:headerReference w:type="even" r:id="rId11"/>
          <w:headerReference w:type="default" r:id="rId12"/>
          <w:footerReference w:type="even" r:id="rId13"/>
          <w:footerReference w:type="default" r:id="rId14"/>
          <w:footerReference w:type="first" r:id="rId15"/>
          <w:pgSz w:w="8400" w:h="11900"/>
          <w:pgMar w:top="737" w:right="737" w:bottom="737" w:left="737" w:header="0" w:footer="0" w:gutter="0"/>
          <w:pgNumType w:start="1"/>
          <w:cols w:space="708"/>
          <w:titlePg/>
          <w:docGrid w:linePitch="272"/>
        </w:sectPr>
      </w:pPr>
      <w:r>
        <w:fldChar w:fldCharType="end"/>
      </w:r>
      <w:bookmarkStart w:id="1" w:name="_Toc446403811"/>
      <w:bookmarkStart w:id="2" w:name="_Toc315440410"/>
    </w:p>
    <w:p w14:paraId="2E32AF26" w14:textId="77777777" w:rsidR="000E4FA8" w:rsidRPr="00291DE0" w:rsidRDefault="000E4FA8" w:rsidP="00211EB6">
      <w:pPr>
        <w:pStyle w:val="1Abcamheading"/>
        <w:ind w:left="567" w:hanging="357"/>
      </w:pPr>
      <w:bookmarkStart w:id="3" w:name="_Toc36738720"/>
      <w:r w:rsidRPr="00291DE0">
        <w:lastRenderedPageBreak/>
        <w:t>Overview</w:t>
      </w:r>
      <w:bookmarkEnd w:id="1"/>
      <w:bookmarkEnd w:id="3"/>
    </w:p>
    <w:p w14:paraId="41C161BA" w14:textId="5C7BB163" w:rsidR="00FD22CD" w:rsidRDefault="00441AFC" w:rsidP="00441AFC">
      <w:pPr>
        <w:spacing w:before="60" w:after="60"/>
        <w:rPr>
          <w:rFonts w:eastAsiaTheme="minorHAnsi" w:cstheme="minorBidi"/>
          <w:bCs/>
        </w:rPr>
      </w:pPr>
      <w:r>
        <w:rPr>
          <w:rFonts w:eastAsiaTheme="minorHAnsi" w:cstheme="minorBidi"/>
          <w:bCs/>
        </w:rPr>
        <w:t>Nitric Oxide Assay Kit (ab272517) is a</w:t>
      </w:r>
      <w:r w:rsidR="004B5C57" w:rsidRPr="004B5C57">
        <w:rPr>
          <w:rFonts w:eastAsiaTheme="minorHAnsi" w:cstheme="minorBidi"/>
          <w:bCs/>
        </w:rPr>
        <w:t xml:space="preserve"> </w:t>
      </w:r>
      <w:r>
        <w:rPr>
          <w:rFonts w:eastAsiaTheme="minorHAnsi" w:cstheme="minorBidi"/>
          <w:bCs/>
        </w:rPr>
        <w:t>s</w:t>
      </w:r>
      <w:r w:rsidRPr="00441AFC">
        <w:rPr>
          <w:rFonts w:eastAsiaTheme="minorHAnsi" w:cstheme="minorBidi"/>
          <w:bCs/>
        </w:rPr>
        <w:t xml:space="preserve">imple, </w:t>
      </w:r>
      <w:proofErr w:type="gramStart"/>
      <w:r w:rsidRPr="00441AFC">
        <w:rPr>
          <w:rFonts w:eastAsiaTheme="minorHAnsi" w:cstheme="minorBidi"/>
          <w:bCs/>
        </w:rPr>
        <w:t>direct</w:t>
      </w:r>
      <w:proofErr w:type="gramEnd"/>
      <w:r w:rsidRPr="00441AFC">
        <w:rPr>
          <w:rFonts w:eastAsiaTheme="minorHAnsi" w:cstheme="minorBidi"/>
          <w:bCs/>
        </w:rPr>
        <w:t xml:space="preserve"> and automat</w:t>
      </w:r>
      <w:r w:rsidR="004E449E">
        <w:rPr>
          <w:rFonts w:eastAsiaTheme="minorHAnsi" w:cstheme="minorBidi"/>
          <w:bCs/>
        </w:rPr>
        <w:t>ed</w:t>
      </w:r>
      <w:r w:rsidRPr="00441AFC">
        <w:rPr>
          <w:rFonts w:eastAsiaTheme="minorHAnsi" w:cstheme="minorBidi"/>
          <w:bCs/>
        </w:rPr>
        <w:t xml:space="preserve"> procedure for measuring NO</w:t>
      </w:r>
      <w:r>
        <w:rPr>
          <w:rFonts w:eastAsiaTheme="minorHAnsi" w:cstheme="minorBidi"/>
          <w:bCs/>
        </w:rPr>
        <w:t xml:space="preserve">. </w:t>
      </w:r>
      <w:r w:rsidRPr="00441AFC">
        <w:rPr>
          <w:rFonts w:eastAsiaTheme="minorHAnsi" w:cstheme="minorBidi"/>
          <w:bCs/>
        </w:rPr>
        <w:t>Since NO is oxidized to nitrite and nitrate, it is common practice to quantitate total NO</w:t>
      </w:r>
      <w:r w:rsidRPr="00441AFC">
        <w:rPr>
          <w:rFonts w:eastAsiaTheme="minorHAnsi" w:cstheme="minorBidi"/>
          <w:bCs/>
          <w:vertAlign w:val="superscript"/>
        </w:rPr>
        <w:t xml:space="preserve">2 - </w:t>
      </w:r>
      <w:r w:rsidRPr="00441AFC">
        <w:rPr>
          <w:rFonts w:eastAsiaTheme="minorHAnsi" w:cstheme="minorBidi"/>
          <w:bCs/>
        </w:rPr>
        <w:t>/NO</w:t>
      </w:r>
      <w:r w:rsidRPr="00441AFC">
        <w:rPr>
          <w:rFonts w:eastAsiaTheme="minorHAnsi" w:cstheme="minorBidi"/>
          <w:bCs/>
          <w:vertAlign w:val="superscript"/>
        </w:rPr>
        <w:t xml:space="preserve">3 - </w:t>
      </w:r>
      <w:r w:rsidRPr="00441AFC">
        <w:rPr>
          <w:rFonts w:eastAsiaTheme="minorHAnsi" w:cstheme="minorBidi"/>
          <w:bCs/>
        </w:rPr>
        <w:t xml:space="preserve">as a measure for NO level. </w:t>
      </w:r>
      <w:r>
        <w:rPr>
          <w:rFonts w:eastAsiaTheme="minorHAnsi" w:cstheme="minorBidi"/>
          <w:bCs/>
        </w:rPr>
        <w:t>This</w:t>
      </w:r>
      <w:r w:rsidRPr="00441AFC">
        <w:rPr>
          <w:rFonts w:eastAsiaTheme="minorHAnsi" w:cstheme="minorBidi"/>
          <w:bCs/>
        </w:rPr>
        <w:t xml:space="preserve"> Nitric Oxide Assay Kit is designed to accurately measure NO production following reduction of nitrate to nitrite using </w:t>
      </w:r>
      <w:r>
        <w:rPr>
          <w:rFonts w:eastAsiaTheme="minorHAnsi" w:cstheme="minorBidi"/>
          <w:bCs/>
        </w:rPr>
        <w:t xml:space="preserve">an </w:t>
      </w:r>
      <w:r w:rsidRPr="00441AFC">
        <w:rPr>
          <w:rFonts w:eastAsiaTheme="minorHAnsi" w:cstheme="minorBidi"/>
          <w:bCs/>
        </w:rPr>
        <w:t xml:space="preserve">improved Griess method. The procedure is </w:t>
      </w:r>
      <w:proofErr w:type="gramStart"/>
      <w:r w:rsidRPr="00441AFC">
        <w:rPr>
          <w:rFonts w:eastAsiaTheme="minorHAnsi" w:cstheme="minorBidi"/>
          <w:bCs/>
        </w:rPr>
        <w:t>simple</w:t>
      </w:r>
      <w:proofErr w:type="gramEnd"/>
      <w:r w:rsidRPr="00441AFC">
        <w:rPr>
          <w:rFonts w:eastAsiaTheme="minorHAnsi" w:cstheme="minorBidi"/>
          <w:bCs/>
        </w:rPr>
        <w:t xml:space="preserve"> and the time required for sample pre</w:t>
      </w:r>
      <w:r>
        <w:rPr>
          <w:rFonts w:eastAsiaTheme="minorHAnsi" w:cstheme="minorBidi"/>
          <w:bCs/>
        </w:rPr>
        <w:t>-</w:t>
      </w:r>
      <w:r w:rsidRPr="00441AFC">
        <w:rPr>
          <w:rFonts w:eastAsiaTheme="minorHAnsi" w:cstheme="minorBidi"/>
          <w:bCs/>
        </w:rPr>
        <w:t xml:space="preserve">treatment and assay is reduced to as </w:t>
      </w:r>
      <w:r>
        <w:rPr>
          <w:rFonts w:eastAsiaTheme="minorHAnsi" w:cstheme="minorBidi"/>
          <w:bCs/>
        </w:rPr>
        <w:t>little</w:t>
      </w:r>
      <w:r w:rsidRPr="00441AFC">
        <w:rPr>
          <w:rFonts w:eastAsiaTheme="minorHAnsi" w:cstheme="minorBidi"/>
          <w:bCs/>
        </w:rPr>
        <w:t xml:space="preserve"> as 30 min</w:t>
      </w:r>
      <w:r>
        <w:rPr>
          <w:rFonts w:eastAsiaTheme="minorHAnsi" w:cstheme="minorBidi"/>
          <w:bCs/>
        </w:rPr>
        <w:t>utes</w:t>
      </w:r>
      <w:r w:rsidRPr="00441AFC">
        <w:rPr>
          <w:rFonts w:eastAsiaTheme="minorHAnsi" w:cstheme="minorBidi"/>
          <w:bCs/>
        </w:rPr>
        <w:t xml:space="preserve">. </w:t>
      </w:r>
    </w:p>
    <w:p w14:paraId="47FB3563" w14:textId="77777777" w:rsidR="00FD22CD" w:rsidRDefault="00FD22CD" w:rsidP="00441AFC">
      <w:pPr>
        <w:spacing w:before="60" w:after="60"/>
        <w:rPr>
          <w:rFonts w:eastAsiaTheme="minorHAnsi" w:cstheme="minorBidi"/>
          <w:bCs/>
        </w:rPr>
      </w:pPr>
    </w:p>
    <w:p w14:paraId="47F3DEE0" w14:textId="09C041D4" w:rsidR="00FD22CD" w:rsidRDefault="00FD22CD" w:rsidP="00441AFC">
      <w:pPr>
        <w:spacing w:before="60" w:after="60"/>
      </w:pPr>
      <w:r w:rsidRPr="00FD22CD">
        <w:rPr>
          <w:b/>
          <w:bCs/>
        </w:rPr>
        <w:t>Sensitive and accurate</w:t>
      </w:r>
      <w:r>
        <w:t>:</w:t>
      </w:r>
      <w:r w:rsidRPr="00FD22CD">
        <w:t xml:space="preserve"> Detection range 0.6 - 200 µM in 96-well plate. </w:t>
      </w:r>
    </w:p>
    <w:p w14:paraId="37046B85" w14:textId="77777777" w:rsidR="00FD22CD" w:rsidRDefault="00FD22CD" w:rsidP="00441AFC">
      <w:pPr>
        <w:spacing w:before="60" w:after="60"/>
        <w:rPr>
          <w:b/>
          <w:bCs/>
        </w:rPr>
      </w:pPr>
    </w:p>
    <w:p w14:paraId="3F5A9869" w14:textId="3AC60460" w:rsidR="00FD22CD" w:rsidRDefault="00FD22CD" w:rsidP="00441AFC">
      <w:pPr>
        <w:spacing w:before="60" w:after="60"/>
      </w:pPr>
      <w:r w:rsidRPr="00FD22CD">
        <w:rPr>
          <w:b/>
          <w:bCs/>
        </w:rPr>
        <w:t>Rapid and reliable:</w:t>
      </w:r>
      <w:r w:rsidRPr="00FD22CD">
        <w:t xml:space="preserve"> Using an optimized VC</w:t>
      </w:r>
      <w:r w:rsidR="00585B35">
        <w:t>l</w:t>
      </w:r>
      <w:r w:rsidRPr="00FD22CD">
        <w:rPr>
          <w:vertAlign w:val="subscript"/>
        </w:rPr>
        <w:t>3</w:t>
      </w:r>
      <w:r w:rsidRPr="00FD22CD">
        <w:t xml:space="preserve"> reagent, the time required for reduction of NO</w:t>
      </w:r>
      <w:r w:rsidRPr="00FD22CD">
        <w:rPr>
          <w:vertAlign w:val="superscript"/>
        </w:rPr>
        <w:t xml:space="preserve">3 </w:t>
      </w:r>
      <w:r>
        <w:rPr>
          <w:vertAlign w:val="superscript"/>
        </w:rPr>
        <w:t>–</w:t>
      </w:r>
      <w:r w:rsidRPr="00FD22CD">
        <w:rPr>
          <w:vertAlign w:val="superscript"/>
        </w:rPr>
        <w:t xml:space="preserve"> </w:t>
      </w:r>
      <w:r w:rsidRPr="00FD22CD">
        <w:t>to</w:t>
      </w:r>
      <w:r>
        <w:t xml:space="preserve"> </w:t>
      </w:r>
      <w:r w:rsidRPr="00FD22CD">
        <w:t>NO</w:t>
      </w:r>
      <w:r w:rsidRPr="00FD22CD">
        <w:rPr>
          <w:vertAlign w:val="superscript"/>
        </w:rPr>
        <w:t xml:space="preserve">2 - </w:t>
      </w:r>
      <w:r w:rsidRPr="00FD22CD">
        <w:t xml:space="preserve">is 10 min at 60°C. </w:t>
      </w:r>
    </w:p>
    <w:p w14:paraId="1AE6A074" w14:textId="77777777" w:rsidR="00FD22CD" w:rsidRDefault="00FD22CD" w:rsidP="00441AFC">
      <w:pPr>
        <w:spacing w:before="60" w:after="60"/>
        <w:rPr>
          <w:b/>
          <w:bCs/>
        </w:rPr>
      </w:pPr>
    </w:p>
    <w:p w14:paraId="6975FDE6" w14:textId="76CAAA49" w:rsidR="000E4FA8" w:rsidRPr="00037143" w:rsidRDefault="00FD22CD" w:rsidP="00441AFC">
      <w:pPr>
        <w:spacing w:before="60" w:after="60"/>
        <w:rPr>
          <w:rFonts w:eastAsiaTheme="minorHAnsi" w:cstheme="minorBidi"/>
          <w:bCs/>
        </w:rPr>
      </w:pPr>
      <w:r w:rsidRPr="00FD22CD">
        <w:rPr>
          <w:b/>
          <w:bCs/>
        </w:rPr>
        <w:t xml:space="preserve">Simple and </w:t>
      </w:r>
      <w:proofErr w:type="gramStart"/>
      <w:r w:rsidRPr="00FD22CD">
        <w:rPr>
          <w:b/>
          <w:bCs/>
        </w:rPr>
        <w:t>high-throughput</w:t>
      </w:r>
      <w:proofErr w:type="gramEnd"/>
      <w:r w:rsidRPr="00FD22CD">
        <w:rPr>
          <w:b/>
          <w:bCs/>
        </w:rPr>
        <w:t>:</w:t>
      </w:r>
      <w:r w:rsidRPr="00FD22CD">
        <w:t xml:space="preserve"> The procedure involves mixing sample with three reagents, incubation for 10 min</w:t>
      </w:r>
      <w:r w:rsidR="00585B35">
        <w:t>utes</w:t>
      </w:r>
      <w:r w:rsidRPr="00FD22CD">
        <w:t xml:space="preserve"> at 60°C and reading the optical density. Can be readily automated to measure thousands of samples per day</w:t>
      </w:r>
      <w:r>
        <w:t>.</w:t>
      </w:r>
      <w:r w:rsidR="000E4FA8" w:rsidRPr="00291DE0">
        <w:br w:type="page"/>
      </w:r>
    </w:p>
    <w:p w14:paraId="6E9A4A20" w14:textId="77777777" w:rsidR="000E4FA8" w:rsidRPr="00291DE0" w:rsidRDefault="000E4FA8" w:rsidP="00211EB6">
      <w:pPr>
        <w:pStyle w:val="1Abcamheading"/>
        <w:ind w:left="567" w:hanging="357"/>
      </w:pPr>
      <w:bookmarkStart w:id="4" w:name="_Toc446403812"/>
      <w:bookmarkStart w:id="5" w:name="_Toc36738721"/>
      <w:r w:rsidRPr="00291DE0">
        <w:lastRenderedPageBreak/>
        <w:t>Protocol Summary</w:t>
      </w:r>
      <w:bookmarkEnd w:id="4"/>
      <w:bookmarkEnd w:id="5"/>
    </w:p>
    <w:p w14:paraId="301AAB35" w14:textId="77777777" w:rsidR="00694D41" w:rsidRDefault="00694D41" w:rsidP="009474C2">
      <w:pPr>
        <w:spacing w:before="60" w:after="60" w:line="276" w:lineRule="auto"/>
        <w:jc w:val="center"/>
      </w:pPr>
    </w:p>
    <w:p w14:paraId="0EEBAD0A" w14:textId="77777777" w:rsidR="005A1D44" w:rsidRDefault="005A1D44" w:rsidP="009474C2">
      <w:pPr>
        <w:spacing w:before="60" w:after="60" w:line="276" w:lineRule="auto"/>
        <w:jc w:val="center"/>
      </w:pPr>
    </w:p>
    <w:p w14:paraId="0A26D438" w14:textId="6428DE79" w:rsidR="000C28F6" w:rsidRPr="002C3B5C" w:rsidRDefault="00314076" w:rsidP="009474C2">
      <w:pPr>
        <w:spacing w:before="60" w:after="60" w:line="276" w:lineRule="auto"/>
        <w:jc w:val="center"/>
      </w:pPr>
      <w:r w:rsidRPr="002C3B5C">
        <w:rPr>
          <w:noProof/>
          <w:lang w:val="en-GB" w:eastAsia="en-GB"/>
        </w:rPr>
        <mc:AlternateContent>
          <mc:Choice Requires="wps">
            <w:drawing>
              <wp:anchor distT="0" distB="0" distL="114300" distR="114300" simplePos="0" relativeHeight="251680256" behindDoc="0" locked="0" layoutInCell="1" allowOverlap="1" wp14:anchorId="642810DB" wp14:editId="53A10AD1">
                <wp:simplePos x="0" y="0"/>
                <wp:positionH relativeFrom="margin">
                  <wp:posOffset>2113280</wp:posOffset>
                </wp:positionH>
                <wp:positionV relativeFrom="paragraph">
                  <wp:posOffset>197114</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5A5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66.4pt;margin-top:15.5pt;width:14.25pt;height:18.2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">
                <w10:wrap anchorx="margin"/>
              </v:shape>
            </w:pict>
          </mc:Fallback>
        </mc:AlternateContent>
      </w:r>
      <w:r w:rsidR="005F7621" w:rsidRPr="002C3B5C">
        <w:t xml:space="preserve">Prepare all reagents and </w:t>
      </w:r>
      <w:r w:rsidR="000C28F6" w:rsidRPr="002C3B5C">
        <w:t>sampl</w:t>
      </w:r>
      <w:r w:rsidR="008A2CF9" w:rsidRPr="002C3B5C">
        <w:t>es as instructed</w:t>
      </w:r>
    </w:p>
    <w:p w14:paraId="0EA81228" w14:textId="77777777" w:rsidR="000C28F6" w:rsidRPr="002866CE" w:rsidRDefault="000C28F6" w:rsidP="009474C2">
      <w:pPr>
        <w:spacing w:before="60" w:after="60" w:line="276" w:lineRule="auto"/>
        <w:rPr>
          <w:highlight w:val="yellow"/>
        </w:rPr>
      </w:pPr>
    </w:p>
    <w:p w14:paraId="60CD49A4" w14:textId="69C9CC70" w:rsidR="000C28F6" w:rsidRPr="002C3B5C" w:rsidRDefault="005F26A7" w:rsidP="009474C2">
      <w:pPr>
        <w:spacing w:before="60" w:after="60" w:line="276" w:lineRule="auto"/>
        <w:jc w:val="center"/>
      </w:pPr>
      <w:r w:rsidRPr="002C3B5C">
        <w:rPr>
          <w:rFonts w:cs="Arial"/>
          <w:szCs w:val="20"/>
        </w:rPr>
        <w:t xml:space="preserve">Add standards and samples to appropriate </w:t>
      </w:r>
      <w:r w:rsidR="002C3B5C">
        <w:rPr>
          <w:rFonts w:cs="Arial"/>
          <w:szCs w:val="20"/>
        </w:rPr>
        <w:t>tubes</w:t>
      </w:r>
      <w:r w:rsidRPr="002C3B5C">
        <w:rPr>
          <w:rFonts w:cs="Arial"/>
          <w:szCs w:val="20"/>
        </w:rPr>
        <w:t>.</w:t>
      </w:r>
      <w:r w:rsidR="00314076" w:rsidRPr="002C3B5C">
        <w:rPr>
          <w:noProof/>
          <w:lang w:val="en-GB" w:eastAsia="en-GB"/>
        </w:rPr>
        <mc:AlternateContent>
          <mc:Choice Requires="wps">
            <w:drawing>
              <wp:anchor distT="0" distB="0" distL="114300" distR="114300" simplePos="0" relativeHeight="251682304" behindDoc="0" locked="0" layoutInCell="1" allowOverlap="1" wp14:anchorId="6EF42931" wp14:editId="27DD257A">
                <wp:simplePos x="0" y="0"/>
                <wp:positionH relativeFrom="margin">
                  <wp:posOffset>2113280</wp:posOffset>
                </wp:positionH>
                <wp:positionV relativeFrom="paragraph">
                  <wp:posOffset>194310</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2A9BC" id="AutoShape 8" o:spid="_x0000_s1026" type="#_x0000_t67" style="position:absolute;margin-left:166.4pt;margin-top:15.3pt;width:14.25pt;height:18.2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">
                <w10:wrap anchorx="margin"/>
              </v:shape>
            </w:pict>
          </mc:Fallback>
        </mc:AlternateContent>
      </w:r>
      <w:r w:rsidRPr="002C3B5C">
        <w:rPr>
          <w:rFonts w:cs="Arial"/>
          <w:szCs w:val="20"/>
        </w:rPr>
        <w:t xml:space="preserve"> </w:t>
      </w:r>
    </w:p>
    <w:p w14:paraId="3E8F12DD" w14:textId="77777777" w:rsidR="00D76621" w:rsidRPr="002866CE" w:rsidRDefault="00D76621" w:rsidP="009474C2">
      <w:pPr>
        <w:spacing w:before="60" w:after="60" w:line="276" w:lineRule="auto"/>
        <w:rPr>
          <w:highlight w:val="yellow"/>
        </w:rPr>
      </w:pPr>
    </w:p>
    <w:p w14:paraId="11D36C8C" w14:textId="3EB0D079" w:rsidR="008A2CF9" w:rsidRPr="002C3B5C" w:rsidRDefault="005A1D44" w:rsidP="009474C2">
      <w:pPr>
        <w:spacing w:before="60" w:after="60" w:line="276" w:lineRule="auto"/>
        <w:jc w:val="center"/>
      </w:pPr>
      <w:r w:rsidRPr="002C3B5C">
        <w:rPr>
          <w:noProof/>
          <w:lang w:val="en-GB" w:eastAsia="en-GB"/>
        </w:rPr>
        <mc:AlternateContent>
          <mc:Choice Requires="wps">
            <w:drawing>
              <wp:anchor distT="0" distB="0" distL="114300" distR="114300" simplePos="0" relativeHeight="251690496" behindDoc="0" locked="0" layoutInCell="1" allowOverlap="1" wp14:anchorId="69F389B7" wp14:editId="50CE0FEF">
                <wp:simplePos x="0" y="0"/>
                <wp:positionH relativeFrom="margin">
                  <wp:posOffset>2113280</wp:posOffset>
                </wp:positionH>
                <wp:positionV relativeFrom="paragraph">
                  <wp:posOffset>195209</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01CB" id="AutoShape 8" o:spid="_x0000_s1026" type="#_x0000_t67" style="position:absolute;margin-left:166.4pt;margin-top:15.35pt;width:14.25pt;height:18.2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">
                <w10:wrap anchorx="margin"/>
              </v:shape>
            </w:pict>
          </mc:Fallback>
        </mc:AlternateContent>
      </w:r>
      <w:r w:rsidR="005F26A7" w:rsidRPr="002C3B5C">
        <w:rPr>
          <w:rFonts w:cs="Arial"/>
          <w:szCs w:val="20"/>
        </w:rPr>
        <w:t xml:space="preserve">Add </w:t>
      </w:r>
      <w:r w:rsidR="002C3B5C" w:rsidRPr="002C3B5C">
        <w:rPr>
          <w:rFonts w:cs="Arial"/>
          <w:szCs w:val="20"/>
        </w:rPr>
        <w:t>Working Reagent (WR) to samples and standards.</w:t>
      </w:r>
    </w:p>
    <w:p w14:paraId="76F7FC8A" w14:textId="70AD2D54" w:rsidR="008A2CF9" w:rsidRPr="005A1D44" w:rsidRDefault="008A2CF9" w:rsidP="009474C2">
      <w:pPr>
        <w:spacing w:before="60" w:after="60" w:line="276" w:lineRule="auto"/>
        <w:jc w:val="center"/>
      </w:pPr>
    </w:p>
    <w:p w14:paraId="22A0377D" w14:textId="2E5D1596" w:rsidR="00D76621" w:rsidRPr="005A1D44" w:rsidRDefault="005A1D44" w:rsidP="009474C2">
      <w:pPr>
        <w:spacing w:before="60" w:after="60" w:line="276" w:lineRule="auto"/>
        <w:jc w:val="center"/>
      </w:pPr>
      <w:r w:rsidRPr="005A1D44">
        <w:rPr>
          <w:noProof/>
          <w:lang w:val="en-GB" w:eastAsia="en-GB"/>
        </w:rPr>
        <mc:AlternateContent>
          <mc:Choice Requires="wps">
            <w:drawing>
              <wp:anchor distT="0" distB="0" distL="114300" distR="114300" simplePos="0" relativeHeight="251684352" behindDoc="0" locked="0" layoutInCell="1" allowOverlap="1" wp14:anchorId="2BA73ED8" wp14:editId="36B30CC6">
                <wp:simplePos x="0" y="0"/>
                <wp:positionH relativeFrom="margin">
                  <wp:posOffset>2113280</wp:posOffset>
                </wp:positionH>
                <wp:positionV relativeFrom="paragraph">
                  <wp:posOffset>369834</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6F7D" id="AutoShape 8" o:spid="_x0000_s1026" type="#_x0000_t67" style="position:absolute;margin-left:166.4pt;margin-top:29.1pt;width:14.25pt;height:18.2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">
                <w10:wrap anchorx="margin"/>
              </v:shape>
            </w:pict>
          </mc:Fallback>
        </mc:AlternateContent>
      </w:r>
      <w:r w:rsidR="002C3B5C" w:rsidRPr="005A1D44">
        <w:rPr>
          <w:noProof/>
          <w:lang w:val="en-GB" w:eastAsia="en-GB"/>
        </w:rPr>
        <w:t>Incubate for 10 minutes at 60</w:t>
      </w:r>
      <w:r w:rsidR="002C3B5C" w:rsidRPr="005A1D44">
        <w:rPr>
          <w:b/>
          <w:bCs/>
          <w:noProof/>
          <w:lang w:eastAsia="en-GB"/>
        </w:rPr>
        <w:t>°</w:t>
      </w:r>
      <w:r w:rsidR="002C3B5C" w:rsidRPr="005A1D44">
        <w:rPr>
          <w:noProof/>
          <w:lang w:eastAsia="en-GB"/>
        </w:rPr>
        <w:t xml:space="preserve">C </w:t>
      </w:r>
      <w:r w:rsidR="002C3B5C" w:rsidRPr="005A1D44">
        <w:rPr>
          <w:b/>
          <w:bCs/>
          <w:noProof/>
          <w:lang w:eastAsia="en-GB"/>
        </w:rPr>
        <w:t>or</w:t>
      </w:r>
      <w:r w:rsidR="002C3B5C" w:rsidRPr="005A1D44">
        <w:rPr>
          <w:noProof/>
          <w:lang w:eastAsia="en-GB"/>
        </w:rPr>
        <w:t xml:space="preserve"> 60 minutes at 37</w:t>
      </w:r>
      <w:r w:rsidR="002C3B5C" w:rsidRPr="005A1D44">
        <w:rPr>
          <w:rFonts w:cstheme="minorBidi"/>
          <w:b/>
          <w:bCs/>
        </w:rPr>
        <w:t>°</w:t>
      </w:r>
      <w:r w:rsidR="002C3B5C" w:rsidRPr="005A1D44">
        <w:rPr>
          <w:rFonts w:cstheme="minorBidi"/>
        </w:rPr>
        <w:t xml:space="preserve">C </w:t>
      </w:r>
      <w:r w:rsidR="002C3B5C" w:rsidRPr="005A1D44">
        <w:rPr>
          <w:rFonts w:cstheme="minorBidi"/>
          <w:b/>
          <w:bCs/>
        </w:rPr>
        <w:t>or</w:t>
      </w:r>
      <w:r w:rsidR="002C3B5C" w:rsidRPr="005A1D44">
        <w:rPr>
          <w:rFonts w:cstheme="minorBidi"/>
        </w:rPr>
        <w:t xml:space="preserve"> 150 minutes at </w:t>
      </w:r>
      <w:r w:rsidRPr="005A1D44">
        <w:rPr>
          <w:rFonts w:cstheme="minorBidi"/>
        </w:rPr>
        <w:t>room temperature.</w:t>
      </w:r>
    </w:p>
    <w:p w14:paraId="63EE190A" w14:textId="2121F267" w:rsidR="005A1D44" w:rsidRDefault="005A1D44" w:rsidP="009474C2">
      <w:pPr>
        <w:spacing w:before="60" w:after="60" w:line="276" w:lineRule="auto"/>
        <w:jc w:val="center"/>
      </w:pPr>
    </w:p>
    <w:p w14:paraId="266D006D" w14:textId="0396048A" w:rsidR="00D76621" w:rsidRDefault="005A1D44" w:rsidP="009474C2">
      <w:pPr>
        <w:spacing w:before="60" w:after="60" w:line="276" w:lineRule="auto"/>
        <w:jc w:val="center"/>
      </w:pPr>
      <w:r w:rsidRPr="005A1D44">
        <w:rPr>
          <w:noProof/>
          <w:lang w:val="en-GB" w:eastAsia="en-GB"/>
        </w:rPr>
        <mc:AlternateContent>
          <mc:Choice Requires="wps">
            <w:drawing>
              <wp:anchor distT="0" distB="0" distL="114300" distR="114300" simplePos="0" relativeHeight="251692544" behindDoc="0" locked="0" layoutInCell="1" allowOverlap="1" wp14:anchorId="7BF6D678" wp14:editId="731B581F">
                <wp:simplePos x="0" y="0"/>
                <wp:positionH relativeFrom="margin">
                  <wp:posOffset>2113280</wp:posOffset>
                </wp:positionH>
                <wp:positionV relativeFrom="paragraph">
                  <wp:posOffset>180711</wp:posOffset>
                </wp:positionV>
                <wp:extent cx="180975" cy="231140"/>
                <wp:effectExtent l="38100" t="0" r="28575" b="3556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1C61A" id="AutoShape 8" o:spid="_x0000_s1026" type="#_x0000_t67" style="position:absolute;margin-left:166.4pt;margin-top:14.25pt;width:14.25pt;height:18.2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">
                <w10:wrap anchorx="margin"/>
              </v:shape>
            </w:pict>
          </mc:Fallback>
        </mc:AlternateContent>
      </w:r>
      <w:r>
        <w:t>Briefly centrifuge tubes and transfer contents to 96-well plate.</w:t>
      </w:r>
    </w:p>
    <w:p w14:paraId="06EFCCF9" w14:textId="34783BAC" w:rsidR="005A1D44" w:rsidRDefault="005A1D44" w:rsidP="009474C2">
      <w:pPr>
        <w:spacing w:before="60" w:after="60" w:line="276" w:lineRule="auto"/>
        <w:jc w:val="center"/>
      </w:pPr>
    </w:p>
    <w:p w14:paraId="3EB61177" w14:textId="0BF136A9" w:rsidR="00D76621" w:rsidRDefault="005A1D44" w:rsidP="005A1D44">
      <w:pPr>
        <w:spacing w:before="60" w:after="60" w:line="276" w:lineRule="auto"/>
        <w:jc w:val="center"/>
      </w:pPr>
      <w:r>
        <w:t>Read absorbance at 540 nm</w:t>
      </w:r>
    </w:p>
    <w:p w14:paraId="69C8E116" w14:textId="77777777" w:rsidR="000E4FA8" w:rsidRPr="00E57B7C" w:rsidRDefault="000E4FA8" w:rsidP="009474C2">
      <w:pPr>
        <w:spacing w:before="60" w:after="60" w:line="276" w:lineRule="auto"/>
        <w:jc w:val="center"/>
      </w:pPr>
      <w:r w:rsidRPr="00291DE0">
        <w:rPr>
          <w:lang w:val="en-GB"/>
        </w:rPr>
        <w:br w:type="page"/>
      </w:r>
    </w:p>
    <w:p w14:paraId="5A70078B" w14:textId="77777777" w:rsidR="000E4FA8" w:rsidRPr="00291DE0" w:rsidRDefault="000E4FA8" w:rsidP="00211EB6">
      <w:pPr>
        <w:pStyle w:val="1Abcamheading"/>
        <w:ind w:left="567" w:hanging="357"/>
      </w:pPr>
      <w:bookmarkStart w:id="6" w:name="_Toc446403813"/>
      <w:bookmarkStart w:id="7" w:name="_Toc36738722"/>
      <w:r w:rsidRPr="00291DE0">
        <w:lastRenderedPageBreak/>
        <w:t>Precautions</w:t>
      </w:r>
      <w:bookmarkEnd w:id="6"/>
      <w:bookmarkEnd w:id="7"/>
    </w:p>
    <w:p w14:paraId="16DE57AF" w14:textId="77777777" w:rsidR="000E4FA8" w:rsidRPr="00291DE0" w:rsidRDefault="000E4FA8" w:rsidP="00E351A1">
      <w:pPr>
        <w:spacing w:before="60" w:after="60" w:line="276" w:lineRule="auto"/>
        <w:rPr>
          <w:b/>
        </w:rPr>
      </w:pPr>
      <w:r w:rsidRPr="00291DE0">
        <w:rPr>
          <w:b/>
        </w:rPr>
        <w:t>Please read these instructions carefully prior to beginning the assay.</w:t>
      </w:r>
    </w:p>
    <w:p w14:paraId="6AD69589" w14:textId="77777777" w:rsidR="000E4FA8" w:rsidRPr="00291DE0" w:rsidRDefault="000E4FA8" w:rsidP="0014558D">
      <w:pPr>
        <w:pStyle w:val="1AbcamBulletpoints"/>
      </w:pPr>
      <w:r w:rsidRPr="00291DE0">
        <w:t>All kit components have been formulated and quality control tested to function successfully as a kit.</w:t>
      </w:r>
    </w:p>
    <w:p w14:paraId="4533951E" w14:textId="77777777" w:rsidR="000E4FA8" w:rsidRPr="00291DE0" w:rsidRDefault="000E4FA8" w:rsidP="0014558D">
      <w:pPr>
        <w:pStyle w:val="1AbcamBulletpoints"/>
      </w:pPr>
      <w:r w:rsidRPr="00291DE0">
        <w:t>We understand that, occasionally, experimental protocols might need to be modified to meet unique experimental circumstances. However, we cannot guarantee the performance of the product outside the conditions detailed in this protocol booklet.</w:t>
      </w:r>
    </w:p>
    <w:p w14:paraId="66EC6C8C" w14:textId="77777777" w:rsidR="000E4FA8" w:rsidRPr="00291DE0" w:rsidRDefault="000E4FA8" w:rsidP="0014558D">
      <w:pPr>
        <w:pStyle w:val="1AbcamBulletpoints"/>
      </w:pPr>
      <w:r w:rsidRPr="00291DE0">
        <w:t>Reagents should be treated as possible mutagens and should be handle</w:t>
      </w:r>
      <w:r w:rsidR="00037143">
        <w:t>d</w:t>
      </w:r>
      <w:r w:rsidRPr="00291DE0">
        <w:t xml:space="preserve"> with care and disposed of properly. Please review the Safety Datasheet (SDS) provided with the product for information on the specific components.</w:t>
      </w:r>
    </w:p>
    <w:p w14:paraId="170D3019" w14:textId="77777777" w:rsidR="000E4FA8" w:rsidRPr="00291DE0" w:rsidRDefault="000E4FA8" w:rsidP="0014558D">
      <w:pPr>
        <w:pStyle w:val="1AbcamBulletpoints"/>
      </w:pPr>
      <w:r w:rsidRPr="00291DE0">
        <w:t xml:space="preserve">Observe good laboratory practices. Gloves, lab coat, and protective eyewear should always be worn. Never pipet by mouth. Do not eat, </w:t>
      </w:r>
      <w:proofErr w:type="gramStart"/>
      <w:r w:rsidRPr="00291DE0">
        <w:t>drink</w:t>
      </w:r>
      <w:proofErr w:type="gramEnd"/>
      <w:r w:rsidRPr="00291DE0">
        <w:t xml:space="preserve"> or smoke in the laboratory areas.</w:t>
      </w:r>
    </w:p>
    <w:p w14:paraId="6FFADE82" w14:textId="77777777" w:rsidR="00E351A1" w:rsidRPr="00291DE0" w:rsidRDefault="000E4FA8" w:rsidP="0014558D">
      <w:pPr>
        <w:pStyle w:val="1AbcamBulletpoints"/>
      </w:pPr>
      <w:r w:rsidRPr="00291DE0">
        <w:t>All biological materials should be treated as potentially hazardous and handled as such. They should be disposed of in accordance with established safety procedures.</w:t>
      </w:r>
    </w:p>
    <w:p w14:paraId="0637209C" w14:textId="77777777" w:rsidR="000E4FA8" w:rsidRPr="00291DE0" w:rsidRDefault="000E4FA8" w:rsidP="00211EB6">
      <w:pPr>
        <w:pStyle w:val="1Abcamheading"/>
        <w:ind w:left="567" w:hanging="357"/>
      </w:pPr>
      <w:bookmarkStart w:id="8" w:name="_Toc446403814"/>
      <w:bookmarkStart w:id="9" w:name="_Toc36738723"/>
      <w:r w:rsidRPr="00291DE0">
        <w:t xml:space="preserve">Storage and </w:t>
      </w:r>
      <w:r w:rsidR="00174FD5" w:rsidRPr="00291DE0">
        <w:t>S</w:t>
      </w:r>
      <w:r w:rsidRPr="00291DE0">
        <w:t>tability</w:t>
      </w:r>
      <w:bookmarkEnd w:id="8"/>
      <w:bookmarkEnd w:id="9"/>
    </w:p>
    <w:p w14:paraId="0BEAAC0F" w14:textId="77777777" w:rsidR="000E4FA8" w:rsidRPr="00291DE0" w:rsidRDefault="001F5EB4" w:rsidP="00003549">
      <w:pPr>
        <w:pStyle w:val="Standard"/>
        <w:rPr>
          <w:rFonts w:ascii="Century Gothic" w:hAnsi="Century Gothic" w:cstheme="minorBidi"/>
          <w:b/>
          <w:bCs/>
          <w:color w:val="auto"/>
          <w:szCs w:val="24"/>
          <w:lang w:val="en-US"/>
        </w:rPr>
      </w:pPr>
      <w:r w:rsidRPr="001F5EB4">
        <w:rPr>
          <w:rFonts w:ascii="Century Gothic" w:hAnsi="Century Gothic" w:cstheme="minorBidi"/>
          <w:b/>
          <w:bCs/>
          <w:color w:val="auto"/>
          <w:szCs w:val="24"/>
          <w:lang w:val="en-US"/>
        </w:rPr>
        <w:t xml:space="preserve">Store kit at </w:t>
      </w:r>
      <w:r w:rsidR="002866CE">
        <w:rPr>
          <w:rFonts w:ascii="Century Gothic" w:hAnsi="Century Gothic" w:cstheme="minorBidi"/>
          <w:b/>
          <w:bCs/>
          <w:color w:val="auto"/>
          <w:szCs w:val="24"/>
          <w:lang w:val="en-US"/>
        </w:rPr>
        <w:t>-20</w:t>
      </w:r>
      <w:r w:rsidRPr="001F5EB4">
        <w:rPr>
          <w:rFonts w:ascii="Century Gothic" w:hAnsi="Century Gothic" w:cstheme="minorBidi"/>
          <w:b/>
          <w:bCs/>
          <w:color w:val="auto"/>
          <w:szCs w:val="24"/>
          <w:lang w:val="en-US"/>
        </w:rPr>
        <w:t>°C</w:t>
      </w:r>
      <w:r w:rsidR="002866CE">
        <w:rPr>
          <w:rFonts w:ascii="Century Gothic" w:hAnsi="Century Gothic" w:cstheme="minorBidi"/>
          <w:b/>
          <w:bCs/>
          <w:color w:val="auto"/>
          <w:szCs w:val="24"/>
          <w:lang w:val="en-US"/>
        </w:rPr>
        <w:t xml:space="preserve"> to 4</w:t>
      </w:r>
      <w:r w:rsidR="002866CE" w:rsidRPr="002866CE">
        <w:rPr>
          <w:rFonts w:ascii="Century Gothic" w:hAnsi="Century Gothic" w:cstheme="minorBidi"/>
          <w:b/>
          <w:bCs/>
          <w:color w:val="auto"/>
          <w:szCs w:val="24"/>
          <w:lang w:val="en-US"/>
        </w:rPr>
        <w:t>°C</w:t>
      </w:r>
      <w:r w:rsidRPr="001F5EB4">
        <w:rPr>
          <w:rFonts w:ascii="Century Gothic" w:hAnsi="Century Gothic" w:cstheme="minorBidi"/>
          <w:b/>
          <w:bCs/>
          <w:color w:val="auto"/>
          <w:szCs w:val="24"/>
          <w:lang w:val="en-US"/>
        </w:rPr>
        <w:t xml:space="preserve"> immediately upon receipt, apart from the Standard, w</w:t>
      </w:r>
      <w:r>
        <w:rPr>
          <w:rFonts w:ascii="Century Gothic" w:hAnsi="Century Gothic" w:cstheme="minorBidi"/>
          <w:b/>
          <w:bCs/>
          <w:color w:val="auto"/>
          <w:szCs w:val="24"/>
          <w:lang w:val="en-US"/>
        </w:rPr>
        <w:t>hich should be stored at -20°C.</w:t>
      </w:r>
      <w:r w:rsidR="002A5519">
        <w:rPr>
          <w:rFonts w:ascii="Century Gothic" w:hAnsi="Century Gothic" w:cstheme="minorBidi"/>
          <w:b/>
          <w:bCs/>
          <w:color w:val="auto"/>
          <w:szCs w:val="24"/>
          <w:lang w:val="en-US"/>
        </w:rPr>
        <w:t xml:space="preserve"> </w:t>
      </w:r>
      <w:r w:rsidR="00003549" w:rsidRPr="00003549">
        <w:rPr>
          <w:rFonts w:ascii="Century Gothic" w:hAnsi="Century Gothic" w:cstheme="minorBidi"/>
          <w:b/>
          <w:bCs/>
          <w:color w:val="auto"/>
          <w:szCs w:val="24"/>
          <w:lang w:val="en-US"/>
        </w:rPr>
        <w:t xml:space="preserve">Avoid multiple freeze-thaw cycles. </w:t>
      </w:r>
      <w:r w:rsidR="002A5519">
        <w:rPr>
          <w:rFonts w:ascii="Century Gothic" w:hAnsi="Century Gothic" w:cstheme="minorBidi"/>
          <w:b/>
          <w:bCs/>
          <w:color w:val="auto"/>
          <w:szCs w:val="24"/>
          <w:lang w:val="en-US"/>
        </w:rPr>
        <w:t xml:space="preserve">Kit has a storage time of </w:t>
      </w:r>
      <w:r w:rsidR="002866CE">
        <w:rPr>
          <w:rFonts w:ascii="Century Gothic" w:hAnsi="Century Gothic" w:cstheme="minorBidi"/>
          <w:b/>
          <w:bCs/>
          <w:color w:val="auto"/>
          <w:szCs w:val="24"/>
          <w:lang w:val="en-US"/>
        </w:rPr>
        <w:t>6 months</w:t>
      </w:r>
      <w:r w:rsidR="000E4FA8" w:rsidRPr="006E3FEE">
        <w:rPr>
          <w:rFonts w:ascii="Century Gothic" w:hAnsi="Century Gothic" w:cstheme="minorBidi"/>
          <w:b/>
          <w:bCs/>
          <w:color w:val="auto"/>
          <w:szCs w:val="24"/>
          <w:lang w:val="en-US"/>
        </w:rPr>
        <w:t xml:space="preserve"> from receipt, providing components have not been reconstituted.</w:t>
      </w:r>
    </w:p>
    <w:p w14:paraId="44D77572" w14:textId="77777777" w:rsidR="00E57B7C" w:rsidRDefault="000E4FA8" w:rsidP="0014558D">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Refer to list of materials supplied for storage conditions of individual components. Observe the storage conditions for individual prepared components in the Materials Supplied section.</w:t>
      </w:r>
    </w:p>
    <w:p w14:paraId="18C16085" w14:textId="77777777" w:rsidR="00ED21B9" w:rsidRPr="00E57B7C" w:rsidRDefault="00ED21B9" w:rsidP="00E57B7C">
      <w:pPr>
        <w:pStyle w:val="Standard"/>
        <w:spacing w:line="240" w:lineRule="auto"/>
        <w:jc w:val="left"/>
        <w:rPr>
          <w:rFonts w:ascii="Century Gothic" w:hAnsi="Century Gothic" w:cstheme="minorBidi"/>
          <w:color w:val="auto"/>
          <w:szCs w:val="24"/>
          <w:lang w:val="en-US"/>
        </w:rPr>
      </w:pPr>
      <w:r w:rsidRPr="00291DE0">
        <w:rPr>
          <w:b/>
        </w:rPr>
        <w:br w:type="page"/>
      </w:r>
    </w:p>
    <w:p w14:paraId="4DA09A71" w14:textId="77777777" w:rsidR="000E4FA8" w:rsidRPr="00291DE0" w:rsidRDefault="000E4FA8" w:rsidP="00211EB6">
      <w:pPr>
        <w:pStyle w:val="1Abcamheading"/>
        <w:ind w:left="567" w:hanging="357"/>
      </w:pPr>
      <w:bookmarkStart w:id="10" w:name="_Toc446403815"/>
      <w:bookmarkStart w:id="11" w:name="_Toc36738724"/>
      <w:r w:rsidRPr="00291DE0">
        <w:lastRenderedPageBreak/>
        <w:t>Limitations</w:t>
      </w:r>
      <w:bookmarkEnd w:id="10"/>
      <w:bookmarkEnd w:id="11"/>
    </w:p>
    <w:p w14:paraId="2551CFDF" w14:textId="77777777" w:rsidR="000E4FA8" w:rsidRPr="00291DE0" w:rsidRDefault="000E4FA8" w:rsidP="00E74DC4">
      <w:pPr>
        <w:pStyle w:val="1AbcamBulletpoints"/>
      </w:pPr>
      <w:r w:rsidRPr="00291DE0">
        <w:t>Assay kit intended for research use only. Not for use in diagnostic procedures.</w:t>
      </w:r>
    </w:p>
    <w:p w14:paraId="4EA06A4A" w14:textId="77777777" w:rsidR="00E351A1" w:rsidRPr="00291DE0" w:rsidRDefault="000E4FA8" w:rsidP="00504A2A">
      <w:pPr>
        <w:pStyle w:val="1AbcamBulletpoints"/>
      </w:pPr>
      <w:r w:rsidRPr="00291DE0">
        <w:t>Do not mix or substitute reagents or materials from other kit lots or vendors. Kits are QC tested as a set of components and performance cannot be guaranteed if utilized separately or substituted.</w:t>
      </w:r>
    </w:p>
    <w:p w14:paraId="7B1A6F46" w14:textId="77777777" w:rsidR="000E4FA8" w:rsidRPr="00291DE0" w:rsidRDefault="000E4FA8" w:rsidP="00211EB6">
      <w:pPr>
        <w:pStyle w:val="1Abcamheading"/>
        <w:ind w:left="567" w:hanging="357"/>
      </w:pPr>
      <w:bookmarkStart w:id="12" w:name="_Toc446403816"/>
      <w:bookmarkStart w:id="13" w:name="_Toc36738725"/>
      <w:r w:rsidRPr="00291DE0">
        <w:t xml:space="preserve">Materials </w:t>
      </w:r>
      <w:r w:rsidR="00174FD5" w:rsidRPr="00291DE0">
        <w:t>S</w:t>
      </w:r>
      <w:r w:rsidRPr="00291DE0">
        <w:t>upplied</w:t>
      </w:r>
      <w:bookmarkEnd w:id="12"/>
      <w:bookmarkEnd w:id="13"/>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291DE0" w14:paraId="1FCDB3C3" w14:textId="77777777" w:rsidTr="00AF0A48">
        <w:trPr>
          <w:trHeight w:val="306"/>
          <w:jc w:val="center"/>
        </w:trPr>
        <w:tc>
          <w:tcPr>
            <w:tcW w:w="4405" w:type="dxa"/>
            <w:vAlign w:val="center"/>
          </w:tcPr>
          <w:p w14:paraId="402BBAD4"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Item</w:t>
            </w:r>
          </w:p>
        </w:tc>
        <w:tc>
          <w:tcPr>
            <w:tcW w:w="1109" w:type="dxa"/>
            <w:vAlign w:val="center"/>
          </w:tcPr>
          <w:p w14:paraId="68AB2E28"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Quantity</w:t>
            </w:r>
          </w:p>
        </w:tc>
        <w:tc>
          <w:tcPr>
            <w:tcW w:w="1442" w:type="dxa"/>
            <w:vAlign w:val="center"/>
          </w:tcPr>
          <w:p w14:paraId="0A1697E4" w14:textId="77777777" w:rsidR="00AF0A48" w:rsidRPr="00291DE0" w:rsidRDefault="00AF0A48" w:rsidP="00AF0A48">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 xml:space="preserve">Storage Condition </w:t>
            </w:r>
          </w:p>
        </w:tc>
      </w:tr>
      <w:tr w:rsidR="00333D5B" w:rsidRPr="00291DE0" w14:paraId="1318B813" w14:textId="77777777" w:rsidTr="0025100D">
        <w:trPr>
          <w:trHeight w:val="306"/>
          <w:jc w:val="center"/>
        </w:trPr>
        <w:tc>
          <w:tcPr>
            <w:tcW w:w="4405" w:type="dxa"/>
            <w:vAlign w:val="center"/>
          </w:tcPr>
          <w:p w14:paraId="31760094" w14:textId="77777777" w:rsidR="00333D5B" w:rsidRPr="004C22CE" w:rsidRDefault="008A0255" w:rsidP="00333D5B">
            <w:pPr>
              <w:spacing w:before="0" w:after="0"/>
              <w:rPr>
                <w:rFonts w:eastAsia="Times New Roman" w:cs="Arial"/>
                <w:color w:val="000000"/>
                <w:sz w:val="18"/>
                <w:szCs w:val="18"/>
              </w:rPr>
            </w:pPr>
            <w:r>
              <w:rPr>
                <w:rFonts w:cs="Arial"/>
                <w:sz w:val="18"/>
                <w:szCs w:val="18"/>
              </w:rPr>
              <w:t>Reagent A</w:t>
            </w:r>
          </w:p>
        </w:tc>
        <w:tc>
          <w:tcPr>
            <w:tcW w:w="1109" w:type="dxa"/>
            <w:vAlign w:val="center"/>
          </w:tcPr>
          <w:p w14:paraId="17010536" w14:textId="77777777" w:rsidR="00333D5B" w:rsidRPr="004C22CE" w:rsidRDefault="008A0255" w:rsidP="00333D5B">
            <w:pPr>
              <w:spacing w:before="0" w:after="0"/>
              <w:jc w:val="center"/>
              <w:rPr>
                <w:rFonts w:eastAsia="Times New Roman" w:cs="Arial"/>
                <w:color w:val="000000"/>
                <w:sz w:val="18"/>
                <w:szCs w:val="18"/>
              </w:rPr>
            </w:pPr>
            <w:r>
              <w:rPr>
                <w:rFonts w:cs="Arial"/>
                <w:sz w:val="18"/>
                <w:szCs w:val="18"/>
              </w:rPr>
              <w:t>12 mL</w:t>
            </w:r>
          </w:p>
        </w:tc>
        <w:tc>
          <w:tcPr>
            <w:tcW w:w="1442" w:type="dxa"/>
            <w:vAlign w:val="center"/>
          </w:tcPr>
          <w:p w14:paraId="1D319B1F" w14:textId="77777777" w:rsidR="00333D5B" w:rsidRPr="004C22CE" w:rsidRDefault="008A0255" w:rsidP="00333D5B">
            <w:pPr>
              <w:spacing w:before="0" w:after="0"/>
              <w:jc w:val="center"/>
              <w:rPr>
                <w:rFonts w:eastAsia="Times New Roman" w:cs="Arial"/>
                <w:color w:val="000000"/>
                <w:sz w:val="18"/>
                <w:szCs w:val="18"/>
              </w:rPr>
            </w:pPr>
            <w:r w:rsidRPr="004C22CE">
              <w:rPr>
                <w:rFonts w:cs="Arial"/>
                <w:sz w:val="18"/>
                <w:szCs w:val="18"/>
              </w:rPr>
              <w:t>-20°C</w:t>
            </w:r>
            <w:r w:rsidRPr="00A5659C">
              <w:rPr>
                <w:rFonts w:cs="Arial"/>
                <w:sz w:val="18"/>
                <w:szCs w:val="18"/>
              </w:rPr>
              <w:t xml:space="preserve"> </w:t>
            </w:r>
            <w:r>
              <w:rPr>
                <w:rFonts w:cs="Arial"/>
                <w:sz w:val="18"/>
                <w:szCs w:val="18"/>
              </w:rPr>
              <w:t xml:space="preserve">or </w:t>
            </w:r>
            <w:r w:rsidR="00A5659C" w:rsidRPr="00A5659C">
              <w:rPr>
                <w:rFonts w:cs="Arial"/>
                <w:sz w:val="18"/>
                <w:szCs w:val="18"/>
              </w:rPr>
              <w:t>+4ºC</w:t>
            </w:r>
          </w:p>
        </w:tc>
      </w:tr>
      <w:tr w:rsidR="00333D5B" w:rsidRPr="00291DE0" w14:paraId="5609B170" w14:textId="77777777" w:rsidTr="0025100D">
        <w:trPr>
          <w:trHeight w:val="306"/>
          <w:jc w:val="center"/>
        </w:trPr>
        <w:tc>
          <w:tcPr>
            <w:tcW w:w="4405" w:type="dxa"/>
            <w:vAlign w:val="center"/>
          </w:tcPr>
          <w:p w14:paraId="365A7324" w14:textId="77777777" w:rsidR="00333D5B" w:rsidRPr="004C22CE" w:rsidRDefault="008A0255" w:rsidP="00333D5B">
            <w:pPr>
              <w:spacing w:before="0" w:after="0"/>
              <w:rPr>
                <w:rFonts w:eastAsia="Times New Roman" w:cs="Arial"/>
                <w:color w:val="000000"/>
                <w:sz w:val="18"/>
                <w:szCs w:val="18"/>
              </w:rPr>
            </w:pPr>
            <w:r>
              <w:rPr>
                <w:rFonts w:cs="Arial"/>
                <w:sz w:val="18"/>
                <w:szCs w:val="18"/>
              </w:rPr>
              <w:t>Reagent B</w:t>
            </w:r>
          </w:p>
        </w:tc>
        <w:tc>
          <w:tcPr>
            <w:tcW w:w="1109" w:type="dxa"/>
            <w:vAlign w:val="center"/>
          </w:tcPr>
          <w:p w14:paraId="46FFF56F" w14:textId="77777777" w:rsidR="00333D5B" w:rsidRPr="004C22CE" w:rsidRDefault="008A0255" w:rsidP="00333D5B">
            <w:pPr>
              <w:spacing w:before="0" w:after="0"/>
              <w:jc w:val="center"/>
              <w:rPr>
                <w:rFonts w:eastAsia="Times New Roman" w:cs="Arial"/>
                <w:color w:val="000000"/>
                <w:sz w:val="18"/>
                <w:szCs w:val="18"/>
              </w:rPr>
            </w:pPr>
            <w:r>
              <w:rPr>
                <w:rFonts w:cs="Arial"/>
                <w:sz w:val="18"/>
                <w:szCs w:val="18"/>
              </w:rPr>
              <w:t>0.5 mL</w:t>
            </w:r>
          </w:p>
        </w:tc>
        <w:tc>
          <w:tcPr>
            <w:tcW w:w="1442" w:type="dxa"/>
            <w:vAlign w:val="center"/>
          </w:tcPr>
          <w:p w14:paraId="6477767E" w14:textId="0F2B66F0" w:rsidR="00333D5B" w:rsidRPr="004C22CE" w:rsidRDefault="00D422DE" w:rsidP="00333D5B">
            <w:pPr>
              <w:spacing w:before="0" w:after="0"/>
              <w:jc w:val="center"/>
              <w:rPr>
                <w:rFonts w:eastAsia="Times New Roman" w:cs="Arial"/>
                <w:color w:val="000000"/>
                <w:sz w:val="18"/>
                <w:szCs w:val="18"/>
              </w:rPr>
            </w:pPr>
            <w:r>
              <w:rPr>
                <w:rFonts w:cs="Arial"/>
                <w:sz w:val="18"/>
                <w:szCs w:val="18"/>
              </w:rPr>
              <w:t>-</w:t>
            </w:r>
            <w:r w:rsidR="008A0255" w:rsidRPr="004C22CE">
              <w:rPr>
                <w:rFonts w:cs="Arial"/>
                <w:sz w:val="18"/>
                <w:szCs w:val="18"/>
              </w:rPr>
              <w:t>20°C</w:t>
            </w:r>
            <w:r w:rsidR="008A0255" w:rsidRPr="00A5659C">
              <w:rPr>
                <w:rFonts w:cs="Arial"/>
                <w:sz w:val="18"/>
                <w:szCs w:val="18"/>
              </w:rPr>
              <w:t xml:space="preserve"> </w:t>
            </w:r>
            <w:r w:rsidR="008A0255">
              <w:rPr>
                <w:rFonts w:cs="Arial"/>
                <w:sz w:val="18"/>
                <w:szCs w:val="18"/>
              </w:rPr>
              <w:t xml:space="preserve">or </w:t>
            </w:r>
            <w:r w:rsidR="008A0255" w:rsidRPr="00A5659C">
              <w:rPr>
                <w:rFonts w:cs="Arial"/>
                <w:sz w:val="18"/>
                <w:szCs w:val="18"/>
              </w:rPr>
              <w:t>+4ºC</w:t>
            </w:r>
          </w:p>
        </w:tc>
      </w:tr>
      <w:tr w:rsidR="00333D5B" w:rsidRPr="00291DE0" w14:paraId="30E46A37" w14:textId="77777777" w:rsidTr="0025100D">
        <w:trPr>
          <w:trHeight w:val="306"/>
          <w:jc w:val="center"/>
        </w:trPr>
        <w:tc>
          <w:tcPr>
            <w:tcW w:w="4405" w:type="dxa"/>
            <w:vAlign w:val="center"/>
          </w:tcPr>
          <w:p w14:paraId="4CE90495" w14:textId="77777777" w:rsidR="00333D5B" w:rsidRPr="004C22CE" w:rsidRDefault="008A0255" w:rsidP="00333D5B">
            <w:pPr>
              <w:spacing w:before="0" w:after="0"/>
              <w:rPr>
                <w:rFonts w:eastAsia="Times New Roman" w:cs="Arial"/>
                <w:color w:val="000000"/>
                <w:sz w:val="18"/>
                <w:szCs w:val="18"/>
              </w:rPr>
            </w:pPr>
            <w:r>
              <w:rPr>
                <w:rFonts w:cs="Arial"/>
                <w:sz w:val="18"/>
                <w:szCs w:val="18"/>
              </w:rPr>
              <w:t>Reagent C</w:t>
            </w:r>
          </w:p>
        </w:tc>
        <w:tc>
          <w:tcPr>
            <w:tcW w:w="1109" w:type="dxa"/>
            <w:vAlign w:val="center"/>
          </w:tcPr>
          <w:p w14:paraId="22619B60" w14:textId="77777777" w:rsidR="00333D5B" w:rsidRPr="004C22CE" w:rsidRDefault="008A0255" w:rsidP="00333D5B">
            <w:pPr>
              <w:spacing w:before="0" w:after="0"/>
              <w:jc w:val="center"/>
              <w:rPr>
                <w:rFonts w:eastAsia="Times New Roman" w:cs="Arial"/>
                <w:color w:val="000000"/>
                <w:sz w:val="18"/>
                <w:szCs w:val="18"/>
              </w:rPr>
            </w:pPr>
            <w:r>
              <w:rPr>
                <w:rFonts w:eastAsia="Times New Roman" w:cs="Arial"/>
                <w:color w:val="000000"/>
                <w:sz w:val="18"/>
                <w:szCs w:val="18"/>
              </w:rPr>
              <w:t>12 mL</w:t>
            </w:r>
          </w:p>
        </w:tc>
        <w:tc>
          <w:tcPr>
            <w:tcW w:w="1442" w:type="dxa"/>
            <w:vAlign w:val="center"/>
          </w:tcPr>
          <w:p w14:paraId="15928426" w14:textId="0F18C97C" w:rsidR="00333D5B" w:rsidRPr="004C22CE" w:rsidRDefault="00D422DE" w:rsidP="00333D5B">
            <w:pPr>
              <w:spacing w:before="0" w:after="0"/>
              <w:jc w:val="center"/>
              <w:rPr>
                <w:rFonts w:eastAsia="Times New Roman" w:cs="Arial"/>
                <w:color w:val="000000"/>
                <w:sz w:val="18"/>
                <w:szCs w:val="18"/>
              </w:rPr>
            </w:pPr>
            <w:r>
              <w:rPr>
                <w:rFonts w:cs="Arial"/>
                <w:sz w:val="18"/>
                <w:szCs w:val="18"/>
              </w:rPr>
              <w:t>-</w:t>
            </w:r>
            <w:r w:rsidR="008A0255" w:rsidRPr="004C22CE">
              <w:rPr>
                <w:rFonts w:cs="Arial"/>
                <w:sz w:val="18"/>
                <w:szCs w:val="18"/>
              </w:rPr>
              <w:t>20°C</w:t>
            </w:r>
            <w:r w:rsidR="008A0255" w:rsidRPr="00A5659C">
              <w:rPr>
                <w:rFonts w:cs="Arial"/>
                <w:sz w:val="18"/>
                <w:szCs w:val="18"/>
              </w:rPr>
              <w:t xml:space="preserve"> </w:t>
            </w:r>
            <w:r w:rsidR="008A0255">
              <w:rPr>
                <w:rFonts w:cs="Arial"/>
                <w:sz w:val="18"/>
                <w:szCs w:val="18"/>
              </w:rPr>
              <w:t xml:space="preserve">or </w:t>
            </w:r>
            <w:r w:rsidR="008A0255" w:rsidRPr="00A5659C">
              <w:rPr>
                <w:rFonts w:cs="Arial"/>
                <w:sz w:val="18"/>
                <w:szCs w:val="18"/>
              </w:rPr>
              <w:t>+4ºC</w:t>
            </w:r>
          </w:p>
        </w:tc>
      </w:tr>
      <w:tr w:rsidR="008A0255" w:rsidRPr="00291DE0" w14:paraId="51AB4BDF" w14:textId="77777777" w:rsidTr="0025100D">
        <w:trPr>
          <w:trHeight w:val="306"/>
          <w:jc w:val="center"/>
        </w:trPr>
        <w:tc>
          <w:tcPr>
            <w:tcW w:w="4405" w:type="dxa"/>
            <w:vAlign w:val="center"/>
          </w:tcPr>
          <w:p w14:paraId="45CB939A" w14:textId="77777777" w:rsidR="008A0255" w:rsidRPr="00E97B3E" w:rsidRDefault="008A0255" w:rsidP="00333D5B">
            <w:pPr>
              <w:spacing w:before="0" w:after="0"/>
              <w:rPr>
                <w:rFonts w:cs="Arial"/>
                <w:sz w:val="18"/>
                <w:szCs w:val="18"/>
              </w:rPr>
            </w:pPr>
            <w:r>
              <w:rPr>
                <w:rFonts w:cs="Arial"/>
                <w:sz w:val="18"/>
                <w:szCs w:val="18"/>
              </w:rPr>
              <w:t>NaOH</w:t>
            </w:r>
          </w:p>
        </w:tc>
        <w:tc>
          <w:tcPr>
            <w:tcW w:w="1109" w:type="dxa"/>
            <w:vAlign w:val="center"/>
          </w:tcPr>
          <w:p w14:paraId="2DEA49B2" w14:textId="77777777" w:rsidR="008A0255" w:rsidRDefault="008A0255" w:rsidP="00333D5B">
            <w:pPr>
              <w:spacing w:before="0" w:after="0"/>
              <w:jc w:val="center"/>
              <w:rPr>
                <w:rFonts w:eastAsia="Times New Roman" w:cs="Arial"/>
                <w:color w:val="000000"/>
                <w:sz w:val="18"/>
                <w:szCs w:val="18"/>
              </w:rPr>
            </w:pPr>
            <w:r>
              <w:rPr>
                <w:rFonts w:eastAsia="Times New Roman" w:cs="Arial"/>
                <w:color w:val="000000"/>
                <w:sz w:val="18"/>
                <w:szCs w:val="18"/>
              </w:rPr>
              <w:t>1 mL</w:t>
            </w:r>
          </w:p>
        </w:tc>
        <w:tc>
          <w:tcPr>
            <w:tcW w:w="1442" w:type="dxa"/>
            <w:vAlign w:val="center"/>
          </w:tcPr>
          <w:p w14:paraId="101A07D6" w14:textId="44F64869" w:rsidR="008A0255" w:rsidRPr="00A5659C" w:rsidRDefault="00D422DE" w:rsidP="00333D5B">
            <w:pPr>
              <w:spacing w:before="0" w:after="0"/>
              <w:jc w:val="center"/>
              <w:rPr>
                <w:rFonts w:cs="Arial"/>
                <w:sz w:val="18"/>
                <w:szCs w:val="18"/>
              </w:rPr>
            </w:pPr>
            <w:r>
              <w:rPr>
                <w:rFonts w:cs="Arial"/>
                <w:sz w:val="18"/>
                <w:szCs w:val="18"/>
              </w:rPr>
              <w:t>-</w:t>
            </w:r>
            <w:r w:rsidR="008A0255" w:rsidRPr="004C22CE">
              <w:rPr>
                <w:rFonts w:cs="Arial"/>
                <w:sz w:val="18"/>
                <w:szCs w:val="18"/>
              </w:rPr>
              <w:t>20°C</w:t>
            </w:r>
            <w:r w:rsidR="008A0255" w:rsidRPr="00A5659C">
              <w:rPr>
                <w:rFonts w:cs="Arial"/>
                <w:sz w:val="18"/>
                <w:szCs w:val="18"/>
              </w:rPr>
              <w:t xml:space="preserve"> </w:t>
            </w:r>
            <w:r w:rsidR="008A0255">
              <w:rPr>
                <w:rFonts w:cs="Arial"/>
                <w:sz w:val="18"/>
                <w:szCs w:val="18"/>
              </w:rPr>
              <w:t xml:space="preserve">or </w:t>
            </w:r>
            <w:r w:rsidR="008A0255" w:rsidRPr="00A5659C">
              <w:rPr>
                <w:rFonts w:cs="Arial"/>
                <w:sz w:val="18"/>
                <w:szCs w:val="18"/>
              </w:rPr>
              <w:t>+4ºC</w:t>
            </w:r>
          </w:p>
        </w:tc>
      </w:tr>
      <w:tr w:rsidR="008A0255" w:rsidRPr="00291DE0" w14:paraId="1D068904" w14:textId="77777777" w:rsidTr="0025100D">
        <w:trPr>
          <w:trHeight w:val="306"/>
          <w:jc w:val="center"/>
        </w:trPr>
        <w:tc>
          <w:tcPr>
            <w:tcW w:w="4405" w:type="dxa"/>
            <w:vAlign w:val="center"/>
          </w:tcPr>
          <w:p w14:paraId="338A8D84" w14:textId="77777777" w:rsidR="008A0255" w:rsidRPr="008A0255" w:rsidRDefault="008A0255" w:rsidP="00333D5B">
            <w:pPr>
              <w:spacing w:before="0" w:after="0"/>
              <w:rPr>
                <w:rFonts w:cs="Arial"/>
                <w:sz w:val="18"/>
                <w:szCs w:val="18"/>
                <w:vertAlign w:val="subscript"/>
              </w:rPr>
            </w:pPr>
            <w:r>
              <w:rPr>
                <w:rFonts w:cs="Arial"/>
                <w:sz w:val="18"/>
                <w:szCs w:val="18"/>
              </w:rPr>
              <w:t>ZnSO</w:t>
            </w:r>
            <w:r>
              <w:rPr>
                <w:rFonts w:cs="Arial"/>
                <w:sz w:val="18"/>
                <w:szCs w:val="18"/>
                <w:vertAlign w:val="subscript"/>
              </w:rPr>
              <w:t>4</w:t>
            </w:r>
          </w:p>
        </w:tc>
        <w:tc>
          <w:tcPr>
            <w:tcW w:w="1109" w:type="dxa"/>
            <w:vAlign w:val="center"/>
          </w:tcPr>
          <w:p w14:paraId="6563E32F" w14:textId="77777777" w:rsidR="008A0255" w:rsidRDefault="008A0255" w:rsidP="00333D5B">
            <w:pPr>
              <w:spacing w:before="0" w:after="0"/>
              <w:jc w:val="center"/>
              <w:rPr>
                <w:rFonts w:eastAsia="Times New Roman" w:cs="Arial"/>
                <w:color w:val="000000"/>
                <w:sz w:val="18"/>
                <w:szCs w:val="18"/>
              </w:rPr>
            </w:pPr>
            <w:r>
              <w:rPr>
                <w:rFonts w:eastAsia="Times New Roman" w:cs="Arial"/>
                <w:color w:val="000000"/>
                <w:sz w:val="18"/>
                <w:szCs w:val="18"/>
              </w:rPr>
              <w:t>1 mL</w:t>
            </w:r>
          </w:p>
        </w:tc>
        <w:tc>
          <w:tcPr>
            <w:tcW w:w="1442" w:type="dxa"/>
            <w:vAlign w:val="center"/>
          </w:tcPr>
          <w:p w14:paraId="440F60EF" w14:textId="3744B02E" w:rsidR="008A0255" w:rsidRPr="00A5659C" w:rsidRDefault="00D422DE" w:rsidP="00333D5B">
            <w:pPr>
              <w:spacing w:before="0" w:after="0"/>
              <w:jc w:val="center"/>
              <w:rPr>
                <w:rFonts w:cs="Arial"/>
                <w:sz w:val="18"/>
                <w:szCs w:val="18"/>
              </w:rPr>
            </w:pPr>
            <w:r>
              <w:rPr>
                <w:rFonts w:cs="Arial"/>
                <w:sz w:val="18"/>
                <w:szCs w:val="18"/>
              </w:rPr>
              <w:t>-</w:t>
            </w:r>
            <w:r w:rsidR="008A0255" w:rsidRPr="004C22CE">
              <w:rPr>
                <w:rFonts w:cs="Arial"/>
                <w:sz w:val="18"/>
                <w:szCs w:val="18"/>
              </w:rPr>
              <w:t>20°C</w:t>
            </w:r>
            <w:r w:rsidR="008A0255" w:rsidRPr="00A5659C">
              <w:rPr>
                <w:rFonts w:cs="Arial"/>
                <w:sz w:val="18"/>
                <w:szCs w:val="18"/>
              </w:rPr>
              <w:t xml:space="preserve"> </w:t>
            </w:r>
            <w:r w:rsidR="008A0255">
              <w:rPr>
                <w:rFonts w:cs="Arial"/>
                <w:sz w:val="18"/>
                <w:szCs w:val="18"/>
              </w:rPr>
              <w:t xml:space="preserve">or </w:t>
            </w:r>
            <w:r w:rsidR="008A0255" w:rsidRPr="00A5659C">
              <w:rPr>
                <w:rFonts w:cs="Arial"/>
                <w:sz w:val="18"/>
                <w:szCs w:val="18"/>
              </w:rPr>
              <w:t>+4ºC</w:t>
            </w:r>
          </w:p>
        </w:tc>
      </w:tr>
      <w:tr w:rsidR="008A0255" w:rsidRPr="00291DE0" w14:paraId="7CE3675E" w14:textId="77777777" w:rsidTr="0025100D">
        <w:trPr>
          <w:trHeight w:val="306"/>
          <w:jc w:val="center"/>
        </w:trPr>
        <w:tc>
          <w:tcPr>
            <w:tcW w:w="4405" w:type="dxa"/>
            <w:vAlign w:val="center"/>
          </w:tcPr>
          <w:p w14:paraId="1EC33047" w14:textId="77777777" w:rsidR="008A0255" w:rsidRDefault="008A0255" w:rsidP="00333D5B">
            <w:pPr>
              <w:spacing w:before="0" w:after="0"/>
              <w:rPr>
                <w:rFonts w:cs="Arial"/>
                <w:sz w:val="18"/>
                <w:szCs w:val="18"/>
              </w:rPr>
            </w:pPr>
            <w:r>
              <w:rPr>
                <w:rFonts w:cs="Arial"/>
                <w:sz w:val="18"/>
                <w:szCs w:val="18"/>
              </w:rPr>
              <w:t>Nitrite Standard (1mM)</w:t>
            </w:r>
          </w:p>
        </w:tc>
        <w:tc>
          <w:tcPr>
            <w:tcW w:w="1109" w:type="dxa"/>
            <w:vAlign w:val="center"/>
          </w:tcPr>
          <w:p w14:paraId="411FD4C2" w14:textId="77777777" w:rsidR="008A0255" w:rsidRDefault="008A0255" w:rsidP="00333D5B">
            <w:pPr>
              <w:spacing w:before="0" w:after="0"/>
              <w:jc w:val="center"/>
              <w:rPr>
                <w:rFonts w:eastAsia="Times New Roman" w:cs="Arial"/>
                <w:color w:val="000000"/>
                <w:sz w:val="18"/>
                <w:szCs w:val="18"/>
              </w:rPr>
            </w:pPr>
            <w:r>
              <w:rPr>
                <w:rFonts w:eastAsia="Times New Roman" w:cs="Arial"/>
                <w:color w:val="000000"/>
                <w:sz w:val="18"/>
                <w:szCs w:val="18"/>
              </w:rPr>
              <w:t>1 mL</w:t>
            </w:r>
          </w:p>
        </w:tc>
        <w:tc>
          <w:tcPr>
            <w:tcW w:w="1442" w:type="dxa"/>
            <w:vAlign w:val="center"/>
          </w:tcPr>
          <w:p w14:paraId="7D31DC75" w14:textId="77777777" w:rsidR="008A0255" w:rsidRPr="00A5659C" w:rsidRDefault="008A0255" w:rsidP="00333D5B">
            <w:pPr>
              <w:spacing w:before="0" w:after="0"/>
              <w:jc w:val="center"/>
              <w:rPr>
                <w:rFonts w:cs="Arial"/>
                <w:sz w:val="18"/>
                <w:szCs w:val="18"/>
              </w:rPr>
            </w:pPr>
            <w:r w:rsidRPr="008A0255">
              <w:rPr>
                <w:rFonts w:cs="Arial"/>
                <w:sz w:val="18"/>
                <w:szCs w:val="18"/>
              </w:rPr>
              <w:t>-20°C</w:t>
            </w:r>
          </w:p>
        </w:tc>
      </w:tr>
    </w:tbl>
    <w:p w14:paraId="3B016C85" w14:textId="15C3A9DB" w:rsidR="001C766D" w:rsidRPr="00291DE0" w:rsidRDefault="001C766D">
      <w:pPr>
        <w:spacing w:before="0" w:after="0"/>
        <w:rPr>
          <w:b/>
        </w:rPr>
      </w:pPr>
      <w:r w:rsidRPr="00291DE0">
        <w:rPr>
          <w:b/>
        </w:rPr>
        <w:br w:type="page"/>
      </w:r>
    </w:p>
    <w:p w14:paraId="40AD0F65" w14:textId="77777777" w:rsidR="000E4FA8" w:rsidRPr="00291DE0" w:rsidRDefault="000E4FA8" w:rsidP="00211EB6">
      <w:pPr>
        <w:pStyle w:val="1Abcamheading"/>
        <w:ind w:left="567" w:hanging="357"/>
      </w:pPr>
      <w:bookmarkStart w:id="14" w:name="_Toc446403817"/>
      <w:bookmarkStart w:id="15" w:name="_Toc36738726"/>
      <w:r w:rsidRPr="00E74DC4">
        <w:lastRenderedPageBreak/>
        <w:t>Materials</w:t>
      </w:r>
      <w:r w:rsidRPr="00291DE0">
        <w:t xml:space="preserve"> </w:t>
      </w:r>
      <w:r w:rsidR="00174FD5" w:rsidRPr="00291DE0">
        <w:t>R</w:t>
      </w:r>
      <w:r w:rsidRPr="00291DE0">
        <w:t xml:space="preserve">equired, </w:t>
      </w:r>
      <w:r w:rsidR="00174FD5" w:rsidRPr="00291DE0">
        <w:t>N</w:t>
      </w:r>
      <w:r w:rsidRPr="00291DE0">
        <w:t xml:space="preserve">ot </w:t>
      </w:r>
      <w:r w:rsidR="00174FD5" w:rsidRPr="00291DE0">
        <w:t>S</w:t>
      </w:r>
      <w:r w:rsidRPr="00291DE0">
        <w:t>upplied</w:t>
      </w:r>
      <w:bookmarkEnd w:id="14"/>
      <w:bookmarkEnd w:id="15"/>
    </w:p>
    <w:p w14:paraId="4A3470CE" w14:textId="77777777" w:rsidR="000E4FA8" w:rsidRPr="00291DE0" w:rsidRDefault="000E4FA8" w:rsidP="00E351A1">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These materials are not included in the kit, but will be required to successfully perform this assay:</w:t>
      </w:r>
    </w:p>
    <w:p w14:paraId="58D863E1" w14:textId="77777777" w:rsidR="008A0255" w:rsidRDefault="008A0255" w:rsidP="00D46B13">
      <w:pPr>
        <w:pStyle w:val="ListParagraph"/>
        <w:numPr>
          <w:ilvl w:val="0"/>
          <w:numId w:val="16"/>
        </w:numPr>
        <w:spacing w:before="0" w:after="0"/>
        <w:rPr>
          <w:color w:val="000000"/>
          <w:szCs w:val="20"/>
        </w:rPr>
      </w:pPr>
      <w:r>
        <w:rPr>
          <w:color w:val="000000"/>
          <w:szCs w:val="20"/>
        </w:rPr>
        <w:t>1X PBS</w:t>
      </w:r>
    </w:p>
    <w:p w14:paraId="007C8ECD" w14:textId="77777777" w:rsidR="00B975E3" w:rsidRDefault="00B975E3" w:rsidP="00D46B13">
      <w:pPr>
        <w:pStyle w:val="ListParagraph"/>
        <w:numPr>
          <w:ilvl w:val="0"/>
          <w:numId w:val="16"/>
        </w:numPr>
        <w:spacing w:before="0" w:after="0"/>
        <w:rPr>
          <w:color w:val="000000"/>
          <w:szCs w:val="20"/>
        </w:rPr>
      </w:pPr>
      <w:r>
        <w:rPr>
          <w:color w:val="000000"/>
          <w:szCs w:val="20"/>
        </w:rPr>
        <w:t>1.5 mL tubes</w:t>
      </w:r>
    </w:p>
    <w:p w14:paraId="457EFCB4" w14:textId="77777777" w:rsidR="00B975E3" w:rsidRDefault="00B975E3" w:rsidP="00D46B13">
      <w:pPr>
        <w:pStyle w:val="ListParagraph"/>
        <w:numPr>
          <w:ilvl w:val="0"/>
          <w:numId w:val="16"/>
        </w:numPr>
        <w:spacing w:before="0" w:after="0"/>
        <w:rPr>
          <w:color w:val="000000"/>
          <w:szCs w:val="20"/>
        </w:rPr>
      </w:pPr>
      <w:r>
        <w:rPr>
          <w:color w:val="000000"/>
          <w:szCs w:val="20"/>
        </w:rPr>
        <w:t>1.5 mL centrifuge</w:t>
      </w:r>
    </w:p>
    <w:p w14:paraId="33B16201" w14:textId="77777777" w:rsidR="009E0CA1" w:rsidRDefault="009E0CA1" w:rsidP="00D46B13">
      <w:pPr>
        <w:pStyle w:val="ListParagraph"/>
        <w:numPr>
          <w:ilvl w:val="0"/>
          <w:numId w:val="16"/>
        </w:numPr>
        <w:spacing w:before="0" w:after="0"/>
        <w:rPr>
          <w:color w:val="000000"/>
          <w:szCs w:val="20"/>
        </w:rPr>
      </w:pPr>
      <w:r>
        <w:rPr>
          <w:color w:val="000000"/>
          <w:szCs w:val="20"/>
        </w:rPr>
        <w:t>Heat block or water bath</w:t>
      </w:r>
    </w:p>
    <w:p w14:paraId="370992C9" w14:textId="77777777" w:rsidR="008A0255" w:rsidRPr="008A0255" w:rsidRDefault="008A0255" w:rsidP="00D46B13">
      <w:pPr>
        <w:pStyle w:val="ListParagraph"/>
        <w:numPr>
          <w:ilvl w:val="0"/>
          <w:numId w:val="16"/>
        </w:numPr>
        <w:spacing w:before="0" w:after="0"/>
        <w:rPr>
          <w:color w:val="000000"/>
          <w:szCs w:val="20"/>
        </w:rPr>
      </w:pPr>
      <w:r>
        <w:rPr>
          <w:color w:val="000000"/>
          <w:szCs w:val="20"/>
        </w:rPr>
        <w:t>96-</w:t>
      </w:r>
      <w:proofErr w:type="gramStart"/>
      <w:r>
        <w:rPr>
          <w:color w:val="000000"/>
          <w:szCs w:val="20"/>
        </w:rPr>
        <w:t>well  clear</w:t>
      </w:r>
      <w:proofErr w:type="gramEnd"/>
      <w:r>
        <w:rPr>
          <w:color w:val="000000"/>
          <w:szCs w:val="20"/>
        </w:rPr>
        <w:t xml:space="preserve"> plate </w:t>
      </w:r>
      <w:r w:rsidR="00B975E3">
        <w:rPr>
          <w:color w:val="000000"/>
          <w:szCs w:val="20"/>
        </w:rPr>
        <w:t xml:space="preserve">with flat bottom </w:t>
      </w:r>
      <w:r>
        <w:rPr>
          <w:color w:val="000000"/>
          <w:szCs w:val="20"/>
        </w:rPr>
        <w:t>(alternatively, 1 mL cuvettes may be used)</w:t>
      </w:r>
    </w:p>
    <w:p w14:paraId="0550FB5F" w14:textId="1AC618D6" w:rsidR="00D5181F" w:rsidRPr="00E75FF5" w:rsidRDefault="00D46B13" w:rsidP="00D46B13">
      <w:pPr>
        <w:pStyle w:val="ListParagraph"/>
        <w:numPr>
          <w:ilvl w:val="0"/>
          <w:numId w:val="16"/>
        </w:numPr>
        <w:spacing w:before="0" w:after="0"/>
        <w:rPr>
          <w:color w:val="000000"/>
          <w:szCs w:val="20"/>
        </w:rPr>
      </w:pPr>
      <w:r w:rsidRPr="00D46B13">
        <w:rPr>
          <w:szCs w:val="20"/>
        </w:rPr>
        <w:t xml:space="preserve">Standard microplate reader - capable of reading </w:t>
      </w:r>
      <w:r w:rsidR="00426698">
        <w:rPr>
          <w:szCs w:val="20"/>
        </w:rPr>
        <w:t xml:space="preserve">absorbance </w:t>
      </w:r>
      <w:r w:rsidRPr="00D46B13">
        <w:rPr>
          <w:szCs w:val="20"/>
        </w:rPr>
        <w:t xml:space="preserve">at </w:t>
      </w:r>
      <w:r w:rsidR="008A0255">
        <w:rPr>
          <w:szCs w:val="20"/>
        </w:rPr>
        <w:t xml:space="preserve">500-570 </w:t>
      </w:r>
      <w:r w:rsidR="008410EB">
        <w:rPr>
          <w:szCs w:val="20"/>
        </w:rPr>
        <w:t xml:space="preserve">nm </w:t>
      </w:r>
      <w:r w:rsidR="008A0255">
        <w:rPr>
          <w:szCs w:val="20"/>
        </w:rPr>
        <w:t>(peak absorbance is at 540 nm)</w:t>
      </w:r>
      <w:r w:rsidR="0064244D">
        <w:rPr>
          <w:szCs w:val="20"/>
        </w:rPr>
        <w:t>.</w:t>
      </w:r>
    </w:p>
    <w:p w14:paraId="26E34A1C" w14:textId="77777777" w:rsidR="00482BE2" w:rsidRDefault="00482BE2">
      <w:pPr>
        <w:spacing w:before="0" w:after="0"/>
      </w:pPr>
    </w:p>
    <w:p w14:paraId="0EC81088" w14:textId="27D4B9A9" w:rsidR="007A44ED" w:rsidRDefault="007A44ED">
      <w:pPr>
        <w:spacing w:before="0" w:after="0"/>
        <w:rPr>
          <w:rFonts w:eastAsiaTheme="minorHAnsi" w:cstheme="minorBidi"/>
          <w:color w:val="000000"/>
          <w:szCs w:val="20"/>
        </w:rPr>
      </w:pPr>
      <w:r>
        <w:br w:type="page"/>
      </w:r>
    </w:p>
    <w:p w14:paraId="2C2EDA8B" w14:textId="77777777" w:rsidR="000E4FA8" w:rsidRPr="00E74DC4" w:rsidRDefault="000E4FA8" w:rsidP="00211EB6">
      <w:pPr>
        <w:pStyle w:val="1Abcamheading"/>
        <w:ind w:left="567" w:hanging="357"/>
      </w:pPr>
      <w:bookmarkStart w:id="16" w:name="_Toc446403818"/>
      <w:bookmarkStart w:id="17" w:name="_Toc36738727"/>
      <w:r w:rsidRPr="00E74DC4">
        <w:lastRenderedPageBreak/>
        <w:t>Technical Hints</w:t>
      </w:r>
      <w:bookmarkEnd w:id="16"/>
      <w:bookmarkEnd w:id="17"/>
    </w:p>
    <w:p w14:paraId="1C82D59F" w14:textId="77777777" w:rsidR="007A44ED" w:rsidRDefault="007A44ED" w:rsidP="00D36AEE">
      <w:pPr>
        <w:pStyle w:val="1AbcamBulletpoints"/>
        <w:numPr>
          <w:ilvl w:val="0"/>
          <w:numId w:val="17"/>
        </w:numPr>
      </w:pPr>
      <w:r>
        <w:t>This kit is sold based on number of tests. A ‘test’ simply refers to a</w:t>
      </w:r>
      <w:r w:rsidR="00D36AEE">
        <w:t xml:space="preserve"> </w:t>
      </w:r>
      <w:r>
        <w:t>single assay well. The number of wells that contain sample, control</w:t>
      </w:r>
      <w:r w:rsidR="00D36AEE">
        <w:t xml:space="preserve"> </w:t>
      </w:r>
      <w:r>
        <w:t>or standard will vary by product. Review the protocol completely to</w:t>
      </w:r>
      <w:r w:rsidR="00D36AEE">
        <w:t xml:space="preserve"> </w:t>
      </w:r>
      <w:r>
        <w:t>confirm this kit meets your requirements. Please contact our</w:t>
      </w:r>
      <w:r w:rsidR="00D36AEE">
        <w:t xml:space="preserve"> </w:t>
      </w:r>
      <w:r>
        <w:t>Technical Support staff with any questions.</w:t>
      </w:r>
    </w:p>
    <w:p w14:paraId="624A0768" w14:textId="77777777" w:rsidR="003E40A5" w:rsidRDefault="003E40A5" w:rsidP="003E40A5">
      <w:pPr>
        <w:pStyle w:val="1AbcamBulletpoints"/>
      </w:pPr>
      <w:r>
        <w:t>Pre-rinse the pipette tip with the reagent, use fresh pipette tips for each sample, standard and reagent.</w:t>
      </w:r>
    </w:p>
    <w:p w14:paraId="4D0B0808" w14:textId="77777777" w:rsidR="003E40A5" w:rsidRDefault="003E40A5" w:rsidP="003E40A5">
      <w:pPr>
        <w:pStyle w:val="1AbcamBulletpoints"/>
      </w:pPr>
      <w:r>
        <w:t>Pipette standards and samples to the bottom of the wells.</w:t>
      </w:r>
    </w:p>
    <w:p w14:paraId="3B400049" w14:textId="77777777" w:rsidR="003E40A5" w:rsidRDefault="003E40A5" w:rsidP="008A0255">
      <w:pPr>
        <w:pStyle w:val="1AbcamBulletpoints"/>
      </w:pPr>
      <w:r>
        <w:t xml:space="preserve">Add the reagents to the side of the </w:t>
      </w:r>
      <w:r w:rsidR="00B975E3">
        <w:t xml:space="preserve">tube </w:t>
      </w:r>
      <w:r>
        <w:t>to avoid contamination.</w:t>
      </w:r>
    </w:p>
    <w:p w14:paraId="2157C125" w14:textId="77777777" w:rsidR="00B46171" w:rsidRPr="006A1D3D" w:rsidRDefault="009F761A" w:rsidP="00B46171">
      <w:pPr>
        <w:pStyle w:val="1AbcamBulletpoints"/>
      </w:pPr>
      <w:r>
        <w:t xml:space="preserve">Some Solutions supplied in this kit are </w:t>
      </w:r>
      <w:r w:rsidRPr="006A1D3D">
        <w:t>caustic; car</w:t>
      </w:r>
      <w:r>
        <w:t>e should be taken with their use</w:t>
      </w:r>
      <w:r w:rsidR="00E54DEB">
        <w:t>.</w:t>
      </w:r>
    </w:p>
    <w:p w14:paraId="3E996D00" w14:textId="77777777" w:rsidR="000E4FA8" w:rsidRPr="00291DE0" w:rsidRDefault="000E4FA8" w:rsidP="00692528">
      <w:pPr>
        <w:pStyle w:val="1AbcamBulletpoints"/>
      </w:pPr>
      <w:r w:rsidRPr="00291DE0">
        <w:br w:type="page"/>
      </w:r>
    </w:p>
    <w:p w14:paraId="1EF77A8F" w14:textId="77777777" w:rsidR="000E4FA8" w:rsidRPr="00291DE0" w:rsidRDefault="000E4FA8" w:rsidP="00211EB6">
      <w:pPr>
        <w:pStyle w:val="1Abcamheading"/>
        <w:ind w:left="567" w:hanging="357"/>
      </w:pPr>
      <w:bookmarkStart w:id="18" w:name="_Toc446403819"/>
      <w:bookmarkStart w:id="19" w:name="_Toc36738728"/>
      <w:r w:rsidRPr="00291DE0">
        <w:lastRenderedPageBreak/>
        <w:t>R</w:t>
      </w:r>
      <w:r w:rsidR="00174FD5" w:rsidRPr="00291DE0">
        <w:t>eagent P</w:t>
      </w:r>
      <w:r w:rsidRPr="00291DE0">
        <w:t>reparation</w:t>
      </w:r>
      <w:bookmarkEnd w:id="18"/>
      <w:bookmarkEnd w:id="19"/>
    </w:p>
    <w:p w14:paraId="17258676" w14:textId="217F279A" w:rsidR="004C0853" w:rsidRDefault="004C0853" w:rsidP="004C0853">
      <w:pPr>
        <w:pStyle w:val="1AbcamBulletpoints"/>
      </w:pPr>
      <w:r>
        <w:t xml:space="preserve">Equilibrate all reagents to room temperature (18-25°C) prior to use.  The kit contains enough reagents for </w:t>
      </w:r>
      <w:r w:rsidR="008410EB">
        <w:t>100 assays</w:t>
      </w:r>
      <w:r>
        <w:t xml:space="preserve">.  </w:t>
      </w:r>
    </w:p>
    <w:p w14:paraId="51A3B6AF" w14:textId="77777777" w:rsidR="00E74DC4" w:rsidRPr="002A066A" w:rsidRDefault="00E74DC4" w:rsidP="00E74DC4">
      <w:pPr>
        <w:pStyle w:val="1AbcamStandardtext"/>
      </w:pPr>
    </w:p>
    <w:p w14:paraId="10A4383C" w14:textId="77777777" w:rsidR="004D51A1" w:rsidRPr="00F62783" w:rsidRDefault="008A0255" w:rsidP="00F62783">
      <w:pPr>
        <w:spacing w:before="60" w:after="60"/>
      </w:pPr>
      <w:r>
        <w:t>All reagents are supplied ready to use.</w:t>
      </w:r>
      <w:r w:rsidR="004D51A1" w:rsidRPr="004C22CE">
        <w:br w:type="page"/>
      </w:r>
    </w:p>
    <w:p w14:paraId="070E156A" w14:textId="77777777" w:rsidR="00630231" w:rsidRPr="004C22CE" w:rsidRDefault="00630231" w:rsidP="00211EB6">
      <w:pPr>
        <w:pStyle w:val="1Abcamheading"/>
        <w:ind w:left="567" w:hanging="357"/>
      </w:pPr>
      <w:bookmarkStart w:id="20" w:name="_Toc446403821"/>
      <w:bookmarkStart w:id="21" w:name="_Toc36738729"/>
      <w:bookmarkStart w:id="22" w:name="_Toc482275725"/>
      <w:bookmarkEnd w:id="20"/>
      <w:r w:rsidRPr="004C22CE">
        <w:lastRenderedPageBreak/>
        <w:t>Standard Preparation</w:t>
      </w:r>
      <w:bookmarkEnd w:id="21"/>
      <w:r>
        <w:t xml:space="preserve"> </w:t>
      </w:r>
    </w:p>
    <w:p w14:paraId="42583F27" w14:textId="77777777" w:rsidR="00630231" w:rsidRDefault="00630231" w:rsidP="00630231">
      <w:pPr>
        <w:pStyle w:val="ListParagraph"/>
        <w:numPr>
          <w:ilvl w:val="0"/>
          <w:numId w:val="7"/>
        </w:numPr>
        <w:spacing w:before="60" w:after="60"/>
        <w:ind w:left="357" w:hanging="357"/>
        <w:contextualSpacing w:val="0"/>
      </w:pPr>
      <w:r w:rsidRPr="004C22CE">
        <w:t>Always prepare a fresh set of standards for every use.</w:t>
      </w:r>
    </w:p>
    <w:p w14:paraId="4E7B851F" w14:textId="77777777" w:rsidR="00630231" w:rsidRDefault="00630231" w:rsidP="00630231">
      <w:pPr>
        <w:pStyle w:val="ListParagraph"/>
        <w:numPr>
          <w:ilvl w:val="0"/>
          <w:numId w:val="7"/>
        </w:numPr>
        <w:spacing w:before="60" w:after="60"/>
        <w:ind w:left="357" w:hanging="357"/>
        <w:contextualSpacing w:val="0"/>
      </w:pPr>
      <w:r w:rsidRPr="000B2BB0">
        <w:t>Prepare serially diluted standards immediately prior to use.</w:t>
      </w:r>
    </w:p>
    <w:p w14:paraId="73AEDAD0" w14:textId="77777777" w:rsidR="00630231" w:rsidRPr="004C22CE" w:rsidRDefault="00630231" w:rsidP="00630231">
      <w:pPr>
        <w:pStyle w:val="ListParagraph"/>
        <w:spacing w:before="60" w:after="60" w:line="276" w:lineRule="auto"/>
        <w:ind w:left="360"/>
        <w:contextualSpacing w:val="0"/>
        <w:jc w:val="both"/>
      </w:pPr>
    </w:p>
    <w:p w14:paraId="52C16FF7" w14:textId="77777777" w:rsidR="00D91C96" w:rsidRDefault="0077401E" w:rsidP="0038655C">
      <w:pPr>
        <w:pStyle w:val="11Abcam"/>
        <w:numPr>
          <w:ilvl w:val="0"/>
          <w:numId w:val="36"/>
        </w:numPr>
        <w:ind w:left="567" w:hanging="567"/>
      </w:pPr>
      <w:r>
        <w:t>Prepare 500 µL 100 µM Premix by mixing 50 µL Nitrite Standard (1 mM) and 450 µL distilled water</w:t>
      </w:r>
      <w:r w:rsidR="00D91C96">
        <w:t>.</w:t>
      </w:r>
    </w:p>
    <w:p w14:paraId="187449BB" w14:textId="5746D0B4" w:rsidR="0077401E" w:rsidRDefault="0077401E" w:rsidP="0038655C">
      <w:pPr>
        <w:pStyle w:val="11Abcam"/>
        <w:numPr>
          <w:ilvl w:val="0"/>
          <w:numId w:val="36"/>
        </w:numPr>
        <w:ind w:left="567" w:hanging="567"/>
      </w:pPr>
      <w:r w:rsidRPr="0077401E">
        <w:t xml:space="preserve">Dilute standards in 1.5 mL centrifuge tubes as described in the </w:t>
      </w:r>
      <w:r>
        <w:t>t</w:t>
      </w:r>
      <w:r w:rsidRPr="0077401E">
        <w:t>able</w:t>
      </w:r>
      <w:r>
        <w:t>, below.</w:t>
      </w:r>
    </w:p>
    <w:p w14:paraId="403D48F9" w14:textId="77777777" w:rsidR="00630231" w:rsidRPr="004C22CE" w:rsidRDefault="00630231" w:rsidP="0077401E">
      <w:pPr>
        <w:pStyle w:val="111Abcam"/>
        <w:numPr>
          <w:ilvl w:val="0"/>
          <w:numId w:val="0"/>
        </w:numPr>
        <w:ind w:left="680"/>
        <w:rPr>
          <w:noProof/>
        </w:rPr>
      </w:pPr>
      <w:r>
        <w:t xml:space="preserve"> </w:t>
      </w:r>
    </w:p>
    <w:tbl>
      <w:tblPr>
        <w:tblStyle w:val="TableGrid"/>
        <w:tblW w:w="5000" w:type="pct"/>
        <w:tblLook w:val="04A0" w:firstRow="1" w:lastRow="0" w:firstColumn="1" w:lastColumn="0" w:noHBand="0" w:noVBand="1"/>
      </w:tblPr>
      <w:tblGrid>
        <w:gridCol w:w="1545"/>
        <w:gridCol w:w="2065"/>
        <w:gridCol w:w="1718"/>
        <w:gridCol w:w="1588"/>
      </w:tblGrid>
      <w:tr w:rsidR="0077401E" w:rsidRPr="004C22CE" w14:paraId="4494B205" w14:textId="77777777" w:rsidTr="0077401E">
        <w:tc>
          <w:tcPr>
            <w:tcW w:w="1117" w:type="pct"/>
          </w:tcPr>
          <w:p w14:paraId="0A256196" w14:textId="77777777" w:rsidR="0077401E" w:rsidRPr="004C22CE" w:rsidRDefault="0077401E" w:rsidP="00EA2F98">
            <w:pPr>
              <w:pStyle w:val="11Abcam"/>
              <w:contextualSpacing w:val="0"/>
              <w:jc w:val="center"/>
              <w:rPr>
                <w:b/>
                <w:noProof/>
                <w:sz w:val="18"/>
                <w:szCs w:val="18"/>
              </w:rPr>
            </w:pPr>
            <w:r w:rsidRPr="004C22CE">
              <w:rPr>
                <w:b/>
                <w:noProof/>
                <w:sz w:val="18"/>
                <w:szCs w:val="18"/>
              </w:rPr>
              <w:t>Standard #</w:t>
            </w:r>
          </w:p>
        </w:tc>
        <w:tc>
          <w:tcPr>
            <w:tcW w:w="1493" w:type="pct"/>
          </w:tcPr>
          <w:p w14:paraId="571D64E6" w14:textId="77777777" w:rsidR="0077401E" w:rsidRPr="004C22CE" w:rsidRDefault="0077401E" w:rsidP="00EA2F98">
            <w:pPr>
              <w:pStyle w:val="11Abcam"/>
              <w:contextualSpacing w:val="0"/>
              <w:jc w:val="center"/>
              <w:rPr>
                <w:b/>
                <w:noProof/>
                <w:sz w:val="18"/>
                <w:szCs w:val="18"/>
              </w:rPr>
            </w:pPr>
            <w:r>
              <w:rPr>
                <w:b/>
                <w:noProof/>
                <w:sz w:val="18"/>
                <w:szCs w:val="18"/>
              </w:rPr>
              <w:t>Premix</w:t>
            </w:r>
            <w:r w:rsidRPr="004C22CE">
              <w:rPr>
                <w:b/>
                <w:noProof/>
                <w:sz w:val="18"/>
                <w:szCs w:val="18"/>
              </w:rPr>
              <w:t xml:space="preserve"> (µL)</w:t>
            </w:r>
          </w:p>
        </w:tc>
        <w:tc>
          <w:tcPr>
            <w:tcW w:w="1242" w:type="pct"/>
          </w:tcPr>
          <w:p w14:paraId="1DB4A83E" w14:textId="77777777" w:rsidR="0077401E" w:rsidRPr="004C22CE" w:rsidRDefault="0077401E" w:rsidP="00EA2F98">
            <w:pPr>
              <w:pStyle w:val="11Abcam"/>
              <w:contextualSpacing w:val="0"/>
              <w:jc w:val="center"/>
              <w:rPr>
                <w:b/>
                <w:noProof/>
                <w:sz w:val="18"/>
                <w:szCs w:val="18"/>
              </w:rPr>
            </w:pPr>
            <w:r>
              <w:rPr>
                <w:b/>
                <w:noProof/>
                <w:sz w:val="18"/>
                <w:szCs w:val="18"/>
              </w:rPr>
              <w:t>H</w:t>
            </w:r>
            <w:r>
              <w:rPr>
                <w:b/>
                <w:noProof/>
                <w:sz w:val="18"/>
                <w:szCs w:val="18"/>
                <w:vertAlign w:val="subscript"/>
              </w:rPr>
              <w:t>2</w:t>
            </w:r>
            <w:r>
              <w:rPr>
                <w:b/>
                <w:noProof/>
                <w:sz w:val="18"/>
                <w:szCs w:val="18"/>
              </w:rPr>
              <w:t>O</w:t>
            </w:r>
            <w:r w:rsidRPr="004C22CE">
              <w:rPr>
                <w:b/>
                <w:noProof/>
                <w:sz w:val="18"/>
                <w:szCs w:val="18"/>
              </w:rPr>
              <w:t xml:space="preserve"> (µL)</w:t>
            </w:r>
          </w:p>
        </w:tc>
        <w:tc>
          <w:tcPr>
            <w:tcW w:w="1148" w:type="pct"/>
          </w:tcPr>
          <w:p w14:paraId="36A72073" w14:textId="77777777" w:rsidR="0077401E" w:rsidRDefault="0077401E" w:rsidP="00EA2F98">
            <w:pPr>
              <w:pStyle w:val="11Abcam"/>
              <w:contextualSpacing w:val="0"/>
              <w:jc w:val="center"/>
              <w:rPr>
                <w:b/>
                <w:noProof/>
                <w:sz w:val="18"/>
                <w:szCs w:val="18"/>
              </w:rPr>
            </w:pPr>
            <w:r>
              <w:rPr>
                <w:b/>
                <w:noProof/>
                <w:sz w:val="18"/>
                <w:szCs w:val="18"/>
              </w:rPr>
              <w:t>Starting Conc. (</w:t>
            </w:r>
            <w:r w:rsidRPr="0077401E">
              <w:rPr>
                <w:b/>
                <w:noProof/>
                <w:sz w:val="18"/>
                <w:szCs w:val="18"/>
              </w:rPr>
              <w:t>µ</w:t>
            </w:r>
            <w:r>
              <w:rPr>
                <w:b/>
                <w:noProof/>
                <w:sz w:val="18"/>
                <w:szCs w:val="18"/>
              </w:rPr>
              <w:t>M</w:t>
            </w:r>
            <w:r w:rsidRPr="004C22CE">
              <w:rPr>
                <w:b/>
                <w:noProof/>
                <w:sz w:val="18"/>
                <w:szCs w:val="18"/>
              </w:rPr>
              <w:t>)</w:t>
            </w:r>
          </w:p>
        </w:tc>
      </w:tr>
      <w:tr w:rsidR="0077401E" w:rsidRPr="004C22CE" w14:paraId="0C9F94C6" w14:textId="77777777" w:rsidTr="0077401E">
        <w:tc>
          <w:tcPr>
            <w:tcW w:w="1117" w:type="pct"/>
          </w:tcPr>
          <w:p w14:paraId="177E4648" w14:textId="77777777" w:rsidR="0077401E" w:rsidRPr="004C22CE" w:rsidRDefault="0077401E" w:rsidP="00EA2F98">
            <w:pPr>
              <w:pStyle w:val="11Abcam"/>
              <w:contextualSpacing w:val="0"/>
              <w:jc w:val="center"/>
              <w:rPr>
                <w:noProof/>
                <w:sz w:val="18"/>
                <w:szCs w:val="18"/>
              </w:rPr>
            </w:pPr>
            <w:r>
              <w:rPr>
                <w:noProof/>
                <w:sz w:val="18"/>
                <w:szCs w:val="18"/>
              </w:rPr>
              <w:t>1</w:t>
            </w:r>
          </w:p>
        </w:tc>
        <w:tc>
          <w:tcPr>
            <w:tcW w:w="1493" w:type="pct"/>
          </w:tcPr>
          <w:p w14:paraId="625AF12D" w14:textId="77777777" w:rsidR="0077401E" w:rsidRDefault="0077401E" w:rsidP="00EA2F98">
            <w:pPr>
              <w:pStyle w:val="11Abcam"/>
              <w:contextualSpacing w:val="0"/>
              <w:jc w:val="center"/>
              <w:rPr>
                <w:noProof/>
                <w:sz w:val="18"/>
                <w:szCs w:val="18"/>
              </w:rPr>
            </w:pPr>
            <w:r>
              <w:rPr>
                <w:noProof/>
                <w:sz w:val="18"/>
                <w:szCs w:val="18"/>
              </w:rPr>
              <w:t>250</w:t>
            </w:r>
          </w:p>
        </w:tc>
        <w:tc>
          <w:tcPr>
            <w:tcW w:w="1242" w:type="pct"/>
          </w:tcPr>
          <w:p w14:paraId="55E32DF4" w14:textId="77777777" w:rsidR="0077401E" w:rsidRDefault="0077401E" w:rsidP="00EA2F98">
            <w:pPr>
              <w:pStyle w:val="11Abcam"/>
              <w:contextualSpacing w:val="0"/>
              <w:jc w:val="center"/>
              <w:rPr>
                <w:noProof/>
              </w:rPr>
            </w:pPr>
            <w:r>
              <w:rPr>
                <w:noProof/>
              </w:rPr>
              <w:t>0</w:t>
            </w:r>
          </w:p>
        </w:tc>
        <w:tc>
          <w:tcPr>
            <w:tcW w:w="1148" w:type="pct"/>
          </w:tcPr>
          <w:p w14:paraId="0766C4FB" w14:textId="77777777" w:rsidR="0077401E" w:rsidRDefault="0077401E" w:rsidP="00EA2F98">
            <w:pPr>
              <w:pStyle w:val="11Abcam"/>
              <w:contextualSpacing w:val="0"/>
              <w:jc w:val="center"/>
              <w:rPr>
                <w:noProof/>
              </w:rPr>
            </w:pPr>
            <w:r>
              <w:rPr>
                <w:noProof/>
              </w:rPr>
              <w:t>100</w:t>
            </w:r>
          </w:p>
        </w:tc>
      </w:tr>
      <w:tr w:rsidR="0077401E" w:rsidRPr="004C22CE" w14:paraId="14361259" w14:textId="77777777" w:rsidTr="0077401E">
        <w:tc>
          <w:tcPr>
            <w:tcW w:w="1117" w:type="pct"/>
          </w:tcPr>
          <w:p w14:paraId="611B1D42" w14:textId="77777777" w:rsidR="0077401E" w:rsidRPr="004C22CE" w:rsidRDefault="0077401E" w:rsidP="00CE2C5E">
            <w:pPr>
              <w:pStyle w:val="11Abcam"/>
              <w:contextualSpacing w:val="0"/>
              <w:jc w:val="center"/>
              <w:rPr>
                <w:noProof/>
                <w:sz w:val="18"/>
                <w:szCs w:val="18"/>
              </w:rPr>
            </w:pPr>
            <w:r w:rsidRPr="004C22CE">
              <w:rPr>
                <w:noProof/>
                <w:sz w:val="18"/>
                <w:szCs w:val="18"/>
              </w:rPr>
              <w:t>2</w:t>
            </w:r>
          </w:p>
        </w:tc>
        <w:tc>
          <w:tcPr>
            <w:tcW w:w="1493" w:type="pct"/>
          </w:tcPr>
          <w:p w14:paraId="683E690E" w14:textId="77777777" w:rsidR="0077401E" w:rsidRPr="004C22CE" w:rsidRDefault="0077401E" w:rsidP="00CE2C5E">
            <w:pPr>
              <w:pStyle w:val="11Abcam"/>
              <w:contextualSpacing w:val="0"/>
              <w:jc w:val="center"/>
              <w:rPr>
                <w:noProof/>
                <w:sz w:val="18"/>
                <w:szCs w:val="18"/>
              </w:rPr>
            </w:pPr>
            <w:r>
              <w:rPr>
                <w:noProof/>
                <w:sz w:val="18"/>
                <w:szCs w:val="18"/>
              </w:rPr>
              <w:t>150</w:t>
            </w:r>
          </w:p>
        </w:tc>
        <w:tc>
          <w:tcPr>
            <w:tcW w:w="1242" w:type="pct"/>
          </w:tcPr>
          <w:p w14:paraId="3D51367F" w14:textId="77777777" w:rsidR="0077401E" w:rsidRPr="004C22CE" w:rsidRDefault="0077401E" w:rsidP="00CE2C5E">
            <w:pPr>
              <w:pStyle w:val="11Abcam"/>
              <w:contextualSpacing w:val="0"/>
              <w:jc w:val="center"/>
              <w:rPr>
                <w:noProof/>
              </w:rPr>
            </w:pPr>
            <w:r>
              <w:rPr>
                <w:noProof/>
              </w:rPr>
              <w:t>100</w:t>
            </w:r>
          </w:p>
        </w:tc>
        <w:tc>
          <w:tcPr>
            <w:tcW w:w="1148" w:type="pct"/>
          </w:tcPr>
          <w:p w14:paraId="6FA47C01" w14:textId="77777777" w:rsidR="0077401E" w:rsidRDefault="0077401E" w:rsidP="00CE2C5E">
            <w:pPr>
              <w:pStyle w:val="11Abcam"/>
              <w:contextualSpacing w:val="0"/>
              <w:jc w:val="center"/>
              <w:rPr>
                <w:noProof/>
              </w:rPr>
            </w:pPr>
            <w:r>
              <w:rPr>
                <w:noProof/>
              </w:rPr>
              <w:t>60</w:t>
            </w:r>
          </w:p>
        </w:tc>
      </w:tr>
      <w:tr w:rsidR="0077401E" w:rsidRPr="004C22CE" w14:paraId="7B15B6FD" w14:textId="77777777" w:rsidTr="0077401E">
        <w:tc>
          <w:tcPr>
            <w:tcW w:w="1117" w:type="pct"/>
          </w:tcPr>
          <w:p w14:paraId="796AAE08" w14:textId="77777777" w:rsidR="0077401E" w:rsidRPr="004C22CE" w:rsidRDefault="0077401E" w:rsidP="00CE2C5E">
            <w:pPr>
              <w:pStyle w:val="11Abcam"/>
              <w:contextualSpacing w:val="0"/>
              <w:jc w:val="center"/>
              <w:rPr>
                <w:noProof/>
                <w:sz w:val="18"/>
                <w:szCs w:val="18"/>
              </w:rPr>
            </w:pPr>
            <w:r w:rsidRPr="004C22CE">
              <w:rPr>
                <w:noProof/>
                <w:sz w:val="18"/>
                <w:szCs w:val="18"/>
              </w:rPr>
              <w:t>3</w:t>
            </w:r>
          </w:p>
        </w:tc>
        <w:tc>
          <w:tcPr>
            <w:tcW w:w="1493" w:type="pct"/>
          </w:tcPr>
          <w:p w14:paraId="0CA3509C" w14:textId="77777777" w:rsidR="0077401E" w:rsidRPr="004C22CE" w:rsidRDefault="0077401E" w:rsidP="00CE2C5E">
            <w:pPr>
              <w:pStyle w:val="11Abcam"/>
              <w:contextualSpacing w:val="0"/>
              <w:jc w:val="center"/>
              <w:rPr>
                <w:noProof/>
                <w:sz w:val="18"/>
                <w:szCs w:val="18"/>
              </w:rPr>
            </w:pPr>
            <w:r>
              <w:rPr>
                <w:noProof/>
                <w:sz w:val="18"/>
                <w:szCs w:val="18"/>
              </w:rPr>
              <w:t>75</w:t>
            </w:r>
          </w:p>
        </w:tc>
        <w:tc>
          <w:tcPr>
            <w:tcW w:w="1242" w:type="pct"/>
          </w:tcPr>
          <w:p w14:paraId="70583321" w14:textId="77777777" w:rsidR="0077401E" w:rsidRPr="004C22CE" w:rsidRDefault="0077401E" w:rsidP="00CE2C5E">
            <w:pPr>
              <w:pStyle w:val="11Abcam"/>
              <w:contextualSpacing w:val="0"/>
              <w:jc w:val="center"/>
              <w:rPr>
                <w:noProof/>
              </w:rPr>
            </w:pPr>
            <w:r>
              <w:rPr>
                <w:noProof/>
              </w:rPr>
              <w:t>175</w:t>
            </w:r>
          </w:p>
        </w:tc>
        <w:tc>
          <w:tcPr>
            <w:tcW w:w="1148" w:type="pct"/>
          </w:tcPr>
          <w:p w14:paraId="02AE7D9E" w14:textId="77777777" w:rsidR="0077401E" w:rsidRPr="004C22CE" w:rsidRDefault="0077401E" w:rsidP="00CE2C5E">
            <w:pPr>
              <w:pStyle w:val="11Abcam"/>
              <w:contextualSpacing w:val="0"/>
              <w:jc w:val="center"/>
              <w:rPr>
                <w:noProof/>
              </w:rPr>
            </w:pPr>
            <w:r>
              <w:rPr>
                <w:noProof/>
              </w:rPr>
              <w:t>30</w:t>
            </w:r>
          </w:p>
        </w:tc>
      </w:tr>
      <w:tr w:rsidR="0077401E" w:rsidRPr="004C22CE" w14:paraId="1A2F0706" w14:textId="77777777" w:rsidTr="0077401E">
        <w:tc>
          <w:tcPr>
            <w:tcW w:w="1117" w:type="pct"/>
          </w:tcPr>
          <w:p w14:paraId="0B1A08A5" w14:textId="77777777" w:rsidR="0077401E" w:rsidRPr="004C22CE" w:rsidRDefault="0077401E" w:rsidP="00CE2C5E">
            <w:pPr>
              <w:pStyle w:val="11Abcam"/>
              <w:contextualSpacing w:val="0"/>
              <w:jc w:val="center"/>
              <w:rPr>
                <w:noProof/>
                <w:sz w:val="18"/>
                <w:szCs w:val="18"/>
              </w:rPr>
            </w:pPr>
            <w:r w:rsidRPr="004C22CE">
              <w:rPr>
                <w:noProof/>
                <w:sz w:val="18"/>
                <w:szCs w:val="18"/>
              </w:rPr>
              <w:t>4</w:t>
            </w:r>
          </w:p>
        </w:tc>
        <w:tc>
          <w:tcPr>
            <w:tcW w:w="1493" w:type="pct"/>
          </w:tcPr>
          <w:p w14:paraId="00CA4862" w14:textId="77777777" w:rsidR="0077401E" w:rsidRPr="004C22CE" w:rsidRDefault="0077401E" w:rsidP="00CE2C5E">
            <w:pPr>
              <w:pStyle w:val="11Abcam"/>
              <w:contextualSpacing w:val="0"/>
              <w:jc w:val="center"/>
              <w:rPr>
                <w:noProof/>
                <w:sz w:val="18"/>
                <w:szCs w:val="18"/>
              </w:rPr>
            </w:pPr>
            <w:r>
              <w:rPr>
                <w:noProof/>
                <w:sz w:val="18"/>
                <w:szCs w:val="18"/>
              </w:rPr>
              <w:t>0</w:t>
            </w:r>
          </w:p>
        </w:tc>
        <w:tc>
          <w:tcPr>
            <w:tcW w:w="1242" w:type="pct"/>
          </w:tcPr>
          <w:p w14:paraId="6B47920B" w14:textId="77777777" w:rsidR="0077401E" w:rsidRPr="004C22CE" w:rsidRDefault="0077401E" w:rsidP="00CE2C5E">
            <w:pPr>
              <w:pStyle w:val="11Abcam"/>
              <w:contextualSpacing w:val="0"/>
              <w:jc w:val="center"/>
              <w:rPr>
                <w:noProof/>
              </w:rPr>
            </w:pPr>
            <w:r>
              <w:rPr>
                <w:noProof/>
              </w:rPr>
              <w:t>250</w:t>
            </w:r>
          </w:p>
        </w:tc>
        <w:tc>
          <w:tcPr>
            <w:tcW w:w="1148" w:type="pct"/>
          </w:tcPr>
          <w:p w14:paraId="33BAA3EA" w14:textId="77777777" w:rsidR="0077401E" w:rsidRPr="004C22CE" w:rsidRDefault="0077401E" w:rsidP="00CE2C5E">
            <w:pPr>
              <w:pStyle w:val="11Abcam"/>
              <w:contextualSpacing w:val="0"/>
              <w:jc w:val="center"/>
              <w:rPr>
                <w:noProof/>
              </w:rPr>
            </w:pPr>
            <w:r>
              <w:rPr>
                <w:noProof/>
              </w:rPr>
              <w:t>0</w:t>
            </w:r>
          </w:p>
        </w:tc>
      </w:tr>
    </w:tbl>
    <w:p w14:paraId="192D41CE" w14:textId="77777777" w:rsidR="00630231" w:rsidRPr="004C22CE" w:rsidRDefault="00630231" w:rsidP="00630231">
      <w:pPr>
        <w:spacing w:before="0" w:after="0"/>
        <w:rPr>
          <w:rFonts w:eastAsiaTheme="minorHAnsi" w:cstheme="minorBidi"/>
        </w:rPr>
      </w:pPr>
      <w:r w:rsidRPr="004C22CE">
        <w:br w:type="page"/>
      </w:r>
    </w:p>
    <w:p w14:paraId="78424064" w14:textId="77777777" w:rsidR="000E4FA8" w:rsidRPr="004C22CE" w:rsidRDefault="00331AEA" w:rsidP="00211EB6">
      <w:pPr>
        <w:pStyle w:val="1Abcamheading"/>
        <w:ind w:left="567" w:hanging="357"/>
      </w:pPr>
      <w:bookmarkStart w:id="23" w:name="_Toc36738730"/>
      <w:r w:rsidRPr="004C22CE">
        <w:lastRenderedPageBreak/>
        <w:t xml:space="preserve">Sample </w:t>
      </w:r>
      <w:r w:rsidR="00174FD5" w:rsidRPr="004C22CE">
        <w:t>P</w:t>
      </w:r>
      <w:r w:rsidRPr="004C22CE">
        <w:t>reparation</w:t>
      </w:r>
      <w:bookmarkEnd w:id="22"/>
      <w:bookmarkEnd w:id="23"/>
    </w:p>
    <w:p w14:paraId="3C4CCA16" w14:textId="2F6C5786" w:rsidR="0066798D" w:rsidRDefault="0066798D" w:rsidP="002D5053">
      <w:pPr>
        <w:rPr>
          <w:b/>
          <w:bCs/>
        </w:rPr>
      </w:pPr>
      <w:bookmarkStart w:id="24" w:name="_Toc361121115"/>
      <w:r>
        <w:rPr>
          <w:b/>
          <w:bCs/>
        </w:rPr>
        <w:t>Sample treatment:</w:t>
      </w:r>
    </w:p>
    <w:p w14:paraId="1D45FBEC" w14:textId="77777777" w:rsidR="00D91C96" w:rsidRPr="00D91C96" w:rsidRDefault="0066798D" w:rsidP="00D91C96">
      <w:pPr>
        <w:pStyle w:val="11Abcam"/>
        <w:numPr>
          <w:ilvl w:val="1"/>
          <w:numId w:val="8"/>
        </w:numPr>
        <w:rPr>
          <w:b/>
        </w:rPr>
      </w:pPr>
      <w:r>
        <w:t>T</w:t>
      </w:r>
      <w:r w:rsidRPr="0066798D">
        <w:t>issue or cell samples are homogenized in 1</w:t>
      </w:r>
      <w:r>
        <w:t>X</w:t>
      </w:r>
      <w:r w:rsidRPr="0066798D">
        <w:t xml:space="preserve"> PBS (pH 7.4).</w:t>
      </w:r>
    </w:p>
    <w:p w14:paraId="1B06C9FF" w14:textId="77777777" w:rsidR="00D91C96" w:rsidRPr="00D91C96" w:rsidRDefault="0066798D" w:rsidP="00D91C96">
      <w:pPr>
        <w:pStyle w:val="11Abcam"/>
        <w:numPr>
          <w:ilvl w:val="1"/>
          <w:numId w:val="8"/>
        </w:numPr>
        <w:rPr>
          <w:b/>
        </w:rPr>
      </w:pPr>
      <w:r w:rsidRPr="00D91C96">
        <w:t>Centrifuge at 14,000 rpm at 4°C.</w:t>
      </w:r>
    </w:p>
    <w:p w14:paraId="5A4CEC5E" w14:textId="24137F49" w:rsidR="0066798D" w:rsidRPr="00D91C96" w:rsidRDefault="0066798D" w:rsidP="00D91C96">
      <w:pPr>
        <w:pStyle w:val="11Abcam"/>
        <w:numPr>
          <w:ilvl w:val="1"/>
          <w:numId w:val="8"/>
        </w:numPr>
        <w:rPr>
          <w:b/>
        </w:rPr>
      </w:pPr>
      <w:r w:rsidRPr="00D91C96">
        <w:rPr>
          <w:bCs/>
        </w:rPr>
        <w:t>Use supernatant for NO assay.</w:t>
      </w:r>
    </w:p>
    <w:p w14:paraId="61C32337" w14:textId="77777777" w:rsidR="0066798D" w:rsidRPr="0066798D" w:rsidRDefault="0066798D" w:rsidP="0066798D">
      <w:bookmarkStart w:id="25" w:name="_Hlk36732352"/>
      <w:r w:rsidRPr="0066798D">
        <w:rPr>
          <w:rFonts w:ascii="Symbol" w:hAnsi="Symbol"/>
          <w:b/>
          <w:bCs/>
        </w:rPr>
        <w:t></w:t>
      </w:r>
      <w:r w:rsidRPr="0066798D">
        <w:rPr>
          <w:rFonts w:ascii="Symbol" w:hAnsi="Symbol"/>
          <w:b/>
          <w:bCs/>
        </w:rPr>
        <w:t></w:t>
      </w:r>
      <w:r w:rsidRPr="0066798D">
        <w:rPr>
          <w:b/>
          <w:bCs/>
        </w:rPr>
        <w:t>Note:</w:t>
      </w:r>
      <w:r>
        <w:t xml:space="preserve"> </w:t>
      </w:r>
      <w:bookmarkEnd w:id="25"/>
      <w:r w:rsidRPr="0066798D">
        <w:t>Serum, plasma, whole blood, cell culture media containing FBS, tissue or cell lysates require deproteination prior to assay (see below).</w:t>
      </w:r>
    </w:p>
    <w:p w14:paraId="28DF3DEA" w14:textId="4F9698D2" w:rsidR="0066798D" w:rsidRPr="0066798D" w:rsidRDefault="0066798D" w:rsidP="0066798D">
      <w:pPr>
        <w:rPr>
          <w:b/>
          <w:bCs/>
        </w:rPr>
      </w:pPr>
      <w:r w:rsidRPr="0066798D">
        <w:rPr>
          <w:rFonts w:ascii="Symbol" w:hAnsi="Symbol"/>
          <w:b/>
          <w:bCs/>
        </w:rPr>
        <w:t></w:t>
      </w:r>
      <w:r w:rsidRPr="0066798D">
        <w:rPr>
          <w:rFonts w:ascii="Symbol" w:hAnsi="Symbol"/>
          <w:b/>
          <w:bCs/>
        </w:rPr>
        <w:t></w:t>
      </w:r>
      <w:r w:rsidRPr="0066798D">
        <w:rPr>
          <w:b/>
          <w:bCs/>
        </w:rPr>
        <w:t>Note:</w:t>
      </w:r>
      <w:r>
        <w:rPr>
          <w:b/>
          <w:bCs/>
        </w:rPr>
        <w:t xml:space="preserve"> </w:t>
      </w:r>
      <w:r w:rsidRPr="0066798D">
        <w:t>Urine and saliva do not require deproteination prior to assay.</w:t>
      </w:r>
    </w:p>
    <w:p w14:paraId="6D206FF2" w14:textId="2DD1DEF9" w:rsidR="0066798D" w:rsidRPr="0066798D" w:rsidRDefault="0066798D" w:rsidP="0066798D"/>
    <w:p w14:paraId="28336690" w14:textId="19A4F7E0" w:rsidR="0066798D" w:rsidRPr="002D5053" w:rsidRDefault="002D5053" w:rsidP="002D5053">
      <w:pPr>
        <w:rPr>
          <w:b/>
          <w:bCs/>
        </w:rPr>
      </w:pPr>
      <w:r w:rsidRPr="002D5053">
        <w:rPr>
          <w:b/>
          <w:bCs/>
        </w:rPr>
        <w:t>Deproteination</w:t>
      </w:r>
      <w:r w:rsidR="0066798D">
        <w:rPr>
          <w:b/>
          <w:bCs/>
        </w:rPr>
        <w:t>:</w:t>
      </w:r>
    </w:p>
    <w:p w14:paraId="4E3B98CC" w14:textId="77777777" w:rsidR="00D91C96" w:rsidRDefault="002D5053" w:rsidP="00866DF6">
      <w:pPr>
        <w:pStyle w:val="11Abcam"/>
      </w:pPr>
      <w:bookmarkStart w:id="26" w:name="_Hlk36732087"/>
      <w:bookmarkStart w:id="27" w:name="_Hlk36732031"/>
      <w:r w:rsidRPr="002D5053">
        <w:t>Mix 150 µL sample with 8 µL ZnSO</w:t>
      </w:r>
      <w:r w:rsidRPr="00796757">
        <w:rPr>
          <w:vertAlign w:val="subscript"/>
        </w:rPr>
        <w:t xml:space="preserve">4 </w:t>
      </w:r>
      <w:r w:rsidRPr="002D5053">
        <w:t xml:space="preserve">in 1.5-mL tubes. </w:t>
      </w:r>
    </w:p>
    <w:p w14:paraId="4643B60D" w14:textId="77777777" w:rsidR="00D91C96" w:rsidRDefault="002D5053" w:rsidP="00866DF6">
      <w:pPr>
        <w:pStyle w:val="11Abcam"/>
      </w:pPr>
      <w:r w:rsidRPr="00D91C96">
        <w:t>Vortex and then add 8 µL NaOH, vortex again and centrifuge 10 minutes at 14,000 rpm.</w:t>
      </w:r>
    </w:p>
    <w:p w14:paraId="31077903" w14:textId="612E3F6A" w:rsidR="002D5053" w:rsidRPr="00D91C96" w:rsidRDefault="002D5053" w:rsidP="00866DF6">
      <w:pPr>
        <w:pStyle w:val="11Abcam"/>
        <w:rPr>
          <w:b/>
        </w:rPr>
      </w:pPr>
      <w:r w:rsidRPr="00D91C96">
        <w:t>Transfer 100 µL of the clear supernatant to a clean tube</w:t>
      </w:r>
      <w:bookmarkEnd w:id="26"/>
      <w:r w:rsidRPr="00D91C96">
        <w:t>.</w:t>
      </w:r>
    </w:p>
    <w:bookmarkEnd w:id="27"/>
    <w:p w14:paraId="06BA4741" w14:textId="77777777" w:rsidR="00796757" w:rsidRDefault="00796757" w:rsidP="00796757">
      <w:pPr>
        <w:pStyle w:val="111Abcam"/>
        <w:numPr>
          <w:ilvl w:val="0"/>
          <w:numId w:val="0"/>
        </w:numPr>
        <w:rPr>
          <w:rFonts w:cs="Arial"/>
          <w:color w:val="000000"/>
        </w:rPr>
      </w:pPr>
    </w:p>
    <w:p w14:paraId="334C2FF4" w14:textId="222E8CDE" w:rsidR="0063648D" w:rsidRDefault="0063648D" w:rsidP="00796757">
      <w:pPr>
        <w:pStyle w:val="111Abcam"/>
        <w:numPr>
          <w:ilvl w:val="0"/>
          <w:numId w:val="0"/>
        </w:numPr>
        <w:rPr>
          <w:rFonts w:cs="Arial"/>
          <w:color w:val="000000"/>
        </w:rPr>
      </w:pPr>
      <w:r w:rsidRPr="000D6DF0">
        <w:rPr>
          <w:b/>
        </w:rPr>
        <w:t>Δ Note</w:t>
      </w:r>
      <w:r w:rsidR="00796757">
        <w:rPr>
          <w:b/>
        </w:rPr>
        <w:t>:</w:t>
      </w:r>
      <w:r w:rsidRPr="00DE5EF4">
        <w:rPr>
          <w:rFonts w:cs="Arial"/>
        </w:rPr>
        <w:t xml:space="preserve"> </w:t>
      </w:r>
      <w:r w:rsidR="00796757" w:rsidRPr="00796757">
        <w:rPr>
          <w:rFonts w:cs="Arial"/>
          <w:color w:val="000000"/>
        </w:rPr>
        <w:t xml:space="preserve">If samples need to be deproteinated, 150 µL of each standard should be prepared </w:t>
      </w:r>
      <w:proofErr w:type="gramStart"/>
      <w:r w:rsidR="00796757" w:rsidRPr="00796757">
        <w:rPr>
          <w:rFonts w:cs="Arial"/>
          <w:color w:val="000000"/>
        </w:rPr>
        <w:t>and also</w:t>
      </w:r>
      <w:proofErr w:type="gramEnd"/>
      <w:r w:rsidR="00796757" w:rsidRPr="00796757">
        <w:rPr>
          <w:rFonts w:cs="Arial"/>
          <w:color w:val="000000"/>
        </w:rPr>
        <w:t xml:space="preserve"> treated with ZnSO</w:t>
      </w:r>
      <w:r w:rsidR="00796757" w:rsidRPr="00796757">
        <w:rPr>
          <w:rFonts w:cs="Arial"/>
          <w:color w:val="000000"/>
          <w:vertAlign w:val="subscript"/>
        </w:rPr>
        <w:t>4</w:t>
      </w:r>
      <w:r w:rsidR="00796757" w:rsidRPr="00796757">
        <w:rPr>
          <w:rFonts w:cs="Arial"/>
          <w:color w:val="000000"/>
        </w:rPr>
        <w:t xml:space="preserve"> and NaOH to eliminate the need for a dilution factor</w:t>
      </w:r>
      <w:r w:rsidRPr="003E305B">
        <w:rPr>
          <w:rFonts w:cs="Arial"/>
          <w:color w:val="000000"/>
        </w:rPr>
        <w:t>.</w:t>
      </w:r>
      <w:r w:rsidR="00834341">
        <w:rPr>
          <w:rFonts w:cs="Arial"/>
          <w:color w:val="000000"/>
        </w:rPr>
        <w:t xml:space="preserve"> </w:t>
      </w:r>
      <w:r w:rsidR="00834341" w:rsidRPr="00834341">
        <w:rPr>
          <w:rFonts w:cs="Arial"/>
          <w:color w:val="000000"/>
        </w:rPr>
        <w:t>To set up the standards in duplicate, prepare 300 µL of each standard (proportionally increase the amount of Premix and water as listed in 10.2 so that the final volume is 300 µL, instead of 250 µL). Deproteinate 300 µL of each standard to obtain 200 µL deproteinated standard for setting up 2 x 100 µL duplicates.</w:t>
      </w:r>
    </w:p>
    <w:p w14:paraId="0CD864FB" w14:textId="77777777" w:rsidR="009E0CA1" w:rsidRDefault="009E0CA1" w:rsidP="00796757">
      <w:pPr>
        <w:pStyle w:val="111Abcam"/>
        <w:numPr>
          <w:ilvl w:val="0"/>
          <w:numId w:val="0"/>
        </w:numPr>
        <w:rPr>
          <w:rFonts w:cs="Arial"/>
          <w:color w:val="000000"/>
        </w:rPr>
      </w:pPr>
    </w:p>
    <w:p w14:paraId="64A6B3A5" w14:textId="77777777" w:rsidR="009E0CA1" w:rsidRPr="009E0CA1" w:rsidRDefault="009E0CA1" w:rsidP="00796757">
      <w:pPr>
        <w:pStyle w:val="111Abcam"/>
        <w:numPr>
          <w:ilvl w:val="0"/>
          <w:numId w:val="0"/>
        </w:numPr>
        <w:rPr>
          <w:bCs/>
          <w:lang w:val="en-GB" w:eastAsia="en-GB"/>
        </w:rPr>
      </w:pPr>
      <w:r w:rsidRPr="000D6DF0">
        <w:rPr>
          <w:b/>
        </w:rPr>
        <w:t>Δ Note</w:t>
      </w:r>
      <w:r>
        <w:rPr>
          <w:b/>
        </w:rPr>
        <w:t xml:space="preserve">: </w:t>
      </w:r>
      <w:r w:rsidRPr="009E0CA1">
        <w:rPr>
          <w:bCs/>
        </w:rPr>
        <w:t>Antioxidants and nucleophiles (</w:t>
      </w:r>
      <w:proofErr w:type="gramStart"/>
      <w:r w:rsidRPr="009E0CA1">
        <w:rPr>
          <w:bCs/>
        </w:rPr>
        <w:t>e.g.</w:t>
      </w:r>
      <w:proofErr w:type="gramEnd"/>
      <w:r w:rsidRPr="009E0CA1">
        <w:rPr>
          <w:bCs/>
        </w:rPr>
        <w:t xml:space="preserve"> β-</w:t>
      </w:r>
      <w:proofErr w:type="spellStart"/>
      <w:r w:rsidRPr="009E0CA1">
        <w:rPr>
          <w:bCs/>
        </w:rPr>
        <w:t>mercaptoethanol</w:t>
      </w:r>
      <w:proofErr w:type="spellEnd"/>
      <w:r w:rsidRPr="009E0CA1">
        <w:rPr>
          <w:bCs/>
        </w:rPr>
        <w:t>, glutathione, dithiothreitol and cysteine) may interfere with this assay. Avoid using these compounds during sample preparation.</w:t>
      </w:r>
    </w:p>
    <w:p w14:paraId="6A469F33" w14:textId="77777777" w:rsidR="005E3801" w:rsidRDefault="005E3801" w:rsidP="005E3801">
      <w:pPr>
        <w:pStyle w:val="111Abcam"/>
        <w:numPr>
          <w:ilvl w:val="0"/>
          <w:numId w:val="0"/>
        </w:numPr>
        <w:ind w:left="680"/>
        <w:rPr>
          <w:lang w:val="en-GB" w:eastAsia="en-GB"/>
        </w:rPr>
      </w:pPr>
    </w:p>
    <w:p w14:paraId="325654B3" w14:textId="77777777" w:rsidR="005F308A" w:rsidRPr="0005435E" w:rsidRDefault="005F308A" w:rsidP="005E3801">
      <w:pPr>
        <w:pStyle w:val="111Abcam"/>
        <w:numPr>
          <w:ilvl w:val="0"/>
          <w:numId w:val="0"/>
        </w:numPr>
        <w:ind w:left="680"/>
      </w:pPr>
    </w:p>
    <w:bookmarkEnd w:id="24"/>
    <w:p w14:paraId="34FC2375" w14:textId="77777777" w:rsidR="00465ED2" w:rsidRPr="00F62783" w:rsidRDefault="00465ED2" w:rsidP="00F62783">
      <w:pPr>
        <w:spacing w:before="0" w:after="0"/>
        <w:rPr>
          <w:rFonts w:eastAsiaTheme="minorHAnsi" w:cstheme="minorBidi"/>
        </w:rPr>
      </w:pPr>
      <w:r>
        <w:br w:type="page"/>
      </w:r>
    </w:p>
    <w:p w14:paraId="47E8FD78" w14:textId="77777777" w:rsidR="00B86D77" w:rsidRPr="00291DE0" w:rsidRDefault="00174FD5" w:rsidP="00211EB6">
      <w:pPr>
        <w:pStyle w:val="1Abcamheading"/>
        <w:ind w:left="567" w:hanging="357"/>
      </w:pPr>
      <w:bookmarkStart w:id="28" w:name="_Toc36738731"/>
      <w:r w:rsidRPr="00291DE0">
        <w:lastRenderedPageBreak/>
        <w:t>Assay Procedure</w:t>
      </w:r>
      <w:bookmarkEnd w:id="2"/>
      <w:bookmarkEnd w:id="28"/>
    </w:p>
    <w:p w14:paraId="5050C6C0" w14:textId="77777777" w:rsidR="00007205" w:rsidRPr="00291DE0" w:rsidRDefault="00007205" w:rsidP="00406842">
      <w:pPr>
        <w:pStyle w:val="1AbcamBulletpoints"/>
      </w:pPr>
      <w:bookmarkStart w:id="29" w:name="_Toc271554832"/>
      <w:bookmarkStart w:id="30" w:name="_Toc273532551"/>
      <w:r w:rsidRPr="00291DE0">
        <w:t>Equilibrate all materials and prepared reagents to room temperature prior to use.</w:t>
      </w:r>
    </w:p>
    <w:p w14:paraId="45E58BA4" w14:textId="77777777" w:rsidR="00007205" w:rsidRDefault="00007205" w:rsidP="00406842">
      <w:pPr>
        <w:pStyle w:val="1AbcamBulletpoints"/>
      </w:pPr>
      <w:r w:rsidRPr="00291DE0">
        <w:t xml:space="preserve">We recommend that you assay all standards, </w:t>
      </w:r>
      <w:proofErr w:type="gramStart"/>
      <w:r w:rsidRPr="00291DE0">
        <w:t>controls</w:t>
      </w:r>
      <w:proofErr w:type="gramEnd"/>
      <w:r w:rsidRPr="00291DE0">
        <w:t xml:space="preserve"> and samples in duplicate.</w:t>
      </w:r>
    </w:p>
    <w:p w14:paraId="122AEEE5" w14:textId="7A1662DF" w:rsidR="00F62783" w:rsidRDefault="00F62783" w:rsidP="00F62783">
      <w:r w:rsidRPr="00F62783">
        <w:rPr>
          <w:rFonts w:ascii="Symbol" w:hAnsi="Symbol"/>
          <w:b/>
          <w:bCs/>
        </w:rPr>
        <w:t></w:t>
      </w:r>
      <w:r w:rsidRPr="00F62783">
        <w:rPr>
          <w:rFonts w:ascii="Symbol" w:hAnsi="Symbol"/>
          <w:b/>
          <w:bCs/>
        </w:rPr>
        <w:t></w:t>
      </w:r>
      <w:r w:rsidRPr="00F62783">
        <w:rPr>
          <w:b/>
          <w:bCs/>
        </w:rPr>
        <w:t>Note:</w:t>
      </w:r>
      <w:r>
        <w:t xml:space="preserve"> </w:t>
      </w:r>
      <w:r w:rsidRPr="00F62783">
        <w:t>If precipitates are present in Reagent B, warm at 37˚C until re</w:t>
      </w:r>
      <w:r w:rsidR="00483DC5">
        <w:t>-</w:t>
      </w:r>
      <w:r w:rsidRPr="00F62783">
        <w:t>dissolved (~10-15 min).</w:t>
      </w:r>
    </w:p>
    <w:p w14:paraId="141B7247" w14:textId="09842424" w:rsidR="00F62783" w:rsidRDefault="00F62783" w:rsidP="00F62783">
      <w:r w:rsidRPr="00F62783">
        <w:t>Immediately prior to starting the reaction, prepare enough Working Reagent (WR) for all samples and standards by mixing per reaction tube: 100 µL Reagent A, 4 µL Reagent B and 100 µL Reagent C.</w:t>
      </w:r>
    </w:p>
    <w:tbl>
      <w:tblPr>
        <w:tblStyle w:val="TableGrid"/>
        <w:tblW w:w="0" w:type="auto"/>
        <w:tblLook w:val="04A0" w:firstRow="1" w:lastRow="0" w:firstColumn="1" w:lastColumn="0" w:noHBand="0" w:noVBand="1"/>
      </w:tblPr>
      <w:tblGrid>
        <w:gridCol w:w="3458"/>
        <w:gridCol w:w="3458"/>
      </w:tblGrid>
      <w:tr w:rsidR="002657EC" w14:paraId="08D0121A" w14:textId="77777777" w:rsidTr="002657EC">
        <w:tc>
          <w:tcPr>
            <w:tcW w:w="3458" w:type="dxa"/>
          </w:tcPr>
          <w:p w14:paraId="675FE17F" w14:textId="70AA77D2" w:rsidR="002657EC" w:rsidRPr="00211EB6" w:rsidRDefault="002657EC" w:rsidP="00211EB6">
            <w:pPr>
              <w:pStyle w:val="11Abcam"/>
              <w:contextualSpacing w:val="0"/>
              <w:jc w:val="center"/>
              <w:rPr>
                <w:b/>
                <w:noProof/>
                <w:sz w:val="18"/>
                <w:szCs w:val="18"/>
              </w:rPr>
            </w:pPr>
            <w:r w:rsidRPr="00211EB6">
              <w:rPr>
                <w:b/>
                <w:noProof/>
                <w:sz w:val="18"/>
                <w:szCs w:val="18"/>
              </w:rPr>
              <w:t>Component</w:t>
            </w:r>
          </w:p>
        </w:tc>
        <w:tc>
          <w:tcPr>
            <w:tcW w:w="3458" w:type="dxa"/>
          </w:tcPr>
          <w:p w14:paraId="645AC1F7" w14:textId="2B151A21" w:rsidR="002657EC" w:rsidRPr="00211EB6" w:rsidRDefault="002657EC" w:rsidP="00211EB6">
            <w:pPr>
              <w:pStyle w:val="11Abcam"/>
              <w:contextualSpacing w:val="0"/>
              <w:jc w:val="center"/>
              <w:rPr>
                <w:b/>
                <w:noProof/>
                <w:sz w:val="18"/>
                <w:szCs w:val="18"/>
              </w:rPr>
            </w:pPr>
            <w:r w:rsidRPr="00211EB6">
              <w:rPr>
                <w:b/>
                <w:noProof/>
                <w:sz w:val="18"/>
                <w:szCs w:val="18"/>
              </w:rPr>
              <w:t>Working Reagent (µL/reaction)</w:t>
            </w:r>
          </w:p>
        </w:tc>
      </w:tr>
      <w:tr w:rsidR="002657EC" w:rsidRPr="00211EB6" w14:paraId="67EF901E" w14:textId="77777777" w:rsidTr="002657EC">
        <w:tc>
          <w:tcPr>
            <w:tcW w:w="3458" w:type="dxa"/>
          </w:tcPr>
          <w:p w14:paraId="31531C1B" w14:textId="186F13B2" w:rsidR="002657EC" w:rsidRPr="00211EB6" w:rsidRDefault="002657EC" w:rsidP="00211EB6">
            <w:pPr>
              <w:pStyle w:val="11Abcam"/>
              <w:contextualSpacing w:val="0"/>
              <w:jc w:val="center"/>
              <w:rPr>
                <w:bCs/>
                <w:noProof/>
                <w:sz w:val="18"/>
                <w:szCs w:val="18"/>
              </w:rPr>
            </w:pPr>
            <w:r w:rsidRPr="00211EB6">
              <w:rPr>
                <w:bCs/>
                <w:noProof/>
                <w:sz w:val="18"/>
                <w:szCs w:val="18"/>
              </w:rPr>
              <w:t>Reagent A</w:t>
            </w:r>
          </w:p>
        </w:tc>
        <w:tc>
          <w:tcPr>
            <w:tcW w:w="3458" w:type="dxa"/>
          </w:tcPr>
          <w:p w14:paraId="5C69F52C" w14:textId="5D588331" w:rsidR="002657EC" w:rsidRPr="00211EB6" w:rsidRDefault="002657EC" w:rsidP="00211EB6">
            <w:pPr>
              <w:pStyle w:val="11Abcam"/>
              <w:contextualSpacing w:val="0"/>
              <w:jc w:val="center"/>
              <w:rPr>
                <w:bCs/>
                <w:noProof/>
                <w:sz w:val="18"/>
                <w:szCs w:val="18"/>
              </w:rPr>
            </w:pPr>
            <w:r w:rsidRPr="00211EB6">
              <w:rPr>
                <w:bCs/>
                <w:noProof/>
                <w:sz w:val="18"/>
                <w:szCs w:val="18"/>
              </w:rPr>
              <w:t>100</w:t>
            </w:r>
          </w:p>
        </w:tc>
      </w:tr>
      <w:tr w:rsidR="002657EC" w:rsidRPr="00211EB6" w14:paraId="0106D102" w14:textId="77777777" w:rsidTr="002657EC">
        <w:tc>
          <w:tcPr>
            <w:tcW w:w="3458" w:type="dxa"/>
          </w:tcPr>
          <w:p w14:paraId="6C78C7C1" w14:textId="12FF8721" w:rsidR="002657EC" w:rsidRPr="00211EB6" w:rsidRDefault="002657EC" w:rsidP="00211EB6">
            <w:pPr>
              <w:pStyle w:val="11Abcam"/>
              <w:contextualSpacing w:val="0"/>
              <w:jc w:val="center"/>
              <w:rPr>
                <w:bCs/>
                <w:noProof/>
                <w:sz w:val="18"/>
                <w:szCs w:val="18"/>
              </w:rPr>
            </w:pPr>
            <w:r w:rsidRPr="00211EB6">
              <w:rPr>
                <w:bCs/>
                <w:noProof/>
                <w:sz w:val="18"/>
                <w:szCs w:val="18"/>
              </w:rPr>
              <w:t>Reagent B</w:t>
            </w:r>
          </w:p>
        </w:tc>
        <w:tc>
          <w:tcPr>
            <w:tcW w:w="3458" w:type="dxa"/>
          </w:tcPr>
          <w:p w14:paraId="709436CA" w14:textId="27ADCD10" w:rsidR="002657EC" w:rsidRPr="00211EB6" w:rsidRDefault="002657EC" w:rsidP="00211EB6">
            <w:pPr>
              <w:pStyle w:val="11Abcam"/>
              <w:contextualSpacing w:val="0"/>
              <w:jc w:val="center"/>
              <w:rPr>
                <w:bCs/>
                <w:noProof/>
                <w:sz w:val="18"/>
                <w:szCs w:val="18"/>
              </w:rPr>
            </w:pPr>
            <w:r w:rsidRPr="00211EB6">
              <w:rPr>
                <w:bCs/>
                <w:noProof/>
                <w:sz w:val="18"/>
                <w:szCs w:val="18"/>
              </w:rPr>
              <w:t>4</w:t>
            </w:r>
          </w:p>
        </w:tc>
      </w:tr>
      <w:tr w:rsidR="002657EC" w:rsidRPr="00211EB6" w14:paraId="1617A0AD" w14:textId="77777777" w:rsidTr="002657EC">
        <w:tc>
          <w:tcPr>
            <w:tcW w:w="3458" w:type="dxa"/>
          </w:tcPr>
          <w:p w14:paraId="7D8CE34F" w14:textId="5290AA5B" w:rsidR="002657EC" w:rsidRPr="00211EB6" w:rsidRDefault="002657EC" w:rsidP="00211EB6">
            <w:pPr>
              <w:pStyle w:val="11Abcam"/>
              <w:contextualSpacing w:val="0"/>
              <w:jc w:val="center"/>
              <w:rPr>
                <w:bCs/>
                <w:noProof/>
                <w:sz w:val="18"/>
                <w:szCs w:val="18"/>
              </w:rPr>
            </w:pPr>
            <w:r w:rsidRPr="00211EB6">
              <w:rPr>
                <w:bCs/>
                <w:noProof/>
                <w:sz w:val="18"/>
                <w:szCs w:val="18"/>
              </w:rPr>
              <w:t>Reagent C</w:t>
            </w:r>
          </w:p>
        </w:tc>
        <w:tc>
          <w:tcPr>
            <w:tcW w:w="3458" w:type="dxa"/>
          </w:tcPr>
          <w:p w14:paraId="20F946A3" w14:textId="3314C2C5" w:rsidR="002657EC" w:rsidRPr="00211EB6" w:rsidRDefault="002657EC" w:rsidP="00211EB6">
            <w:pPr>
              <w:pStyle w:val="11Abcam"/>
              <w:contextualSpacing w:val="0"/>
              <w:jc w:val="center"/>
              <w:rPr>
                <w:bCs/>
                <w:noProof/>
                <w:sz w:val="18"/>
                <w:szCs w:val="18"/>
              </w:rPr>
            </w:pPr>
            <w:r w:rsidRPr="00211EB6">
              <w:rPr>
                <w:bCs/>
                <w:noProof/>
                <w:sz w:val="18"/>
                <w:szCs w:val="18"/>
              </w:rPr>
              <w:t>100</w:t>
            </w:r>
          </w:p>
        </w:tc>
      </w:tr>
    </w:tbl>
    <w:p w14:paraId="6BA0904F" w14:textId="77777777" w:rsidR="002657EC" w:rsidRPr="00211EB6" w:rsidRDefault="002657EC" w:rsidP="00884D73">
      <w:pPr>
        <w:autoSpaceDE w:val="0"/>
        <w:autoSpaceDN w:val="0"/>
        <w:adjustRightInd w:val="0"/>
        <w:spacing w:before="60" w:after="60"/>
        <w:jc w:val="both"/>
        <w:rPr>
          <w:rFonts w:cs="Arial"/>
          <w:bCs/>
          <w:iCs/>
        </w:rPr>
      </w:pPr>
    </w:p>
    <w:p w14:paraId="3BCCB6FC" w14:textId="3E80BB5C" w:rsidR="00884D73" w:rsidRPr="00884D73" w:rsidRDefault="00884D73" w:rsidP="00884D73">
      <w:pPr>
        <w:autoSpaceDE w:val="0"/>
        <w:autoSpaceDN w:val="0"/>
        <w:adjustRightInd w:val="0"/>
        <w:spacing w:before="60" w:after="60"/>
        <w:jc w:val="both"/>
        <w:rPr>
          <w:rFonts w:cs="Arial"/>
          <w:b/>
          <w:iCs/>
          <w:szCs w:val="20"/>
        </w:rPr>
      </w:pPr>
      <w:r>
        <w:rPr>
          <w:rFonts w:cs="Arial"/>
          <w:b/>
          <w:iCs/>
          <w:szCs w:val="20"/>
        </w:rPr>
        <w:t>96-well plate procedure:</w:t>
      </w:r>
    </w:p>
    <w:p w14:paraId="72956C89" w14:textId="74D718EF" w:rsidR="00445F75" w:rsidRDefault="00F62783" w:rsidP="00866DF6">
      <w:pPr>
        <w:pStyle w:val="11Abcam"/>
        <w:numPr>
          <w:ilvl w:val="1"/>
          <w:numId w:val="8"/>
        </w:numPr>
      </w:pPr>
      <w:r w:rsidRPr="00D91C96">
        <w:t>Add 100 µL of each sample</w:t>
      </w:r>
      <w:r w:rsidR="005E3DE0">
        <w:t xml:space="preserve"> and standard</w:t>
      </w:r>
      <w:r w:rsidRPr="00D91C96">
        <w:t xml:space="preserve"> to separate, labeled </w:t>
      </w:r>
      <w:r w:rsidR="009E0CA1" w:rsidRPr="00D91C96">
        <w:t xml:space="preserve">1.5 mL </w:t>
      </w:r>
      <w:r w:rsidRPr="00D91C96">
        <w:t>tubes.</w:t>
      </w:r>
    </w:p>
    <w:p w14:paraId="73AA46F3" w14:textId="77777777" w:rsidR="00445F75" w:rsidRDefault="00F62783" w:rsidP="00866DF6">
      <w:pPr>
        <w:pStyle w:val="11Abcam"/>
        <w:numPr>
          <w:ilvl w:val="1"/>
          <w:numId w:val="8"/>
        </w:numPr>
      </w:pPr>
      <w:r w:rsidRPr="00D91C96">
        <w:t>Add 200 µL of the WR to each sample and standard tube and incubate for 10 min at 60°C. (Alternatively, the reaction can be run at 37°C for 60 min or RT for 150 min.)</w:t>
      </w:r>
      <w:r w:rsidR="003D2D0A" w:rsidRPr="00D91C96">
        <w:t>.</w:t>
      </w:r>
    </w:p>
    <w:p w14:paraId="264D8684" w14:textId="77777777" w:rsidR="00445F75" w:rsidRDefault="003D2D0A" w:rsidP="00866DF6">
      <w:pPr>
        <w:pStyle w:val="11Abcam"/>
        <w:numPr>
          <w:ilvl w:val="1"/>
          <w:numId w:val="8"/>
        </w:numPr>
      </w:pPr>
      <w:r w:rsidRPr="00D91C96">
        <w:t>Briefly centrifuge the reaction tubes to pellet any condensation and transfer 250 µL of each reaction to separate wells in a 96 well plate.</w:t>
      </w:r>
    </w:p>
    <w:p w14:paraId="35A53DAF" w14:textId="1E25AC3E" w:rsidR="003D2D0A" w:rsidRDefault="003D2D0A" w:rsidP="00866DF6">
      <w:pPr>
        <w:pStyle w:val="11Abcam"/>
        <w:numPr>
          <w:ilvl w:val="1"/>
          <w:numId w:val="8"/>
        </w:numPr>
      </w:pPr>
      <w:r w:rsidRPr="00D91C96">
        <w:t>Read OD at 500-570 nm (peak 540 nm).</w:t>
      </w:r>
    </w:p>
    <w:p w14:paraId="3F5E99A6" w14:textId="3B80DCAE" w:rsidR="00884D73" w:rsidRPr="00445F75" w:rsidRDefault="00445F75" w:rsidP="00884D73">
      <w:r w:rsidRPr="007151A3">
        <w:rPr>
          <w:rFonts w:ascii="Symbol" w:hAnsi="Symbol"/>
          <w:b/>
          <w:bCs/>
        </w:rPr>
        <w:t></w:t>
      </w:r>
      <w:r w:rsidRPr="007151A3">
        <w:rPr>
          <w:rFonts w:ascii="Symbol" w:hAnsi="Symbol"/>
          <w:b/>
          <w:bCs/>
        </w:rPr>
        <w:t></w:t>
      </w:r>
      <w:r w:rsidRPr="007151A3">
        <w:rPr>
          <w:b/>
          <w:bCs/>
        </w:rPr>
        <w:t>Note:</w:t>
      </w:r>
      <w:r w:rsidRPr="007151A3">
        <w:t xml:space="preserve">  Use 96-well </w:t>
      </w:r>
      <w:r>
        <w:t>clear</w:t>
      </w:r>
      <w:r w:rsidRPr="007151A3">
        <w:t>, flat-bottom plates.</w:t>
      </w:r>
    </w:p>
    <w:p w14:paraId="566FE12F" w14:textId="1762AB9E" w:rsidR="00884D73" w:rsidRDefault="00884D73" w:rsidP="00884D73">
      <w:pPr>
        <w:contextualSpacing/>
        <w:rPr>
          <w:b/>
          <w:bCs/>
        </w:rPr>
      </w:pPr>
      <w:r w:rsidRPr="00884D73">
        <w:rPr>
          <w:b/>
          <w:bCs/>
        </w:rPr>
        <w:t>Cuvette procedure:</w:t>
      </w:r>
    </w:p>
    <w:p w14:paraId="15DAAD95" w14:textId="09E1A1FE" w:rsidR="00884D73" w:rsidRPr="00884D73" w:rsidRDefault="00884D73" w:rsidP="00884D73">
      <w:pPr>
        <w:contextualSpacing/>
      </w:pPr>
      <w:r w:rsidRPr="00884D73">
        <w:t>Prepare standards and samples as described for the 96-well procedure except quadruple (4x) the volumes. After the reaction, transfer 1 mL to a cuvette. Measure OD</w:t>
      </w:r>
      <w:r>
        <w:t xml:space="preserve"> at </w:t>
      </w:r>
      <w:r w:rsidRPr="00884D73">
        <w:t>540nm in the cuvette.</w:t>
      </w:r>
    </w:p>
    <w:p w14:paraId="1F3C31DA" w14:textId="77777777" w:rsidR="00F62783" w:rsidRDefault="00F62783" w:rsidP="00153F18">
      <w:pPr>
        <w:pStyle w:val="11Abcam"/>
        <w:ind w:left="567"/>
      </w:pPr>
    </w:p>
    <w:p w14:paraId="3D07EB84" w14:textId="77777777" w:rsidR="003722E2" w:rsidRPr="00A57B1B" w:rsidRDefault="003722E2" w:rsidP="006621EC">
      <w:pPr>
        <w:pStyle w:val="11Abcam"/>
      </w:pPr>
      <w:r w:rsidRPr="00291DE0">
        <w:br w:type="page"/>
      </w:r>
    </w:p>
    <w:p w14:paraId="73E30D14" w14:textId="77777777" w:rsidR="00854515" w:rsidRDefault="00854515" w:rsidP="00211EB6">
      <w:pPr>
        <w:pStyle w:val="1Abcamheading"/>
        <w:ind w:left="567" w:hanging="357"/>
      </w:pPr>
      <w:bookmarkStart w:id="31" w:name="_Toc36738732"/>
      <w:bookmarkEnd w:id="29"/>
      <w:bookmarkEnd w:id="30"/>
      <w:r>
        <w:lastRenderedPageBreak/>
        <w:t>Calculations</w:t>
      </w:r>
      <w:bookmarkEnd w:id="31"/>
    </w:p>
    <w:p w14:paraId="03C002D6" w14:textId="77777777" w:rsidR="00B568AE" w:rsidRDefault="00B975E3" w:rsidP="00B975E3">
      <w:pPr>
        <w:pStyle w:val="11Abcam"/>
        <w:numPr>
          <w:ilvl w:val="1"/>
          <w:numId w:val="8"/>
        </w:numPr>
        <w:ind w:left="567"/>
      </w:pPr>
      <w:r w:rsidRPr="00B975E3">
        <w:t>Subtract blank OD (St</w:t>
      </w:r>
      <w:r>
        <w:t>andard #</w:t>
      </w:r>
      <w:r w:rsidRPr="00B975E3">
        <w:t>4) from the standard OD values and plot the OD against standard concentrations</w:t>
      </w:r>
      <w:r w:rsidR="004B6559" w:rsidRPr="00655421">
        <w:t>.</w:t>
      </w:r>
    </w:p>
    <w:p w14:paraId="0DA6D392" w14:textId="77777777" w:rsidR="00B568AE" w:rsidRDefault="00B975E3" w:rsidP="00B975E3">
      <w:pPr>
        <w:pStyle w:val="11Abcam"/>
        <w:numPr>
          <w:ilvl w:val="1"/>
          <w:numId w:val="8"/>
        </w:numPr>
        <w:ind w:left="567"/>
      </w:pPr>
      <w:r w:rsidRPr="00B975E3">
        <w:t>Determine the slope using linear regression fitting.</w:t>
      </w:r>
    </w:p>
    <w:p w14:paraId="3A74F890" w14:textId="2D8CCD25" w:rsidR="00B975E3" w:rsidRDefault="00B568AE" w:rsidP="00B975E3">
      <w:pPr>
        <w:pStyle w:val="11Abcam"/>
        <w:numPr>
          <w:ilvl w:val="1"/>
          <w:numId w:val="8"/>
        </w:numPr>
        <w:ind w:left="567"/>
      </w:pPr>
      <w:r>
        <w:t>T</w:t>
      </w:r>
      <w:r w:rsidR="00B975E3">
        <w:t>he NO concentration of the Sample is calculated as follows:</w:t>
      </w:r>
    </w:p>
    <w:p w14:paraId="34706DBA" w14:textId="77777777" w:rsidR="00C856A8" w:rsidRDefault="00C856A8" w:rsidP="00866DF6">
      <w:pPr>
        <w:pStyle w:val="11Abcam"/>
        <w:ind w:left="567"/>
      </w:pPr>
    </w:p>
    <w:p w14:paraId="504081D3" w14:textId="77777777" w:rsidR="004A3C18" w:rsidRDefault="004A3C18" w:rsidP="00866DF6">
      <w:pPr>
        <w:pStyle w:val="11Abcam"/>
        <w:ind w:left="1440"/>
      </w:pPr>
    </w:p>
    <w:p w14:paraId="78778C39" w14:textId="77777777" w:rsidR="004A3C18" w:rsidRDefault="004A3C18" w:rsidP="00866DF6">
      <w:pPr>
        <w:pStyle w:val="11Abcam"/>
        <w:ind w:left="1440"/>
      </w:pPr>
    </w:p>
    <w:p w14:paraId="582E4200" w14:textId="225285D6" w:rsidR="004B6559" w:rsidRDefault="00B975E3" w:rsidP="00866DF6">
      <w:pPr>
        <w:pStyle w:val="11Abcam"/>
        <w:ind w:left="1440"/>
      </w:pPr>
      <w:r>
        <w:t>[Nit</w:t>
      </w:r>
      <w:r w:rsidR="00886728">
        <w:t>r</w:t>
      </w:r>
      <w:r>
        <w:t xml:space="preserve">ic Oxide] in </w:t>
      </w:r>
      <w:r w:rsidRPr="00B975E3">
        <w:t>µ</w:t>
      </w:r>
      <w:r>
        <w:t xml:space="preserve">M </w:t>
      </w:r>
      <w:r w:rsidR="004B6559" w:rsidRPr="00F6617D">
        <w:t xml:space="preserve">= </w:t>
      </w:r>
      <w:r>
        <w:t>(</w:t>
      </w:r>
      <w:proofErr w:type="spellStart"/>
      <w:r w:rsidR="004B6559" w:rsidRPr="00F6617D">
        <w:t>OD</w:t>
      </w:r>
      <w:r>
        <w:rPr>
          <w:vertAlign w:val="subscript"/>
        </w:rPr>
        <w:t>Sample</w:t>
      </w:r>
      <w:proofErr w:type="spellEnd"/>
      <w:r w:rsidR="004B6559" w:rsidRPr="00F6617D">
        <w:t xml:space="preserve"> </w:t>
      </w:r>
      <w:r>
        <w:t>–</w:t>
      </w:r>
      <w:r w:rsidR="004B6559" w:rsidRPr="00F6617D">
        <w:t xml:space="preserve"> </w:t>
      </w:r>
      <w:proofErr w:type="spellStart"/>
      <w:r w:rsidR="004B6559" w:rsidRPr="00F6617D">
        <w:t>OD</w:t>
      </w:r>
      <w:r>
        <w:rPr>
          <w:vertAlign w:val="subscript"/>
        </w:rPr>
        <w:t>Blank</w:t>
      </w:r>
      <w:proofErr w:type="spellEnd"/>
      <w:r w:rsidRPr="00FE7EF9">
        <w:t xml:space="preserve">) </w:t>
      </w:r>
      <w:r>
        <w:t>/ Slope</w:t>
      </w:r>
    </w:p>
    <w:p w14:paraId="6A7E287C" w14:textId="6A5A5343" w:rsidR="004A3C18" w:rsidRDefault="004A3C18" w:rsidP="00866DF6">
      <w:pPr>
        <w:pStyle w:val="11Abcam"/>
        <w:ind w:left="1440"/>
      </w:pPr>
    </w:p>
    <w:p w14:paraId="26391452" w14:textId="76CD659A" w:rsidR="004A3C18" w:rsidRDefault="004A3C18" w:rsidP="00866DF6">
      <w:pPr>
        <w:pStyle w:val="11Abcam"/>
        <w:ind w:left="142"/>
      </w:pPr>
    </w:p>
    <w:p w14:paraId="6E4DC61E" w14:textId="77777777" w:rsidR="004A3C18" w:rsidRDefault="004A3C18" w:rsidP="00866DF6">
      <w:pPr>
        <w:pStyle w:val="11Abcam"/>
        <w:ind w:left="510"/>
      </w:pPr>
    </w:p>
    <w:p w14:paraId="40BFC0A7" w14:textId="1D4B56CD" w:rsidR="004A3C18" w:rsidRDefault="004A3C18" w:rsidP="00866DF6">
      <w:pPr>
        <w:pStyle w:val="11Abcam"/>
        <w:ind w:left="510"/>
      </w:pPr>
      <w:proofErr w:type="spellStart"/>
      <w:r>
        <w:t>OD</w:t>
      </w:r>
      <w:r>
        <w:rPr>
          <w:vertAlign w:val="subscript"/>
        </w:rPr>
        <w:t>Sample</w:t>
      </w:r>
      <w:proofErr w:type="spellEnd"/>
      <w:r>
        <w:t xml:space="preserve"> = OD value of the sample</w:t>
      </w:r>
    </w:p>
    <w:p w14:paraId="0272458C" w14:textId="74E2BCEF" w:rsidR="004A3C18" w:rsidRDefault="004A3C18" w:rsidP="00866DF6">
      <w:pPr>
        <w:pStyle w:val="11Abcam"/>
        <w:ind w:left="510"/>
      </w:pPr>
    </w:p>
    <w:p w14:paraId="39771C0E" w14:textId="704DC78D" w:rsidR="004A3C18" w:rsidRDefault="004A3C18" w:rsidP="00866DF6">
      <w:pPr>
        <w:pStyle w:val="11Abcam"/>
        <w:ind w:left="510"/>
      </w:pPr>
      <w:proofErr w:type="spellStart"/>
      <w:r>
        <w:t>OD</w:t>
      </w:r>
      <w:r>
        <w:rPr>
          <w:vertAlign w:val="subscript"/>
        </w:rPr>
        <w:t>Blank</w:t>
      </w:r>
      <w:proofErr w:type="spellEnd"/>
      <w:r>
        <w:t xml:space="preserve"> = OD value of water</w:t>
      </w:r>
    </w:p>
    <w:p w14:paraId="72ED51F9" w14:textId="156EB113" w:rsidR="004A3C18" w:rsidRDefault="004A3C18" w:rsidP="00866DF6">
      <w:pPr>
        <w:pStyle w:val="11Abcam"/>
        <w:ind w:left="510"/>
      </w:pPr>
    </w:p>
    <w:p w14:paraId="49FFEAB5" w14:textId="77777777" w:rsidR="004A3C18" w:rsidRDefault="004A3C18" w:rsidP="00866DF6">
      <w:pPr>
        <w:pStyle w:val="11Abcam"/>
        <w:ind w:left="862"/>
        <w:rPr>
          <w:rFonts w:ascii="Symbol" w:hAnsi="Symbol"/>
          <w:b/>
          <w:bCs/>
        </w:rPr>
      </w:pPr>
    </w:p>
    <w:p w14:paraId="05C5F99D" w14:textId="77777777" w:rsidR="004A3C18" w:rsidRDefault="004A3C18" w:rsidP="00866DF6">
      <w:pPr>
        <w:pStyle w:val="11Abcam"/>
        <w:ind w:left="862"/>
        <w:rPr>
          <w:rFonts w:ascii="Symbol" w:hAnsi="Symbol"/>
          <w:b/>
          <w:bCs/>
        </w:rPr>
      </w:pPr>
    </w:p>
    <w:p w14:paraId="528BE3DE" w14:textId="79DBF153" w:rsidR="004A3C18" w:rsidRPr="004A3C18" w:rsidRDefault="004A3C18" w:rsidP="00866DF6">
      <w:pPr>
        <w:pStyle w:val="11Abcam"/>
        <w:ind w:left="709" w:hanging="567"/>
      </w:pPr>
      <w:r w:rsidRPr="004A3C18">
        <w:rPr>
          <w:rFonts w:ascii="Symbol" w:hAnsi="Symbol"/>
          <w:b/>
          <w:bCs/>
        </w:rPr>
        <w:t></w:t>
      </w:r>
      <w:r w:rsidRPr="004A3C18">
        <w:rPr>
          <w:rFonts w:ascii="Symbol" w:hAnsi="Symbol"/>
          <w:b/>
          <w:bCs/>
        </w:rPr>
        <w:t></w:t>
      </w:r>
      <w:r w:rsidRPr="004A3C18">
        <w:rPr>
          <w:b/>
          <w:bCs/>
        </w:rPr>
        <w:t xml:space="preserve">Note: </w:t>
      </w:r>
      <w:r w:rsidRPr="004A3C18">
        <w:t>1 mg/dL NO equals 333 µM, 0.001% or 10 ppm.</w:t>
      </w:r>
    </w:p>
    <w:p w14:paraId="032E524D" w14:textId="1705A446" w:rsidR="004A3C18" w:rsidRPr="004A3C18" w:rsidRDefault="003C7221" w:rsidP="004A3C18">
      <w:pPr>
        <w:pStyle w:val="11Abcam"/>
      </w:pPr>
      <w:r>
        <w:br w:type="page"/>
      </w:r>
    </w:p>
    <w:p w14:paraId="78253042" w14:textId="77777777" w:rsidR="00B86D77" w:rsidRPr="00291DE0" w:rsidRDefault="00E44FA4" w:rsidP="00B568AE">
      <w:pPr>
        <w:pStyle w:val="1Abcamheading"/>
        <w:ind w:left="567" w:hanging="357"/>
      </w:pPr>
      <w:bookmarkStart w:id="32" w:name="_Toc36738733"/>
      <w:r w:rsidRPr="00291DE0">
        <w:lastRenderedPageBreak/>
        <w:t xml:space="preserve">Typical </w:t>
      </w:r>
      <w:r w:rsidR="00B86D77" w:rsidRPr="00291DE0">
        <w:t>Data</w:t>
      </w:r>
      <w:bookmarkEnd w:id="32"/>
    </w:p>
    <w:p w14:paraId="45B9433F" w14:textId="77777777" w:rsidR="005B1DAB" w:rsidRDefault="00E44FA4" w:rsidP="00D530F3">
      <w:pPr>
        <w:spacing w:before="60" w:after="60"/>
        <w:rPr>
          <w:lang w:val="en-GB"/>
        </w:rPr>
      </w:pPr>
      <w:r w:rsidRPr="00291DE0">
        <w:rPr>
          <w:b/>
          <w:lang w:val="en-GB"/>
        </w:rPr>
        <w:t>Typical standard curve</w:t>
      </w:r>
      <w:r w:rsidRPr="00291DE0">
        <w:rPr>
          <w:lang w:val="en-GB"/>
        </w:rPr>
        <w:t xml:space="preserve"> – data provided </w:t>
      </w:r>
      <w:r w:rsidRPr="00291DE0">
        <w:rPr>
          <w:b/>
          <w:lang w:val="en-GB"/>
        </w:rPr>
        <w:t>for demonstration purposes only</w:t>
      </w:r>
      <w:r w:rsidRPr="00291DE0">
        <w:rPr>
          <w:lang w:val="en-GB"/>
        </w:rPr>
        <w:t>. A new standard curve must be generated for each assay performed.</w:t>
      </w:r>
    </w:p>
    <w:p w14:paraId="6F55A339" w14:textId="77777777" w:rsidR="002036FC" w:rsidRPr="00291DE0" w:rsidRDefault="002036FC" w:rsidP="00D530F3">
      <w:pPr>
        <w:spacing w:before="60" w:after="60"/>
        <w:rPr>
          <w:lang w:val="en-GB"/>
        </w:rPr>
      </w:pPr>
    </w:p>
    <w:p w14:paraId="4363ABA8" w14:textId="501AE5CD" w:rsidR="002036FC" w:rsidRDefault="00377CA1" w:rsidP="002036FC">
      <w:pPr>
        <w:spacing w:before="60" w:after="0" w:line="276" w:lineRule="auto"/>
        <w:jc w:val="center"/>
        <w:rPr>
          <w:noProof/>
        </w:rPr>
      </w:pPr>
      <w:r>
        <w:rPr>
          <w:noProof/>
        </w:rPr>
        <w:drawing>
          <wp:inline distT="0" distB="0" distL="0" distR="0" wp14:anchorId="32EED838" wp14:editId="00028628">
            <wp:extent cx="4398010" cy="3016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98010" cy="3016250"/>
                    </a:xfrm>
                    <a:prstGeom prst="rect">
                      <a:avLst/>
                    </a:prstGeom>
                  </pic:spPr>
                </pic:pic>
              </a:graphicData>
            </a:graphic>
          </wp:inline>
        </w:drawing>
      </w:r>
    </w:p>
    <w:p w14:paraId="61BD1FE0" w14:textId="77777777" w:rsidR="00B80872" w:rsidRDefault="00B80872" w:rsidP="00E8117D">
      <w:pPr>
        <w:pStyle w:val="1AbcamImageLegend"/>
        <w:rPr>
          <w:b/>
        </w:rPr>
      </w:pPr>
    </w:p>
    <w:p w14:paraId="5F2942AB" w14:textId="02D56575" w:rsidR="00626F16" w:rsidRPr="004A3C18" w:rsidRDefault="005B1DAB" w:rsidP="00927044">
      <w:pPr>
        <w:pStyle w:val="1AbcamImageLegend"/>
        <w:jc w:val="center"/>
      </w:pPr>
      <w:r w:rsidRPr="006621EC">
        <w:rPr>
          <w:b/>
        </w:rPr>
        <w:t>Figure 1</w:t>
      </w:r>
      <w:r w:rsidRPr="005B1DAB">
        <w:t xml:space="preserve">. Example of </w:t>
      </w:r>
      <w:r w:rsidR="004A3C18">
        <w:t>Nitric Oxide Assay Kit</w:t>
      </w:r>
      <w:r w:rsidR="00BF44CF">
        <w:t xml:space="preserve"> </w:t>
      </w:r>
      <w:r w:rsidR="00193E78">
        <w:t>standard curve</w:t>
      </w:r>
      <w:r w:rsidR="00986E8C">
        <w:t>.</w:t>
      </w:r>
      <w:r w:rsidR="00E351A1" w:rsidRPr="00291DE0">
        <w:rPr>
          <w:rFonts w:cs="Arial"/>
          <w:lang w:val="en-AU"/>
        </w:rPr>
        <w:br w:type="page"/>
      </w:r>
    </w:p>
    <w:p w14:paraId="4CEF84E5" w14:textId="77777777" w:rsidR="00A64FDB" w:rsidRDefault="00FE4E16" w:rsidP="00B568AE">
      <w:pPr>
        <w:pStyle w:val="1Abcamheading"/>
        <w:spacing w:before="0" w:after="0"/>
        <w:ind w:left="567" w:hanging="357"/>
      </w:pPr>
      <w:bookmarkStart w:id="33" w:name="_Toc482275732"/>
      <w:bookmarkStart w:id="34" w:name="_Toc36738734"/>
      <w:r w:rsidRPr="00291DE0">
        <w:lastRenderedPageBreak/>
        <w:t>Notes</w:t>
      </w:r>
      <w:bookmarkEnd w:id="33"/>
      <w:bookmarkEnd w:id="34"/>
    </w:p>
    <w:p w14:paraId="1BCA18D0" w14:textId="77777777" w:rsidR="004C22CE" w:rsidRDefault="004C22CE" w:rsidP="00324B3B">
      <w:pPr>
        <w:spacing w:before="0" w:after="0"/>
      </w:pPr>
    </w:p>
    <w:p w14:paraId="3326B250" w14:textId="77777777" w:rsidR="004C22CE" w:rsidRDefault="004C22CE" w:rsidP="00324B3B">
      <w:pPr>
        <w:spacing w:before="0" w:after="0"/>
      </w:pPr>
    </w:p>
    <w:p w14:paraId="6E937D3A" w14:textId="77777777" w:rsidR="004C22CE" w:rsidRDefault="004C22CE" w:rsidP="00324B3B">
      <w:pPr>
        <w:spacing w:before="0" w:after="0"/>
      </w:pPr>
    </w:p>
    <w:p w14:paraId="2B3815EE" w14:textId="77777777" w:rsidR="004C22CE" w:rsidRDefault="004C22CE" w:rsidP="00324B3B">
      <w:pPr>
        <w:spacing w:before="0" w:after="0"/>
      </w:pPr>
    </w:p>
    <w:p w14:paraId="21AE08AE" w14:textId="77777777" w:rsidR="004C22CE" w:rsidRDefault="004C22CE" w:rsidP="00324B3B">
      <w:pPr>
        <w:spacing w:before="0" w:after="0"/>
      </w:pPr>
    </w:p>
    <w:p w14:paraId="2C8FBE0C" w14:textId="77777777" w:rsidR="004C22CE" w:rsidRDefault="004C22CE" w:rsidP="00324B3B">
      <w:pPr>
        <w:spacing w:before="0" w:after="0"/>
      </w:pPr>
    </w:p>
    <w:p w14:paraId="217AAD1A" w14:textId="77777777" w:rsidR="004C22CE" w:rsidRDefault="004C22CE" w:rsidP="00324B3B">
      <w:pPr>
        <w:spacing w:before="0" w:after="0"/>
      </w:pPr>
    </w:p>
    <w:p w14:paraId="7A4F70A5" w14:textId="77777777" w:rsidR="004C22CE" w:rsidRDefault="004C22CE" w:rsidP="00324B3B">
      <w:pPr>
        <w:spacing w:before="0" w:after="0"/>
      </w:pPr>
    </w:p>
    <w:p w14:paraId="54A15E9B" w14:textId="77777777" w:rsidR="004C22CE" w:rsidRDefault="004C22CE" w:rsidP="00324B3B">
      <w:pPr>
        <w:spacing w:before="0" w:after="0"/>
      </w:pPr>
    </w:p>
    <w:p w14:paraId="4DB7331B" w14:textId="77777777" w:rsidR="004C22CE" w:rsidRDefault="004C22CE" w:rsidP="00324B3B">
      <w:pPr>
        <w:spacing w:before="0" w:after="0"/>
      </w:pPr>
    </w:p>
    <w:p w14:paraId="083061A3" w14:textId="77777777" w:rsidR="004C22CE" w:rsidRDefault="004C22CE" w:rsidP="00324B3B">
      <w:pPr>
        <w:spacing w:before="0" w:after="0"/>
      </w:pPr>
    </w:p>
    <w:p w14:paraId="431E60FD" w14:textId="77777777" w:rsidR="004C22CE" w:rsidRDefault="004C22CE" w:rsidP="00324B3B">
      <w:pPr>
        <w:spacing w:before="0" w:after="0"/>
      </w:pPr>
    </w:p>
    <w:p w14:paraId="7F7B9B47" w14:textId="77777777" w:rsidR="004C22CE" w:rsidRDefault="004C22CE" w:rsidP="00324B3B">
      <w:pPr>
        <w:spacing w:before="0" w:after="0"/>
      </w:pPr>
    </w:p>
    <w:p w14:paraId="4400FD09" w14:textId="77777777" w:rsidR="004C22CE" w:rsidRDefault="004C22CE" w:rsidP="00324B3B">
      <w:pPr>
        <w:spacing w:before="0" w:after="0"/>
      </w:pPr>
    </w:p>
    <w:p w14:paraId="74F8210D" w14:textId="77777777" w:rsidR="004C22CE" w:rsidRDefault="004C22CE" w:rsidP="00324B3B">
      <w:pPr>
        <w:spacing w:before="0" w:after="0"/>
      </w:pPr>
    </w:p>
    <w:p w14:paraId="6E18E74E" w14:textId="77777777" w:rsidR="004C22CE" w:rsidRDefault="004C22CE" w:rsidP="00324B3B">
      <w:pPr>
        <w:spacing w:before="0" w:after="0"/>
      </w:pPr>
    </w:p>
    <w:p w14:paraId="4C6E97A4" w14:textId="77777777" w:rsidR="004C22CE" w:rsidRDefault="004C22CE" w:rsidP="00324B3B">
      <w:pPr>
        <w:spacing w:before="0" w:after="0"/>
      </w:pPr>
    </w:p>
    <w:p w14:paraId="49BC559B" w14:textId="77777777" w:rsidR="004C22CE" w:rsidRDefault="004C22CE" w:rsidP="00324B3B">
      <w:pPr>
        <w:spacing w:before="0" w:after="0"/>
      </w:pPr>
    </w:p>
    <w:p w14:paraId="592CEBC8" w14:textId="77777777" w:rsidR="004C22CE" w:rsidRDefault="004C22CE" w:rsidP="00324B3B">
      <w:pPr>
        <w:spacing w:before="0" w:after="0"/>
      </w:pPr>
    </w:p>
    <w:p w14:paraId="2B5E34A5" w14:textId="77777777" w:rsidR="004C22CE" w:rsidRDefault="004C22CE" w:rsidP="00324B3B">
      <w:pPr>
        <w:spacing w:before="0" w:after="0"/>
      </w:pPr>
    </w:p>
    <w:p w14:paraId="58166160" w14:textId="77777777" w:rsidR="004C22CE" w:rsidRDefault="004C22CE" w:rsidP="00324B3B">
      <w:pPr>
        <w:spacing w:before="0" w:after="0"/>
      </w:pPr>
    </w:p>
    <w:p w14:paraId="6DA28BFE" w14:textId="77777777" w:rsidR="004C22CE" w:rsidRDefault="004C22CE" w:rsidP="00324B3B">
      <w:pPr>
        <w:spacing w:before="0" w:after="0"/>
      </w:pPr>
    </w:p>
    <w:p w14:paraId="0FE1939A" w14:textId="77777777" w:rsidR="004C22CE" w:rsidRDefault="004C22CE" w:rsidP="00324B3B">
      <w:pPr>
        <w:spacing w:before="0" w:after="0"/>
      </w:pPr>
    </w:p>
    <w:p w14:paraId="5BE82607" w14:textId="77777777" w:rsidR="004C22CE" w:rsidRDefault="004C22CE" w:rsidP="00324B3B">
      <w:pPr>
        <w:spacing w:before="0" w:after="0"/>
      </w:pPr>
    </w:p>
    <w:p w14:paraId="7407C563" w14:textId="77777777" w:rsidR="004C22CE" w:rsidRDefault="004C22CE" w:rsidP="00324B3B">
      <w:pPr>
        <w:spacing w:before="0" w:after="0"/>
      </w:pPr>
    </w:p>
    <w:p w14:paraId="692C67EA" w14:textId="77777777" w:rsidR="004C22CE" w:rsidRDefault="004C22CE" w:rsidP="00324B3B">
      <w:pPr>
        <w:spacing w:before="0" w:after="0"/>
      </w:pPr>
    </w:p>
    <w:p w14:paraId="679B6D13" w14:textId="77777777" w:rsidR="004C22CE" w:rsidRDefault="004C22CE" w:rsidP="00324B3B">
      <w:pPr>
        <w:spacing w:before="0" w:after="0"/>
      </w:pPr>
    </w:p>
    <w:p w14:paraId="50B44F6A" w14:textId="77777777" w:rsidR="004C22CE" w:rsidRDefault="004C22CE" w:rsidP="00324B3B">
      <w:pPr>
        <w:spacing w:before="0" w:after="0"/>
      </w:pPr>
    </w:p>
    <w:p w14:paraId="3057635C" w14:textId="77777777" w:rsidR="004C22CE" w:rsidRDefault="004C22CE" w:rsidP="00324B3B">
      <w:pPr>
        <w:spacing w:before="0" w:after="0"/>
      </w:pPr>
    </w:p>
    <w:p w14:paraId="238B8FB3" w14:textId="77777777" w:rsidR="004C22CE" w:rsidRDefault="004C22CE" w:rsidP="00324B3B">
      <w:pPr>
        <w:spacing w:before="0" w:after="0"/>
      </w:pPr>
    </w:p>
    <w:p w14:paraId="3C14803F" w14:textId="77777777" w:rsidR="004C22CE" w:rsidRDefault="004C22CE" w:rsidP="00324B3B">
      <w:pPr>
        <w:spacing w:before="0" w:after="0"/>
      </w:pPr>
    </w:p>
    <w:p w14:paraId="7988CFE5" w14:textId="77777777" w:rsidR="004C22CE" w:rsidRDefault="004C22CE" w:rsidP="00324B3B">
      <w:pPr>
        <w:spacing w:before="0" w:after="0"/>
      </w:pPr>
    </w:p>
    <w:p w14:paraId="109C6A52" w14:textId="77777777" w:rsidR="004C22CE" w:rsidRDefault="004C22CE" w:rsidP="00324B3B">
      <w:pPr>
        <w:spacing w:before="0" w:after="0"/>
      </w:pPr>
    </w:p>
    <w:p w14:paraId="5BA79571" w14:textId="77777777" w:rsidR="004C22CE" w:rsidRDefault="004C22CE" w:rsidP="00324B3B">
      <w:pPr>
        <w:spacing w:before="0" w:after="0"/>
      </w:pPr>
    </w:p>
    <w:p w14:paraId="471CFF18" w14:textId="77777777" w:rsidR="004C22CE" w:rsidRDefault="004C22CE" w:rsidP="00324B3B">
      <w:pPr>
        <w:spacing w:before="0" w:after="0"/>
      </w:pPr>
    </w:p>
    <w:p w14:paraId="3E731CE7" w14:textId="77777777" w:rsidR="004C22CE" w:rsidRDefault="004C22CE" w:rsidP="00324B3B">
      <w:pPr>
        <w:spacing w:before="0" w:after="0"/>
      </w:pPr>
    </w:p>
    <w:p w14:paraId="612893F2" w14:textId="77777777" w:rsidR="004C22CE" w:rsidRDefault="004C22CE" w:rsidP="00324B3B">
      <w:pPr>
        <w:spacing w:before="0" w:after="0"/>
      </w:pPr>
    </w:p>
    <w:p w14:paraId="6CC0966F" w14:textId="77777777" w:rsidR="004C22CE" w:rsidRDefault="004C22CE" w:rsidP="00324B3B">
      <w:pPr>
        <w:spacing w:before="0" w:after="0"/>
      </w:pPr>
    </w:p>
    <w:p w14:paraId="33581344" w14:textId="77777777" w:rsidR="004C22CE" w:rsidRDefault="004C22CE" w:rsidP="00324B3B">
      <w:pPr>
        <w:spacing w:before="0" w:after="0"/>
      </w:pPr>
    </w:p>
    <w:p w14:paraId="54E7E3C1" w14:textId="77777777" w:rsidR="0079206C" w:rsidRPr="00DB67CF" w:rsidRDefault="00A64FDB" w:rsidP="00324B3B">
      <w:pPr>
        <w:spacing w:before="0" w:after="0"/>
        <w:sectPr w:rsidR="0079206C" w:rsidRPr="00DB67CF" w:rsidSect="00E74DC4">
          <w:footerReference w:type="default" r:id="rId17"/>
          <w:footerReference w:type="first" r:id="rId18"/>
          <w:pgSz w:w="8400" w:h="11900"/>
          <w:pgMar w:top="737" w:right="737" w:bottom="737" w:left="737" w:header="0" w:footer="0" w:gutter="0"/>
          <w:pgNumType w:start="1"/>
          <w:cols w:space="708"/>
          <w:docGrid w:linePitch="272"/>
        </w:sectPr>
      </w:pPr>
      <w:r>
        <w:br w:type="page"/>
      </w:r>
    </w:p>
    <w:p w14:paraId="4C2A0CA6" w14:textId="77777777" w:rsidR="00834341" w:rsidRDefault="00834341" w:rsidP="00834341">
      <w:pPr>
        <w:pStyle w:val="NormalWeb"/>
        <w:spacing w:before="0" w:beforeAutospacing="0" w:after="0" w:afterAutospacing="0"/>
        <w:rPr>
          <w:rFonts w:ascii="Century Gothic" w:hAnsi="Century Gothic" w:cs="Calibri"/>
          <w:b/>
          <w:bCs/>
          <w:lang w:val="en-US"/>
        </w:rPr>
      </w:pPr>
    </w:p>
    <w:p w14:paraId="525A8517" w14:textId="77777777" w:rsidR="00834341" w:rsidRDefault="00834341" w:rsidP="00834341">
      <w:pPr>
        <w:pStyle w:val="NormalWeb"/>
        <w:spacing w:before="0" w:beforeAutospacing="0" w:after="0" w:afterAutospacing="0"/>
        <w:rPr>
          <w:rFonts w:ascii="Century Gothic" w:hAnsi="Century Gothic" w:cs="Calibri"/>
          <w:b/>
          <w:bCs/>
          <w:lang w:val="en-US"/>
        </w:rPr>
      </w:pPr>
    </w:p>
    <w:p w14:paraId="15AAA065" w14:textId="77777777" w:rsidR="00834341" w:rsidRDefault="00834341" w:rsidP="00834341">
      <w:pPr>
        <w:pStyle w:val="NormalWeb"/>
        <w:spacing w:before="0" w:beforeAutospacing="0" w:after="0" w:afterAutospacing="0"/>
        <w:rPr>
          <w:rFonts w:ascii="Century Gothic" w:hAnsi="Century Gothic" w:cs="Calibri"/>
          <w:b/>
          <w:bCs/>
          <w:lang w:val="en-US"/>
        </w:rPr>
      </w:pPr>
    </w:p>
    <w:p w14:paraId="74FF73C4" w14:textId="77777777" w:rsidR="00834341" w:rsidRDefault="00834341" w:rsidP="00834341">
      <w:pPr>
        <w:pStyle w:val="NormalWeb"/>
        <w:spacing w:before="0" w:beforeAutospacing="0" w:after="0" w:afterAutospacing="0"/>
        <w:rPr>
          <w:rFonts w:ascii="Century Gothic" w:hAnsi="Century Gothic" w:cs="Calibri"/>
          <w:b/>
          <w:bCs/>
          <w:lang w:val="en-US"/>
        </w:rPr>
      </w:pPr>
    </w:p>
    <w:p w14:paraId="0615E9E4" w14:textId="77777777" w:rsidR="00834341" w:rsidRDefault="00834341" w:rsidP="00834341">
      <w:pPr>
        <w:pStyle w:val="NormalWeb"/>
        <w:spacing w:before="0" w:beforeAutospacing="0" w:after="0" w:afterAutospacing="0"/>
        <w:rPr>
          <w:rFonts w:ascii="Century Gothic" w:hAnsi="Century Gothic" w:cs="Calibri"/>
          <w:b/>
          <w:bCs/>
          <w:lang w:val="en-US"/>
        </w:rPr>
      </w:pPr>
    </w:p>
    <w:p w14:paraId="3E2ED7C5" w14:textId="77777777" w:rsidR="00834341" w:rsidRDefault="00834341" w:rsidP="00834341">
      <w:pPr>
        <w:pStyle w:val="NormalWeb"/>
        <w:spacing w:before="0" w:beforeAutospacing="0" w:after="0" w:afterAutospacing="0"/>
        <w:rPr>
          <w:rFonts w:ascii="Century Gothic" w:hAnsi="Century Gothic" w:cs="Calibri"/>
          <w:b/>
          <w:bCs/>
          <w:lang w:val="en-US"/>
        </w:rPr>
      </w:pPr>
    </w:p>
    <w:p w14:paraId="164D403D" w14:textId="77777777" w:rsidR="00834341" w:rsidRDefault="00834341" w:rsidP="00834341">
      <w:pPr>
        <w:pStyle w:val="NormalWeb"/>
        <w:spacing w:before="0" w:beforeAutospacing="0" w:after="0" w:afterAutospacing="0"/>
        <w:rPr>
          <w:rFonts w:ascii="Century Gothic" w:hAnsi="Century Gothic" w:cs="Calibri"/>
          <w:b/>
          <w:bCs/>
          <w:lang w:val="en-US"/>
        </w:rPr>
      </w:pPr>
    </w:p>
    <w:p w14:paraId="7B21F72B" w14:textId="77777777" w:rsidR="00834341" w:rsidRDefault="00834341" w:rsidP="00834341">
      <w:pPr>
        <w:pStyle w:val="NormalWeb"/>
        <w:spacing w:before="0" w:beforeAutospacing="0" w:after="0" w:afterAutospacing="0"/>
        <w:rPr>
          <w:rFonts w:ascii="Century Gothic" w:hAnsi="Century Gothic" w:cs="Calibri"/>
          <w:b/>
          <w:bCs/>
          <w:lang w:val="en-US"/>
        </w:rPr>
      </w:pPr>
    </w:p>
    <w:p w14:paraId="5C7E9E31" w14:textId="77777777" w:rsidR="00834341" w:rsidRDefault="00834341" w:rsidP="00834341">
      <w:pPr>
        <w:pStyle w:val="NormalWeb"/>
        <w:spacing w:before="0" w:beforeAutospacing="0" w:after="0" w:afterAutospacing="0"/>
        <w:rPr>
          <w:rFonts w:ascii="Century Gothic" w:hAnsi="Century Gothic" w:cs="Calibri"/>
          <w:b/>
          <w:bCs/>
          <w:lang w:val="en-US"/>
        </w:rPr>
      </w:pPr>
    </w:p>
    <w:p w14:paraId="6D35DBB9" w14:textId="77777777" w:rsidR="00834341" w:rsidRDefault="00834341" w:rsidP="00834341">
      <w:pPr>
        <w:pStyle w:val="NormalWeb"/>
        <w:spacing w:before="0" w:beforeAutospacing="0" w:after="0" w:afterAutospacing="0"/>
        <w:rPr>
          <w:rFonts w:ascii="Century Gothic" w:hAnsi="Century Gothic" w:cs="Calibri"/>
          <w:b/>
          <w:bCs/>
          <w:lang w:val="en-US"/>
        </w:rPr>
      </w:pPr>
    </w:p>
    <w:p w14:paraId="66E65470" w14:textId="77777777" w:rsidR="00834341" w:rsidRDefault="00834341" w:rsidP="00834341">
      <w:pPr>
        <w:pStyle w:val="NormalWeb"/>
        <w:spacing w:before="0" w:beforeAutospacing="0" w:after="0" w:afterAutospacing="0"/>
        <w:rPr>
          <w:rFonts w:ascii="Century Gothic" w:hAnsi="Century Gothic" w:cs="Calibri"/>
          <w:b/>
          <w:bCs/>
          <w:lang w:val="en-US"/>
        </w:rPr>
      </w:pPr>
    </w:p>
    <w:p w14:paraId="600EA0B8" w14:textId="77777777" w:rsidR="00834341" w:rsidRDefault="00834341" w:rsidP="00834341">
      <w:pPr>
        <w:pStyle w:val="NormalWeb"/>
        <w:spacing w:before="0" w:beforeAutospacing="0" w:after="0" w:afterAutospacing="0"/>
        <w:rPr>
          <w:rFonts w:ascii="Century Gothic" w:hAnsi="Century Gothic" w:cs="Calibri"/>
          <w:b/>
          <w:bCs/>
          <w:lang w:val="en-US"/>
        </w:rPr>
      </w:pPr>
    </w:p>
    <w:p w14:paraId="12C16CFF" w14:textId="77777777" w:rsidR="00834341" w:rsidRDefault="00834341" w:rsidP="00834341">
      <w:pPr>
        <w:pStyle w:val="NormalWeb"/>
        <w:spacing w:before="0" w:beforeAutospacing="0" w:after="0" w:afterAutospacing="0"/>
        <w:rPr>
          <w:rFonts w:ascii="Century Gothic" w:hAnsi="Century Gothic" w:cs="Calibri"/>
          <w:b/>
          <w:bCs/>
          <w:lang w:val="en-US"/>
        </w:rPr>
      </w:pPr>
    </w:p>
    <w:p w14:paraId="26F14C2E" w14:textId="77777777" w:rsidR="00834341" w:rsidRDefault="00834341" w:rsidP="00834341">
      <w:pPr>
        <w:pStyle w:val="NormalWeb"/>
        <w:spacing w:before="0" w:beforeAutospacing="0" w:after="0" w:afterAutospacing="0"/>
        <w:rPr>
          <w:rFonts w:ascii="Century Gothic" w:hAnsi="Century Gothic" w:cs="Calibri"/>
          <w:b/>
          <w:bCs/>
          <w:lang w:val="en-US"/>
        </w:rPr>
      </w:pPr>
    </w:p>
    <w:p w14:paraId="4C0FC506" w14:textId="77777777" w:rsidR="00834341" w:rsidRDefault="00834341" w:rsidP="00834341">
      <w:pPr>
        <w:pStyle w:val="NormalWeb"/>
        <w:spacing w:before="0" w:beforeAutospacing="0" w:after="0" w:afterAutospacing="0"/>
        <w:rPr>
          <w:rFonts w:ascii="Century Gothic" w:hAnsi="Century Gothic" w:cs="Calibri"/>
          <w:b/>
          <w:bCs/>
          <w:lang w:val="en-US"/>
        </w:rPr>
      </w:pPr>
    </w:p>
    <w:p w14:paraId="51EBD827" w14:textId="77777777" w:rsidR="00834341" w:rsidRDefault="00834341" w:rsidP="00834341">
      <w:pPr>
        <w:pStyle w:val="NormalWeb"/>
        <w:spacing w:before="0" w:beforeAutospacing="0" w:after="0" w:afterAutospacing="0"/>
        <w:rPr>
          <w:rFonts w:ascii="Century Gothic" w:hAnsi="Century Gothic" w:cs="Calibri"/>
          <w:b/>
          <w:bCs/>
          <w:lang w:val="en-US"/>
        </w:rPr>
      </w:pPr>
    </w:p>
    <w:p w14:paraId="4E5312A2" w14:textId="77777777" w:rsidR="00834341" w:rsidRDefault="00834341" w:rsidP="00834341">
      <w:pPr>
        <w:pStyle w:val="NormalWeb"/>
        <w:spacing w:before="0" w:beforeAutospacing="0" w:after="0" w:afterAutospacing="0"/>
        <w:rPr>
          <w:rFonts w:ascii="Century Gothic" w:hAnsi="Century Gothic" w:cs="Calibri"/>
          <w:b/>
          <w:bCs/>
          <w:lang w:val="en-US"/>
        </w:rPr>
      </w:pPr>
    </w:p>
    <w:p w14:paraId="3CAD710D" w14:textId="77777777" w:rsidR="00834341" w:rsidRDefault="00834341" w:rsidP="00834341">
      <w:pPr>
        <w:pStyle w:val="NormalWeb"/>
        <w:spacing w:before="0" w:beforeAutospacing="0" w:after="0" w:afterAutospacing="0"/>
        <w:rPr>
          <w:rFonts w:ascii="Century Gothic" w:hAnsi="Century Gothic" w:cs="Calibri"/>
          <w:b/>
          <w:bCs/>
          <w:lang w:val="en-US"/>
        </w:rPr>
      </w:pPr>
    </w:p>
    <w:p w14:paraId="1EF5770D" w14:textId="77777777" w:rsidR="00834341" w:rsidRDefault="00834341" w:rsidP="00834341">
      <w:pPr>
        <w:pStyle w:val="NormalWeb"/>
        <w:spacing w:before="0" w:beforeAutospacing="0" w:after="0" w:afterAutospacing="0"/>
        <w:rPr>
          <w:rFonts w:ascii="Century Gothic" w:hAnsi="Century Gothic" w:cs="Calibri"/>
          <w:b/>
          <w:bCs/>
          <w:lang w:val="en-US"/>
        </w:rPr>
      </w:pPr>
    </w:p>
    <w:p w14:paraId="6E57FF69" w14:textId="77777777" w:rsidR="00834341" w:rsidRDefault="00834341" w:rsidP="00834341">
      <w:pPr>
        <w:pStyle w:val="NormalWeb"/>
        <w:spacing w:before="0" w:beforeAutospacing="0" w:after="0" w:afterAutospacing="0"/>
        <w:rPr>
          <w:rFonts w:ascii="Century Gothic" w:hAnsi="Century Gothic" w:cs="Calibri"/>
          <w:b/>
          <w:bCs/>
          <w:lang w:val="en-US"/>
        </w:rPr>
      </w:pPr>
    </w:p>
    <w:p w14:paraId="113A68C6" w14:textId="77777777" w:rsidR="00834341" w:rsidRDefault="00834341" w:rsidP="00834341">
      <w:pPr>
        <w:pStyle w:val="NormalWeb"/>
        <w:spacing w:before="0" w:beforeAutospacing="0" w:after="0" w:afterAutospacing="0"/>
        <w:rPr>
          <w:rFonts w:ascii="Century Gothic" w:hAnsi="Century Gothic" w:cs="Calibri"/>
          <w:b/>
          <w:bCs/>
          <w:lang w:val="en-US"/>
        </w:rPr>
      </w:pPr>
    </w:p>
    <w:p w14:paraId="00F6B5B1" w14:textId="77777777" w:rsidR="00834341" w:rsidRDefault="00834341" w:rsidP="00834341">
      <w:pPr>
        <w:pStyle w:val="NormalWeb"/>
        <w:spacing w:before="0" w:beforeAutospacing="0" w:after="0" w:afterAutospacing="0"/>
        <w:rPr>
          <w:rFonts w:ascii="Century Gothic" w:hAnsi="Century Gothic" w:cs="Calibri"/>
          <w:b/>
          <w:bCs/>
          <w:lang w:val="en-US"/>
        </w:rPr>
      </w:pPr>
    </w:p>
    <w:p w14:paraId="39556B90" w14:textId="77777777" w:rsidR="00834341" w:rsidRDefault="00834341" w:rsidP="00834341">
      <w:pPr>
        <w:pStyle w:val="NormalWeb"/>
        <w:spacing w:before="0" w:beforeAutospacing="0" w:after="0" w:afterAutospacing="0"/>
        <w:rPr>
          <w:rFonts w:ascii="Century Gothic" w:hAnsi="Century Gothic" w:cs="Calibri"/>
          <w:b/>
          <w:bCs/>
          <w:lang w:val="en-US"/>
        </w:rPr>
      </w:pPr>
    </w:p>
    <w:p w14:paraId="7D4783BC" w14:textId="77777777" w:rsidR="00834341" w:rsidRDefault="00834341" w:rsidP="00834341">
      <w:pPr>
        <w:pStyle w:val="NormalWeb"/>
        <w:spacing w:before="0" w:beforeAutospacing="0" w:after="0" w:afterAutospacing="0"/>
        <w:rPr>
          <w:rFonts w:ascii="Century Gothic" w:hAnsi="Century Gothic" w:cs="Calibri"/>
          <w:b/>
          <w:bCs/>
          <w:lang w:val="en-US"/>
        </w:rPr>
      </w:pPr>
    </w:p>
    <w:p w14:paraId="77ED801C" w14:textId="77777777" w:rsidR="00834341" w:rsidRDefault="00834341" w:rsidP="00834341">
      <w:pPr>
        <w:pStyle w:val="NormalWeb"/>
        <w:spacing w:before="0" w:beforeAutospacing="0" w:after="0" w:afterAutospacing="0"/>
        <w:rPr>
          <w:rFonts w:ascii="Century Gothic" w:hAnsi="Century Gothic" w:cs="Calibri"/>
          <w:b/>
          <w:bCs/>
          <w:lang w:val="en-US"/>
        </w:rPr>
      </w:pPr>
    </w:p>
    <w:p w14:paraId="7F697710" w14:textId="77777777" w:rsidR="00834341" w:rsidRDefault="00834341" w:rsidP="00834341">
      <w:pPr>
        <w:pStyle w:val="NormalWeb"/>
        <w:spacing w:before="0" w:beforeAutospacing="0" w:after="0" w:afterAutospacing="0"/>
        <w:rPr>
          <w:rFonts w:ascii="Century Gothic" w:hAnsi="Century Gothic" w:cs="Calibri"/>
          <w:b/>
          <w:bCs/>
          <w:lang w:val="en-US"/>
        </w:rPr>
      </w:pPr>
    </w:p>
    <w:p w14:paraId="1A16D855" w14:textId="0C09A19E" w:rsidR="00834341" w:rsidRDefault="00834341" w:rsidP="00834341">
      <w:pPr>
        <w:pStyle w:val="NormalWeb"/>
        <w:spacing w:before="0" w:beforeAutospacing="0" w:after="0" w:afterAutospacing="0"/>
        <w:rPr>
          <w:rFonts w:ascii="Century Gothic" w:hAnsi="Century Gothic" w:cs="Calibri"/>
          <w:lang w:val="en-US"/>
        </w:rPr>
      </w:pPr>
      <w:r>
        <w:rPr>
          <w:rFonts w:ascii="Century Gothic" w:hAnsi="Century Gothic" w:cs="Calibri"/>
          <w:b/>
          <w:bCs/>
          <w:lang w:val="en-US"/>
        </w:rPr>
        <w:t>Technical Support</w:t>
      </w:r>
    </w:p>
    <w:p w14:paraId="7975FC82" w14:textId="77777777" w:rsidR="00834341" w:rsidRDefault="00834341" w:rsidP="00834341">
      <w:pPr>
        <w:pStyle w:val="NormalWeb"/>
        <w:spacing w:before="0" w:beforeAutospacing="0" w:after="0" w:afterAutospacing="0"/>
        <w:rPr>
          <w:rFonts w:ascii="Century Gothic" w:hAnsi="Century Gothic" w:cs="Calibri"/>
          <w:sz w:val="18"/>
          <w:szCs w:val="18"/>
          <w:lang w:val="en-US"/>
        </w:rPr>
      </w:pPr>
      <w:r>
        <w:rPr>
          <w:rFonts w:ascii="Century Gothic" w:hAnsi="Century Gothic" w:cs="Calibri"/>
          <w:sz w:val="18"/>
          <w:szCs w:val="18"/>
          <w:lang w:val="en-US"/>
        </w:rPr>
        <w:t>Copyright © 2022 Abcam. All Rights Reserved. The Abcam logo is a registered trademark. All information / detail is correct at time of going to print.</w:t>
      </w:r>
    </w:p>
    <w:p w14:paraId="3E64F9F1" w14:textId="77777777" w:rsidR="00834341" w:rsidRDefault="00834341" w:rsidP="00834341">
      <w:pPr>
        <w:pStyle w:val="NormalWeb"/>
        <w:spacing w:before="240" w:beforeAutospacing="0" w:after="0" w:afterAutospacing="0"/>
        <w:rPr>
          <w:rFonts w:ascii="Century Gothic" w:hAnsi="Century Gothic" w:cs="Calibri"/>
          <w:sz w:val="18"/>
          <w:szCs w:val="18"/>
          <w:lang w:val="en-US"/>
        </w:rPr>
      </w:pPr>
      <w:r>
        <w:rPr>
          <w:rFonts w:ascii="Century Gothic" w:hAnsi="Century Gothic" w:cs="Calibri"/>
          <w:b/>
          <w:bCs/>
          <w:sz w:val="18"/>
          <w:szCs w:val="18"/>
          <w:lang w:val="en-US"/>
        </w:rPr>
        <w:t>For all technical or commercial enquiries please go to:</w:t>
      </w:r>
    </w:p>
    <w:p w14:paraId="42D56FFD" w14:textId="77777777" w:rsidR="00834341" w:rsidRPr="00834341" w:rsidRDefault="00D422DE" w:rsidP="00834341">
      <w:pPr>
        <w:pStyle w:val="NormalWeb"/>
        <w:spacing w:before="240" w:beforeAutospacing="0" w:after="0" w:afterAutospacing="0"/>
        <w:rPr>
          <w:rFonts w:ascii="Calibri" w:hAnsi="Calibri" w:cs="Calibri"/>
          <w:color w:val="000000"/>
          <w:sz w:val="18"/>
          <w:szCs w:val="18"/>
          <w:lang w:val="it-IT"/>
        </w:rPr>
      </w:pPr>
      <w:hyperlink r:id="rId19" w:history="1">
        <w:r w:rsidR="00834341" w:rsidRPr="00834341">
          <w:rPr>
            <w:rStyle w:val="Hyperlink"/>
            <w:rFonts w:ascii="Century Gothic" w:hAnsi="Century Gothic" w:cs="Calibri"/>
            <w:sz w:val="18"/>
            <w:szCs w:val="18"/>
            <w:lang w:val="it-IT"/>
          </w:rPr>
          <w:t>www.abcam.com/contactus</w:t>
        </w:r>
      </w:hyperlink>
    </w:p>
    <w:p w14:paraId="113603CC" w14:textId="77777777" w:rsidR="00834341" w:rsidRPr="00834341" w:rsidRDefault="00D422DE" w:rsidP="00834341">
      <w:pPr>
        <w:pStyle w:val="NormalWeb"/>
        <w:spacing w:before="240" w:beforeAutospacing="0" w:after="0" w:afterAutospacing="0"/>
        <w:rPr>
          <w:rFonts w:ascii="Calibri" w:hAnsi="Calibri" w:cs="Calibri"/>
          <w:color w:val="000000"/>
          <w:sz w:val="18"/>
          <w:szCs w:val="18"/>
          <w:lang w:val="it-IT"/>
        </w:rPr>
      </w:pPr>
      <w:hyperlink r:id="rId20" w:history="1">
        <w:r w:rsidR="00834341" w:rsidRPr="00834341">
          <w:rPr>
            <w:rStyle w:val="Hyperlink"/>
            <w:rFonts w:ascii="Century Gothic" w:hAnsi="Century Gothic" w:cs="Calibri"/>
            <w:sz w:val="18"/>
            <w:szCs w:val="18"/>
            <w:lang w:val="it-IT"/>
          </w:rPr>
          <w:t>www.abcam.cn/contactus</w:t>
        </w:r>
      </w:hyperlink>
      <w:r w:rsidR="00834341" w:rsidRPr="00834341">
        <w:rPr>
          <w:rFonts w:ascii="Century Gothic" w:hAnsi="Century Gothic" w:cs="Calibri"/>
          <w:color w:val="000000"/>
          <w:sz w:val="18"/>
          <w:szCs w:val="18"/>
          <w:lang w:val="it-IT"/>
        </w:rPr>
        <w:t xml:space="preserve"> (China)</w:t>
      </w:r>
    </w:p>
    <w:p w14:paraId="44D78423" w14:textId="51F23557" w:rsidR="00043E6C" w:rsidRPr="00834341" w:rsidRDefault="00D422DE" w:rsidP="00834341">
      <w:pPr>
        <w:pStyle w:val="NormalWeb"/>
        <w:spacing w:before="240" w:beforeAutospacing="0" w:after="0" w:afterAutospacing="0"/>
        <w:rPr>
          <w:rFonts w:ascii="Calibri" w:hAnsi="Calibri" w:cs="Calibri"/>
          <w:color w:val="000000"/>
          <w:sz w:val="18"/>
          <w:szCs w:val="18"/>
          <w:lang w:val="fr-FR"/>
        </w:rPr>
      </w:pPr>
      <w:hyperlink r:id="rId21" w:history="1">
        <w:r w:rsidR="00834341" w:rsidRPr="00834341">
          <w:rPr>
            <w:rStyle w:val="Hyperlink"/>
            <w:rFonts w:ascii="Century Gothic" w:hAnsi="Century Gothic" w:cs="Calibri"/>
            <w:sz w:val="18"/>
            <w:szCs w:val="18"/>
            <w:lang w:val="fr-FR"/>
          </w:rPr>
          <w:t>www.abcam.co.jp/contactus</w:t>
        </w:r>
      </w:hyperlink>
      <w:r w:rsidR="00834341" w:rsidRPr="00834341">
        <w:rPr>
          <w:rFonts w:ascii="Century Gothic" w:hAnsi="Century Gothic" w:cs="Calibri"/>
          <w:color w:val="000000"/>
          <w:sz w:val="18"/>
          <w:szCs w:val="18"/>
          <w:lang w:val="fr-FR"/>
        </w:rPr>
        <w:t xml:space="preserve"> (Japan)</w:t>
      </w:r>
    </w:p>
    <w:sectPr w:rsidR="00043E6C" w:rsidRPr="00834341" w:rsidSect="00E74DC4">
      <w:footerReference w:type="default" r:id="rId22"/>
      <w:pgSz w:w="8400" w:h="11900"/>
      <w:pgMar w:top="737" w:right="737" w:bottom="737" w:left="737"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0B55" w14:textId="77777777" w:rsidR="008A0255" w:rsidRDefault="008A0255" w:rsidP="00DC1372">
      <w:r>
        <w:separator/>
      </w:r>
    </w:p>
    <w:p w14:paraId="6890B017" w14:textId="77777777" w:rsidR="008A0255" w:rsidRDefault="008A0255"/>
    <w:p w14:paraId="11C05812" w14:textId="77777777" w:rsidR="008A0255" w:rsidRDefault="008A0255"/>
  </w:endnote>
  <w:endnote w:type="continuationSeparator" w:id="0">
    <w:p w14:paraId="53D49975" w14:textId="77777777" w:rsidR="008A0255" w:rsidRDefault="008A0255" w:rsidP="00DC1372">
      <w:r>
        <w:continuationSeparator/>
      </w:r>
    </w:p>
    <w:p w14:paraId="1E100402" w14:textId="77777777" w:rsidR="008A0255" w:rsidRDefault="008A0255"/>
    <w:p w14:paraId="677686C8" w14:textId="77777777" w:rsidR="008A0255" w:rsidRDefault="008A0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46AE" w14:textId="77777777" w:rsidR="008A0255" w:rsidRDefault="008A0255"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DAB36DC" w14:textId="77777777" w:rsidR="008A0255" w:rsidRDefault="008A0255" w:rsidP="00DC1372">
    <w:pPr>
      <w:pStyle w:val="Footer"/>
      <w:ind w:right="360"/>
    </w:pPr>
  </w:p>
  <w:p w14:paraId="6C6471DB" w14:textId="77777777" w:rsidR="008A0255" w:rsidRDefault="008A02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D911" w14:textId="7CB31D9A" w:rsidR="008A0255" w:rsidRPr="003B15FA" w:rsidRDefault="008A0255" w:rsidP="003B15FA">
    <w:pPr>
      <w:pStyle w:val="Footer"/>
    </w:pPr>
    <w:r w:rsidRPr="006D4E00">
      <w:rPr>
        <w:sz w:val="16"/>
        <w:szCs w:val="16"/>
      </w:rPr>
      <w:t>C</w:t>
    </w:r>
    <w:r>
      <w:rPr>
        <w:sz w:val="16"/>
        <w:szCs w:val="16"/>
      </w:rPr>
      <w:t>opyright © 202</w:t>
    </w:r>
    <w:r w:rsidR="00834341">
      <w:rPr>
        <w:sz w:val="16"/>
        <w:szCs w:val="16"/>
      </w:rPr>
      <w:t>2</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6403" w14:textId="47400BAE" w:rsidR="008A0255" w:rsidRPr="00471BB0" w:rsidRDefault="008A0255" w:rsidP="00471BB0">
    <w:pPr>
      <w:pStyle w:val="Footer"/>
    </w:pPr>
    <w:r w:rsidRPr="006D4E00">
      <w:rPr>
        <w:sz w:val="16"/>
        <w:szCs w:val="16"/>
      </w:rPr>
      <w:t>C</w:t>
    </w:r>
    <w:r>
      <w:rPr>
        <w:sz w:val="16"/>
        <w:szCs w:val="16"/>
      </w:rPr>
      <w:t>opyright © 202</w:t>
    </w:r>
    <w:r w:rsidR="00834341">
      <w:rPr>
        <w:sz w:val="16"/>
        <w:szCs w:val="16"/>
      </w:rPr>
      <w:t>2</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155A" w14:textId="0227F6B4" w:rsidR="008A0255" w:rsidRPr="00557DE0" w:rsidRDefault="008A0255" w:rsidP="00557DE0">
    <w:pPr>
      <w:pStyle w:val="Footer"/>
      <w:rPr>
        <w:sz w:val="16"/>
        <w:szCs w:val="16"/>
      </w:rPr>
    </w:pPr>
    <w:r w:rsidRPr="00557DE0">
      <w:rPr>
        <w:sz w:val="16"/>
        <w:szCs w:val="16"/>
      </w:rPr>
      <w:t>ab272517</w:t>
    </w:r>
    <w:r>
      <w:rPr>
        <w:sz w:val="16"/>
        <w:szCs w:val="16"/>
      </w:rPr>
      <w:t xml:space="preserve"> </w:t>
    </w:r>
    <w:r w:rsidRPr="00557DE0">
      <w:rPr>
        <w:sz w:val="16"/>
        <w:szCs w:val="16"/>
      </w:rPr>
      <w:t>Nitric Oxide Assay Kit</w:t>
    </w:r>
    <w:r w:rsidR="00F777EB">
      <w:rPr>
        <w:sz w:val="16"/>
        <w:szCs w:val="16"/>
      </w:rPr>
      <w:tab/>
    </w:r>
    <w:r w:rsidR="00F777EB">
      <w:rPr>
        <w:sz w:val="16"/>
        <w:szCs w:val="16"/>
      </w:rPr>
      <w:tab/>
    </w:r>
    <w:r w:rsidR="00F777EB" w:rsidRPr="00F777EB">
      <w:rPr>
        <w:sz w:val="16"/>
        <w:szCs w:val="16"/>
      </w:rPr>
      <w:fldChar w:fldCharType="begin"/>
    </w:r>
    <w:r w:rsidR="00F777EB" w:rsidRPr="00F777EB">
      <w:rPr>
        <w:sz w:val="16"/>
        <w:szCs w:val="16"/>
      </w:rPr>
      <w:instrText xml:space="preserve"> PAGE   \* MERGEFORMAT </w:instrText>
    </w:r>
    <w:r w:rsidR="00F777EB" w:rsidRPr="00F777EB">
      <w:rPr>
        <w:sz w:val="16"/>
        <w:szCs w:val="16"/>
      </w:rPr>
      <w:fldChar w:fldCharType="separate"/>
    </w:r>
    <w:r w:rsidR="00F777EB" w:rsidRPr="00F777EB">
      <w:rPr>
        <w:noProof/>
        <w:sz w:val="16"/>
        <w:szCs w:val="16"/>
      </w:rPr>
      <w:t>1</w:t>
    </w:r>
    <w:r w:rsidR="00F777EB" w:rsidRPr="00F777EB">
      <w:rPr>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38B5" w14:textId="77777777" w:rsidR="008A0255" w:rsidRPr="00BD36DA" w:rsidRDefault="008A0255" w:rsidP="00BD36DA">
    <w:pPr>
      <w:pStyle w:val="Footer"/>
    </w:pPr>
    <w:proofErr w:type="spellStart"/>
    <w:r w:rsidRPr="006D4E00">
      <w:rPr>
        <w:sz w:val="16"/>
        <w:szCs w:val="16"/>
      </w:rPr>
      <w:t>a</w:t>
    </w:r>
    <w:r>
      <w:rPr>
        <w:sz w:val="16"/>
        <w:szCs w:val="16"/>
      </w:rPr>
      <w:t>bXXXXXX</w:t>
    </w:r>
    <w:proofErr w:type="spellEnd"/>
    <w:r>
      <w:rPr>
        <w:sz w:val="16"/>
        <w:szCs w:val="16"/>
      </w:rPr>
      <w:t xml:space="preserve">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4A4F660C" w14:textId="77777777" w:rsidR="008A0255" w:rsidRPr="00471BB0" w:rsidRDefault="008A0255"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C15F" w14:textId="427D55AA" w:rsidR="008A0255" w:rsidRPr="003B15FA" w:rsidRDefault="008A0255" w:rsidP="00E74DC4">
    <w:pPr>
      <w:pStyle w:val="Footer"/>
    </w:pPr>
    <w:r w:rsidRPr="006D4E00">
      <w:rPr>
        <w:sz w:val="16"/>
        <w:szCs w:val="16"/>
      </w:rPr>
      <w:t>C</w:t>
    </w:r>
    <w:r>
      <w:rPr>
        <w:sz w:val="16"/>
        <w:szCs w:val="16"/>
      </w:rPr>
      <w:t>opyright © 202</w:t>
    </w:r>
    <w:r w:rsidR="00834341">
      <w:rPr>
        <w:sz w:val="16"/>
        <w:szCs w:val="16"/>
      </w:rPr>
      <w:t>2</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CED5" w14:textId="77777777" w:rsidR="008A0255" w:rsidRDefault="008A0255" w:rsidP="00DC1372">
      <w:r>
        <w:separator/>
      </w:r>
    </w:p>
    <w:p w14:paraId="35C7A389" w14:textId="77777777" w:rsidR="008A0255" w:rsidRDefault="008A0255"/>
    <w:p w14:paraId="46D996A9" w14:textId="77777777" w:rsidR="008A0255" w:rsidRDefault="008A0255"/>
  </w:footnote>
  <w:footnote w:type="continuationSeparator" w:id="0">
    <w:p w14:paraId="5195CA33" w14:textId="77777777" w:rsidR="008A0255" w:rsidRDefault="008A0255" w:rsidP="00DC1372">
      <w:r>
        <w:continuationSeparator/>
      </w:r>
    </w:p>
    <w:p w14:paraId="7A7AF15F" w14:textId="77777777" w:rsidR="008A0255" w:rsidRDefault="008A0255"/>
    <w:p w14:paraId="598ACA76" w14:textId="77777777" w:rsidR="008A0255" w:rsidRDefault="008A0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C297" w14:textId="77777777" w:rsidR="008A0255" w:rsidRDefault="00D422DE">
    <w:pPr>
      <w:pStyle w:val="Header"/>
    </w:pPr>
    <w:r>
      <w:rPr>
        <w:noProof/>
      </w:rPr>
      <w:pict w14:anchorId="2B137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4F0FD2E7" w14:textId="77777777" w:rsidR="008A0255" w:rsidRDefault="008A02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89F1" w14:textId="77777777" w:rsidR="008A0255" w:rsidRDefault="008A0255"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E53017"/>
    <w:multiLevelType w:val="hybridMultilevel"/>
    <w:tmpl w:val="91D2C728"/>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D659D3"/>
    <w:multiLevelType w:val="multilevel"/>
    <w:tmpl w:val="6B22700C"/>
    <w:lvl w:ilvl="0">
      <w:start w:val="1"/>
      <w:numFmt w:val="decimal"/>
      <w:lvlText w:val="%1."/>
      <w:lvlJc w:val="left"/>
      <w:pPr>
        <w:ind w:left="720" w:hanging="360"/>
      </w:pPr>
      <w:rPr>
        <w:rFonts w:hint="default"/>
        <w:b/>
        <w:sz w:val="24"/>
        <w:szCs w:val="24"/>
      </w:rPr>
    </w:lvl>
    <w:lvl w:ilvl="1">
      <w:start w:val="1"/>
      <w:numFmt w:val="bullet"/>
      <w:lvlText w:val=""/>
      <w:lvlJc w:val="left"/>
      <w:pPr>
        <w:ind w:left="735" w:hanging="37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157BE"/>
    <w:multiLevelType w:val="hybridMultilevel"/>
    <w:tmpl w:val="07B8993C"/>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BA4C24"/>
    <w:multiLevelType w:val="multilevel"/>
    <w:tmpl w:val="D50CDE18"/>
    <w:lvl w:ilvl="0">
      <w:start w:val="11"/>
      <w:numFmt w:val="decimal"/>
      <w:lvlText w:val="%1"/>
      <w:lvlJc w:val="left"/>
      <w:pPr>
        <w:ind w:left="375" w:hanging="375"/>
      </w:pPr>
      <w:rPr>
        <w:rFonts w:hint="default"/>
        <w:b/>
      </w:rPr>
    </w:lvl>
    <w:lvl w:ilvl="1">
      <w:start w:val="1"/>
      <w:numFmt w:val="decimal"/>
      <w:lvlText w:val="%1.%2"/>
      <w:lvlJc w:val="left"/>
      <w:pPr>
        <w:ind w:left="801" w:hanging="37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3356316C"/>
    <w:multiLevelType w:val="multilevel"/>
    <w:tmpl w:val="0409001F"/>
    <w:styleLink w:val="Style3"/>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60252A"/>
    <w:multiLevelType w:val="hybridMultilevel"/>
    <w:tmpl w:val="0E8EA744"/>
    <w:lvl w:ilvl="0" w:tplc="7480CF6E">
      <w:start w:val="1"/>
      <w:numFmt w:val="decimal"/>
      <w:lvlText w:val="10.%1"/>
      <w:lvlJc w:val="left"/>
      <w:pPr>
        <w:ind w:left="502"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87044F"/>
    <w:multiLevelType w:val="hybridMultilevel"/>
    <w:tmpl w:val="011C0F2E"/>
    <w:lvl w:ilvl="0" w:tplc="7ED646F2">
      <w:start w:val="1"/>
      <w:numFmt w:val="decimal"/>
      <w:lvlText w:val="10.%1"/>
      <w:lvlJc w:val="left"/>
      <w:pPr>
        <w:ind w:left="717" w:hanging="360"/>
      </w:pPr>
      <w:rPr>
        <w:rFonts w:hint="default"/>
        <w:b/>
      </w:rPr>
    </w:lvl>
    <w:lvl w:ilvl="1" w:tplc="08090019" w:tentative="1">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20DE7"/>
    <w:multiLevelType w:val="multilevel"/>
    <w:tmpl w:val="0409001F"/>
    <w:numStyleLink w:val="Style3"/>
  </w:abstractNum>
  <w:abstractNum w:abstractNumId="17"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E874D5A"/>
    <w:multiLevelType w:val="multilevel"/>
    <w:tmpl w:val="286C1BE2"/>
    <w:lvl w:ilvl="0">
      <w:start w:val="10"/>
      <w:numFmt w:val="none"/>
      <w:lvlText w:val="11"/>
      <w:lvlJc w:val="left"/>
      <w:pPr>
        <w:ind w:left="375" w:hanging="375"/>
      </w:pPr>
      <w:rPr>
        <w:rFonts w:hint="default"/>
      </w:rPr>
    </w:lvl>
    <w:lvl w:ilvl="1">
      <w:start w:val="1"/>
      <w:numFmt w:val="decimal"/>
      <w:lvlText w:val="%21.1"/>
      <w:lvlJc w:val="left"/>
      <w:pPr>
        <w:ind w:left="1275" w:hanging="375"/>
      </w:pPr>
      <w:rPr>
        <w:rFonts w:ascii="Arial" w:eastAsia="Cambria" w:hAnsi="Arial" w:cs="Arial" w:hint="default"/>
      </w:rPr>
    </w:lvl>
    <w:lvl w:ilvl="2">
      <w:start w:val="1"/>
      <w:numFmt w:val="decimal"/>
      <w:lvlText w:val="%111.%2.%3"/>
      <w:lvlJc w:val="left"/>
      <w:pPr>
        <w:ind w:left="1996"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51FC01EF"/>
    <w:multiLevelType w:val="hybridMultilevel"/>
    <w:tmpl w:val="BAFE2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9F146F"/>
    <w:multiLevelType w:val="hybridMultilevel"/>
    <w:tmpl w:val="295C1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C46CD9"/>
    <w:multiLevelType w:val="hybridMultilevel"/>
    <w:tmpl w:val="17BAB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BF22E85"/>
    <w:multiLevelType w:val="multilevel"/>
    <w:tmpl w:val="8430BD48"/>
    <w:lvl w:ilvl="0">
      <w:start w:val="1"/>
      <w:numFmt w:val="decimal"/>
      <w:pStyle w:val="1Abcamheading"/>
      <w:lvlText w:val="%1."/>
      <w:lvlJc w:val="left"/>
      <w:pPr>
        <w:ind w:left="4329" w:hanging="360"/>
      </w:pPr>
      <w:rPr>
        <w:rFonts w:ascii="Century Gothic" w:hAnsi="Century Gothic" w:hint="default"/>
      </w:rPr>
    </w:lvl>
    <w:lvl w:ilvl="1">
      <w:start w:val="1"/>
      <w:numFmt w:val="decimal"/>
      <w:lvlText w:val="%1.%2"/>
      <w:lvlJc w:val="left"/>
      <w:pPr>
        <w:tabs>
          <w:tab w:val="num" w:pos="142"/>
        </w:tabs>
        <w:ind w:left="709" w:hanging="567"/>
      </w:pPr>
      <w:rPr>
        <w:rFonts w:hint="default"/>
        <w:b w:val="0"/>
        <w:bCs/>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F4B33"/>
    <w:multiLevelType w:val="hybridMultilevel"/>
    <w:tmpl w:val="7BF03CA0"/>
    <w:lvl w:ilvl="0" w:tplc="5B2AEE9E">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C00070"/>
    <w:multiLevelType w:val="hybridMultilevel"/>
    <w:tmpl w:val="E8164C4A"/>
    <w:lvl w:ilvl="0" w:tplc="DAEAD58A">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749C0"/>
    <w:multiLevelType w:val="multilevel"/>
    <w:tmpl w:val="D4E0344A"/>
    <w:lvl w:ilvl="0">
      <w:start w:val="13"/>
      <w:numFmt w:val="decimal"/>
      <w:lvlText w:val="%1."/>
      <w:lvlJc w:val="left"/>
      <w:pPr>
        <w:ind w:left="720" w:hanging="360"/>
      </w:pPr>
      <w:rPr>
        <w:rFonts w:hint="default"/>
      </w:rPr>
    </w:lvl>
    <w:lvl w:ilvl="1">
      <w:start w:val="1"/>
      <w:numFmt w:val="decimal"/>
      <w:lvlText w:val="14.%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6800FDC"/>
    <w:multiLevelType w:val="hybridMultilevel"/>
    <w:tmpl w:val="306C2768"/>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89684D"/>
    <w:multiLevelType w:val="multilevel"/>
    <w:tmpl w:val="21AC2DF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0" w15:restartNumberingAfterBreak="0">
    <w:nsid w:val="6F3E7F7E"/>
    <w:multiLevelType w:val="multilevel"/>
    <w:tmpl w:val="7E5ABB4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6A2ED4"/>
    <w:multiLevelType w:val="hybridMultilevel"/>
    <w:tmpl w:val="5A328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74DE3BA7"/>
    <w:multiLevelType w:val="multilevel"/>
    <w:tmpl w:val="638C8F0A"/>
    <w:lvl w:ilvl="0">
      <w:start w:val="14"/>
      <w:numFmt w:val="decimal"/>
      <w:lvlText w:val="%1"/>
      <w:lvlJc w:val="left"/>
      <w:pPr>
        <w:ind w:left="375" w:hanging="375"/>
      </w:pPr>
      <w:rPr>
        <w:rFonts w:hint="default"/>
      </w:rPr>
    </w:lvl>
    <w:lvl w:ilvl="1">
      <w:start w:val="1"/>
      <w:numFmt w:val="decimal"/>
      <w:lvlText w:val="%1.%2"/>
      <w:lvlJc w:val="left"/>
      <w:pPr>
        <w:ind w:left="1365" w:hanging="37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4" w15:restartNumberingAfterBreak="0">
    <w:nsid w:val="799D527B"/>
    <w:multiLevelType w:val="hybridMultilevel"/>
    <w:tmpl w:val="1DFA7458"/>
    <w:lvl w:ilvl="0" w:tplc="E7C4EAD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2223E7"/>
    <w:multiLevelType w:val="hybridMultilevel"/>
    <w:tmpl w:val="16982CB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8072040">
    <w:abstractNumId w:val="1"/>
  </w:num>
  <w:num w:numId="2" w16cid:durableId="2060206495">
    <w:abstractNumId w:val="15"/>
  </w:num>
  <w:num w:numId="3" w16cid:durableId="602803402">
    <w:abstractNumId w:val="10"/>
  </w:num>
  <w:num w:numId="4" w16cid:durableId="937639216">
    <w:abstractNumId w:val="2"/>
  </w:num>
  <w:num w:numId="5" w16cid:durableId="1514566231">
    <w:abstractNumId w:val="7"/>
  </w:num>
  <w:num w:numId="6" w16cid:durableId="1888491434">
    <w:abstractNumId w:val="29"/>
  </w:num>
  <w:num w:numId="7" w16cid:durableId="1479878731">
    <w:abstractNumId w:val="17"/>
  </w:num>
  <w:num w:numId="8" w16cid:durableId="1682009639">
    <w:abstractNumId w:val="23"/>
  </w:num>
  <w:num w:numId="9" w16cid:durableId="1698653070">
    <w:abstractNumId w:val="6"/>
  </w:num>
  <w:num w:numId="10" w16cid:durableId="590238696">
    <w:abstractNumId w:val="36"/>
  </w:num>
  <w:num w:numId="11" w16cid:durableId="406348522">
    <w:abstractNumId w:val="5"/>
  </w:num>
  <w:num w:numId="12" w16cid:durableId="1325161023">
    <w:abstractNumId w:val="0"/>
  </w:num>
  <w:num w:numId="13" w16cid:durableId="1043676628">
    <w:abstractNumId w:val="32"/>
  </w:num>
  <w:num w:numId="14" w16cid:durableId="2079857979">
    <w:abstractNumId w:val="22"/>
  </w:num>
  <w:num w:numId="15" w16cid:durableId="512381148">
    <w:abstractNumId w:val="13"/>
  </w:num>
  <w:num w:numId="16" w16cid:durableId="608121205">
    <w:abstractNumId w:val="25"/>
  </w:num>
  <w:num w:numId="17" w16cid:durableId="2135362472">
    <w:abstractNumId w:val="3"/>
  </w:num>
  <w:num w:numId="18" w16cid:durableId="1992371465">
    <w:abstractNumId w:val="8"/>
  </w:num>
  <w:num w:numId="19" w16cid:durableId="1428576047">
    <w:abstractNumId w:val="27"/>
  </w:num>
  <w:num w:numId="20" w16cid:durableId="44834653">
    <w:abstractNumId w:val="19"/>
  </w:num>
  <w:num w:numId="21" w16cid:durableId="1118715494">
    <w:abstractNumId w:val="33"/>
  </w:num>
  <w:num w:numId="22" w16cid:durableId="2091657426">
    <w:abstractNumId w:val="4"/>
  </w:num>
  <w:num w:numId="23" w16cid:durableId="1166016825">
    <w:abstractNumId w:val="18"/>
  </w:num>
  <w:num w:numId="24" w16cid:durableId="2104449741">
    <w:abstractNumId w:val="9"/>
  </w:num>
  <w:num w:numId="25" w16cid:durableId="404378191">
    <w:abstractNumId w:val="28"/>
  </w:num>
  <w:num w:numId="26" w16cid:durableId="78793449">
    <w:abstractNumId w:val="14"/>
  </w:num>
  <w:num w:numId="27" w16cid:durableId="572273326">
    <w:abstractNumId w:val="21"/>
  </w:num>
  <w:num w:numId="28" w16cid:durableId="1183982976">
    <w:abstractNumId w:val="30"/>
  </w:num>
  <w:num w:numId="29" w16cid:durableId="980887025">
    <w:abstractNumId w:val="34"/>
  </w:num>
  <w:num w:numId="30" w16cid:durableId="931519">
    <w:abstractNumId w:val="20"/>
  </w:num>
  <w:num w:numId="31" w16cid:durableId="91973414">
    <w:abstractNumId w:val="16"/>
    <w:lvlOverride w:ilvl="0">
      <w:lvl w:ilvl="0">
        <w:numFmt w:val="decimal"/>
        <w:lvlText w:val=""/>
        <w:lvlJc w:val="left"/>
      </w:lvl>
    </w:lvlOverride>
    <w:lvlOverride w:ilvl="1">
      <w:lvl w:ilvl="1">
        <w:start w:val="1"/>
        <w:numFmt w:val="decimal"/>
        <w:lvlText w:val="%1.%2."/>
        <w:lvlJc w:val="left"/>
        <w:pPr>
          <w:ind w:left="792" w:hanging="432"/>
        </w:pPr>
        <w:rPr>
          <w:b w:val="0"/>
        </w:rPr>
      </w:lvl>
    </w:lvlOverride>
  </w:num>
  <w:num w:numId="32" w16cid:durableId="1901012111">
    <w:abstractNumId w:val="11"/>
  </w:num>
  <w:num w:numId="33" w16cid:durableId="172032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0410784">
    <w:abstractNumId w:val="26"/>
  </w:num>
  <w:num w:numId="35" w16cid:durableId="1265502561">
    <w:abstractNumId w:val="24"/>
  </w:num>
  <w:num w:numId="36" w16cid:durableId="590965817">
    <w:abstractNumId w:val="12"/>
  </w:num>
  <w:num w:numId="37" w16cid:durableId="1226523286">
    <w:abstractNumId w:val="35"/>
  </w:num>
  <w:num w:numId="38" w16cid:durableId="5252211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2806190">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ED"/>
    <w:rsid w:val="00000557"/>
    <w:rsid w:val="00003299"/>
    <w:rsid w:val="00003549"/>
    <w:rsid w:val="00007205"/>
    <w:rsid w:val="0001293B"/>
    <w:rsid w:val="00013984"/>
    <w:rsid w:val="00013D0A"/>
    <w:rsid w:val="00014148"/>
    <w:rsid w:val="000150C2"/>
    <w:rsid w:val="00015300"/>
    <w:rsid w:val="00015BD6"/>
    <w:rsid w:val="000305A2"/>
    <w:rsid w:val="00030925"/>
    <w:rsid w:val="00031B56"/>
    <w:rsid w:val="00034A6B"/>
    <w:rsid w:val="000363D2"/>
    <w:rsid w:val="00037143"/>
    <w:rsid w:val="00041ECF"/>
    <w:rsid w:val="00041F2C"/>
    <w:rsid w:val="00043E6C"/>
    <w:rsid w:val="00050318"/>
    <w:rsid w:val="000519C2"/>
    <w:rsid w:val="00052D70"/>
    <w:rsid w:val="0005435E"/>
    <w:rsid w:val="00064B37"/>
    <w:rsid w:val="00066CA9"/>
    <w:rsid w:val="0007224D"/>
    <w:rsid w:val="00073CA1"/>
    <w:rsid w:val="00080B45"/>
    <w:rsid w:val="00083B79"/>
    <w:rsid w:val="000869FE"/>
    <w:rsid w:val="000929D0"/>
    <w:rsid w:val="000A0983"/>
    <w:rsid w:val="000A3CDC"/>
    <w:rsid w:val="000B1D8C"/>
    <w:rsid w:val="000B2BB0"/>
    <w:rsid w:val="000B7DFC"/>
    <w:rsid w:val="000C28F6"/>
    <w:rsid w:val="000C46A1"/>
    <w:rsid w:val="000C48CE"/>
    <w:rsid w:val="000C5EE0"/>
    <w:rsid w:val="000D33CA"/>
    <w:rsid w:val="000D5072"/>
    <w:rsid w:val="000D5A13"/>
    <w:rsid w:val="000D6DF0"/>
    <w:rsid w:val="000E1413"/>
    <w:rsid w:val="000E1B75"/>
    <w:rsid w:val="000E2D52"/>
    <w:rsid w:val="000E4F1B"/>
    <w:rsid w:val="000E4FA8"/>
    <w:rsid w:val="000E5F7B"/>
    <w:rsid w:val="000F0173"/>
    <w:rsid w:val="000F0FF6"/>
    <w:rsid w:val="000F3B2F"/>
    <w:rsid w:val="00100399"/>
    <w:rsid w:val="00103D25"/>
    <w:rsid w:val="001127C5"/>
    <w:rsid w:val="00116E1E"/>
    <w:rsid w:val="00116EC6"/>
    <w:rsid w:val="0012157F"/>
    <w:rsid w:val="001326E7"/>
    <w:rsid w:val="00134B2D"/>
    <w:rsid w:val="001352EB"/>
    <w:rsid w:val="00140F8B"/>
    <w:rsid w:val="00142AA0"/>
    <w:rsid w:val="0014558D"/>
    <w:rsid w:val="00146054"/>
    <w:rsid w:val="00147073"/>
    <w:rsid w:val="00147FFC"/>
    <w:rsid w:val="00150EA0"/>
    <w:rsid w:val="00153926"/>
    <w:rsid w:val="00153F18"/>
    <w:rsid w:val="00154C9F"/>
    <w:rsid w:val="001557EB"/>
    <w:rsid w:val="00155FD5"/>
    <w:rsid w:val="001560CB"/>
    <w:rsid w:val="00167776"/>
    <w:rsid w:val="00174FD5"/>
    <w:rsid w:val="00176175"/>
    <w:rsid w:val="00176388"/>
    <w:rsid w:val="00184948"/>
    <w:rsid w:val="0018707A"/>
    <w:rsid w:val="00187415"/>
    <w:rsid w:val="001879A9"/>
    <w:rsid w:val="0019282F"/>
    <w:rsid w:val="00193E78"/>
    <w:rsid w:val="001A5C0C"/>
    <w:rsid w:val="001B19BA"/>
    <w:rsid w:val="001B63D0"/>
    <w:rsid w:val="001C66BB"/>
    <w:rsid w:val="001C6CF5"/>
    <w:rsid w:val="001C766D"/>
    <w:rsid w:val="001C766F"/>
    <w:rsid w:val="001D3F8E"/>
    <w:rsid w:val="001E2365"/>
    <w:rsid w:val="001E2DD7"/>
    <w:rsid w:val="001F1243"/>
    <w:rsid w:val="001F46D1"/>
    <w:rsid w:val="001F5CEA"/>
    <w:rsid w:val="001F5EB4"/>
    <w:rsid w:val="00200426"/>
    <w:rsid w:val="002036FC"/>
    <w:rsid w:val="002041CC"/>
    <w:rsid w:val="00210859"/>
    <w:rsid w:val="00211EB6"/>
    <w:rsid w:val="0021509B"/>
    <w:rsid w:val="00220404"/>
    <w:rsid w:val="00221D7C"/>
    <w:rsid w:val="0022706D"/>
    <w:rsid w:val="00227B6B"/>
    <w:rsid w:val="00235699"/>
    <w:rsid w:val="0024036F"/>
    <w:rsid w:val="00241445"/>
    <w:rsid w:val="002459DE"/>
    <w:rsid w:val="00245F93"/>
    <w:rsid w:val="0025100D"/>
    <w:rsid w:val="00251D50"/>
    <w:rsid w:val="00255E25"/>
    <w:rsid w:val="00255FCF"/>
    <w:rsid w:val="002613EB"/>
    <w:rsid w:val="00265581"/>
    <w:rsid w:val="002657EC"/>
    <w:rsid w:val="002662B8"/>
    <w:rsid w:val="0027194F"/>
    <w:rsid w:val="00277074"/>
    <w:rsid w:val="00284893"/>
    <w:rsid w:val="002866CE"/>
    <w:rsid w:val="00291DE0"/>
    <w:rsid w:val="00296B08"/>
    <w:rsid w:val="002A066A"/>
    <w:rsid w:val="002A5519"/>
    <w:rsid w:val="002A68FC"/>
    <w:rsid w:val="002A6C5E"/>
    <w:rsid w:val="002B30A5"/>
    <w:rsid w:val="002B3B47"/>
    <w:rsid w:val="002C34F0"/>
    <w:rsid w:val="002C3B5C"/>
    <w:rsid w:val="002D148A"/>
    <w:rsid w:val="002D18B4"/>
    <w:rsid w:val="002D28E9"/>
    <w:rsid w:val="002D5053"/>
    <w:rsid w:val="002D60F4"/>
    <w:rsid w:val="002E180A"/>
    <w:rsid w:val="002E19B0"/>
    <w:rsid w:val="002E7A53"/>
    <w:rsid w:val="002E7FCA"/>
    <w:rsid w:val="002F25B2"/>
    <w:rsid w:val="002F3432"/>
    <w:rsid w:val="002F4456"/>
    <w:rsid w:val="002F5AEA"/>
    <w:rsid w:val="002F7FDF"/>
    <w:rsid w:val="00302BD8"/>
    <w:rsid w:val="003047ED"/>
    <w:rsid w:val="0030602E"/>
    <w:rsid w:val="00306683"/>
    <w:rsid w:val="00307B55"/>
    <w:rsid w:val="00314076"/>
    <w:rsid w:val="00323507"/>
    <w:rsid w:val="00324B3B"/>
    <w:rsid w:val="00326697"/>
    <w:rsid w:val="00326CA0"/>
    <w:rsid w:val="00326E64"/>
    <w:rsid w:val="0032714C"/>
    <w:rsid w:val="00327A37"/>
    <w:rsid w:val="00331744"/>
    <w:rsid w:val="00331AEA"/>
    <w:rsid w:val="00333D5B"/>
    <w:rsid w:val="0033557A"/>
    <w:rsid w:val="003357EB"/>
    <w:rsid w:val="00336CC8"/>
    <w:rsid w:val="00344600"/>
    <w:rsid w:val="003475EB"/>
    <w:rsid w:val="0035098A"/>
    <w:rsid w:val="003523B1"/>
    <w:rsid w:val="0035330C"/>
    <w:rsid w:val="00354811"/>
    <w:rsid w:val="003668DA"/>
    <w:rsid w:val="00367CD1"/>
    <w:rsid w:val="00370D84"/>
    <w:rsid w:val="003722E2"/>
    <w:rsid w:val="00373A28"/>
    <w:rsid w:val="003755ED"/>
    <w:rsid w:val="00377CA1"/>
    <w:rsid w:val="00380C25"/>
    <w:rsid w:val="003810BB"/>
    <w:rsid w:val="003841F8"/>
    <w:rsid w:val="0038655C"/>
    <w:rsid w:val="0039318A"/>
    <w:rsid w:val="003975F2"/>
    <w:rsid w:val="003A2583"/>
    <w:rsid w:val="003A32D6"/>
    <w:rsid w:val="003A45B0"/>
    <w:rsid w:val="003A484F"/>
    <w:rsid w:val="003B15FA"/>
    <w:rsid w:val="003B7359"/>
    <w:rsid w:val="003C1A5B"/>
    <w:rsid w:val="003C4D4E"/>
    <w:rsid w:val="003C6628"/>
    <w:rsid w:val="003C7221"/>
    <w:rsid w:val="003C77D9"/>
    <w:rsid w:val="003D23C1"/>
    <w:rsid w:val="003D2D0A"/>
    <w:rsid w:val="003D5044"/>
    <w:rsid w:val="003D7FB7"/>
    <w:rsid w:val="003E04F2"/>
    <w:rsid w:val="003E158A"/>
    <w:rsid w:val="003E2AFE"/>
    <w:rsid w:val="003E40A5"/>
    <w:rsid w:val="003E4ABF"/>
    <w:rsid w:val="003E5EDF"/>
    <w:rsid w:val="00400AE5"/>
    <w:rsid w:val="00401E8F"/>
    <w:rsid w:val="00406842"/>
    <w:rsid w:val="00414435"/>
    <w:rsid w:val="004179D4"/>
    <w:rsid w:val="00426698"/>
    <w:rsid w:val="004268AC"/>
    <w:rsid w:val="00432CA5"/>
    <w:rsid w:val="00437E2A"/>
    <w:rsid w:val="00441AFC"/>
    <w:rsid w:val="00444B49"/>
    <w:rsid w:val="00445BED"/>
    <w:rsid w:val="00445F54"/>
    <w:rsid w:val="00445F75"/>
    <w:rsid w:val="0045027E"/>
    <w:rsid w:val="00453F85"/>
    <w:rsid w:val="00456CCA"/>
    <w:rsid w:val="00457768"/>
    <w:rsid w:val="00461020"/>
    <w:rsid w:val="004630DE"/>
    <w:rsid w:val="00465A0D"/>
    <w:rsid w:val="00465ED2"/>
    <w:rsid w:val="00471BB0"/>
    <w:rsid w:val="00474C0D"/>
    <w:rsid w:val="004807B5"/>
    <w:rsid w:val="00482BE2"/>
    <w:rsid w:val="00483DC5"/>
    <w:rsid w:val="00491AA0"/>
    <w:rsid w:val="004A3C18"/>
    <w:rsid w:val="004A5253"/>
    <w:rsid w:val="004A73BA"/>
    <w:rsid w:val="004B0F09"/>
    <w:rsid w:val="004B1F91"/>
    <w:rsid w:val="004B524A"/>
    <w:rsid w:val="004B5BA3"/>
    <w:rsid w:val="004B5C57"/>
    <w:rsid w:val="004B6559"/>
    <w:rsid w:val="004C0853"/>
    <w:rsid w:val="004C22CE"/>
    <w:rsid w:val="004C5B0A"/>
    <w:rsid w:val="004D4761"/>
    <w:rsid w:val="004D51A1"/>
    <w:rsid w:val="004D59E1"/>
    <w:rsid w:val="004E449E"/>
    <w:rsid w:val="004F2E85"/>
    <w:rsid w:val="00504A2A"/>
    <w:rsid w:val="00504A8E"/>
    <w:rsid w:val="00506111"/>
    <w:rsid w:val="00506714"/>
    <w:rsid w:val="005118AD"/>
    <w:rsid w:val="005279DC"/>
    <w:rsid w:val="00530EFF"/>
    <w:rsid w:val="00534DBD"/>
    <w:rsid w:val="005420A6"/>
    <w:rsid w:val="005446C8"/>
    <w:rsid w:val="00545A3F"/>
    <w:rsid w:val="00554656"/>
    <w:rsid w:val="00557DE0"/>
    <w:rsid w:val="00563AB5"/>
    <w:rsid w:val="005745DF"/>
    <w:rsid w:val="005766CD"/>
    <w:rsid w:val="00585B35"/>
    <w:rsid w:val="00586CD9"/>
    <w:rsid w:val="005A1D44"/>
    <w:rsid w:val="005A3646"/>
    <w:rsid w:val="005A5F15"/>
    <w:rsid w:val="005B1DAB"/>
    <w:rsid w:val="005B2FE0"/>
    <w:rsid w:val="005B3A39"/>
    <w:rsid w:val="005B4251"/>
    <w:rsid w:val="005B6D30"/>
    <w:rsid w:val="005C255F"/>
    <w:rsid w:val="005C32B2"/>
    <w:rsid w:val="005C62C5"/>
    <w:rsid w:val="005D0B27"/>
    <w:rsid w:val="005D12CA"/>
    <w:rsid w:val="005D2F2E"/>
    <w:rsid w:val="005D5667"/>
    <w:rsid w:val="005E07C9"/>
    <w:rsid w:val="005E2003"/>
    <w:rsid w:val="005E22D9"/>
    <w:rsid w:val="005E3801"/>
    <w:rsid w:val="005E3DE0"/>
    <w:rsid w:val="005E702E"/>
    <w:rsid w:val="005F26A7"/>
    <w:rsid w:val="005F308A"/>
    <w:rsid w:val="005F4732"/>
    <w:rsid w:val="005F4771"/>
    <w:rsid w:val="005F5998"/>
    <w:rsid w:val="005F7621"/>
    <w:rsid w:val="006119B8"/>
    <w:rsid w:val="00611A6B"/>
    <w:rsid w:val="00626F16"/>
    <w:rsid w:val="00630231"/>
    <w:rsid w:val="00634597"/>
    <w:rsid w:val="0063648D"/>
    <w:rsid w:val="00641CE3"/>
    <w:rsid w:val="0064244D"/>
    <w:rsid w:val="00644BFA"/>
    <w:rsid w:val="00645C98"/>
    <w:rsid w:val="0064794E"/>
    <w:rsid w:val="00647BD4"/>
    <w:rsid w:val="00651847"/>
    <w:rsid w:val="00651AD0"/>
    <w:rsid w:val="00661167"/>
    <w:rsid w:val="006621EC"/>
    <w:rsid w:val="00662C90"/>
    <w:rsid w:val="00665893"/>
    <w:rsid w:val="0066798D"/>
    <w:rsid w:val="0068107B"/>
    <w:rsid w:val="006824CC"/>
    <w:rsid w:val="0068355C"/>
    <w:rsid w:val="006839F1"/>
    <w:rsid w:val="00692528"/>
    <w:rsid w:val="00694CBE"/>
    <w:rsid w:val="00694D41"/>
    <w:rsid w:val="00695D9F"/>
    <w:rsid w:val="006B2DAA"/>
    <w:rsid w:val="006B40AF"/>
    <w:rsid w:val="006B5023"/>
    <w:rsid w:val="006C04BD"/>
    <w:rsid w:val="006C1D16"/>
    <w:rsid w:val="006C3DE5"/>
    <w:rsid w:val="006C694F"/>
    <w:rsid w:val="006C6EF7"/>
    <w:rsid w:val="006D3376"/>
    <w:rsid w:val="006D4E00"/>
    <w:rsid w:val="006D6EA4"/>
    <w:rsid w:val="006E0C3D"/>
    <w:rsid w:val="006E10C5"/>
    <w:rsid w:val="006E3F69"/>
    <w:rsid w:val="006E3FEE"/>
    <w:rsid w:val="006E40FB"/>
    <w:rsid w:val="006F1AD2"/>
    <w:rsid w:val="006F549A"/>
    <w:rsid w:val="006F7751"/>
    <w:rsid w:val="007061C1"/>
    <w:rsid w:val="00707FEA"/>
    <w:rsid w:val="00710C51"/>
    <w:rsid w:val="00715507"/>
    <w:rsid w:val="007246FA"/>
    <w:rsid w:val="0073217A"/>
    <w:rsid w:val="0073267B"/>
    <w:rsid w:val="0073420E"/>
    <w:rsid w:val="0073461A"/>
    <w:rsid w:val="00736055"/>
    <w:rsid w:val="00736488"/>
    <w:rsid w:val="007459F8"/>
    <w:rsid w:val="00746382"/>
    <w:rsid w:val="007539DD"/>
    <w:rsid w:val="007604F6"/>
    <w:rsid w:val="007619E2"/>
    <w:rsid w:val="00764E64"/>
    <w:rsid w:val="00765499"/>
    <w:rsid w:val="0077401E"/>
    <w:rsid w:val="0077574F"/>
    <w:rsid w:val="00776848"/>
    <w:rsid w:val="00790AA0"/>
    <w:rsid w:val="0079206C"/>
    <w:rsid w:val="007947E6"/>
    <w:rsid w:val="00796757"/>
    <w:rsid w:val="007A3B27"/>
    <w:rsid w:val="007A44ED"/>
    <w:rsid w:val="007A60F2"/>
    <w:rsid w:val="007A6CC4"/>
    <w:rsid w:val="007B1E09"/>
    <w:rsid w:val="007B2E66"/>
    <w:rsid w:val="007D0B79"/>
    <w:rsid w:val="007D1F39"/>
    <w:rsid w:val="007D2CED"/>
    <w:rsid w:val="007D53BE"/>
    <w:rsid w:val="007E35C7"/>
    <w:rsid w:val="007E7BFE"/>
    <w:rsid w:val="007E7F4A"/>
    <w:rsid w:val="007F072E"/>
    <w:rsid w:val="007F205D"/>
    <w:rsid w:val="007F3D85"/>
    <w:rsid w:val="007F6A82"/>
    <w:rsid w:val="00800999"/>
    <w:rsid w:val="00801FBD"/>
    <w:rsid w:val="00802100"/>
    <w:rsid w:val="00814337"/>
    <w:rsid w:val="00822363"/>
    <w:rsid w:val="008321FF"/>
    <w:rsid w:val="00833E4C"/>
    <w:rsid w:val="00833EC4"/>
    <w:rsid w:val="00834341"/>
    <w:rsid w:val="008404AD"/>
    <w:rsid w:val="008410EB"/>
    <w:rsid w:val="00841FE8"/>
    <w:rsid w:val="0085261B"/>
    <w:rsid w:val="00852B8A"/>
    <w:rsid w:val="00854515"/>
    <w:rsid w:val="00855612"/>
    <w:rsid w:val="00866DF6"/>
    <w:rsid w:val="00867595"/>
    <w:rsid w:val="00873D8C"/>
    <w:rsid w:val="00876267"/>
    <w:rsid w:val="008776EF"/>
    <w:rsid w:val="0088153B"/>
    <w:rsid w:val="00884D73"/>
    <w:rsid w:val="00886728"/>
    <w:rsid w:val="008910DC"/>
    <w:rsid w:val="00891765"/>
    <w:rsid w:val="0089434A"/>
    <w:rsid w:val="0089613F"/>
    <w:rsid w:val="008A0255"/>
    <w:rsid w:val="008A2CF9"/>
    <w:rsid w:val="008A4024"/>
    <w:rsid w:val="008A49D1"/>
    <w:rsid w:val="008B0EAF"/>
    <w:rsid w:val="008B2920"/>
    <w:rsid w:val="008C31C2"/>
    <w:rsid w:val="008C717A"/>
    <w:rsid w:val="008D11D8"/>
    <w:rsid w:val="008D155B"/>
    <w:rsid w:val="008D18D5"/>
    <w:rsid w:val="008D3BB0"/>
    <w:rsid w:val="008E0945"/>
    <w:rsid w:val="008F0944"/>
    <w:rsid w:val="00901E8F"/>
    <w:rsid w:val="00906C5B"/>
    <w:rsid w:val="00907199"/>
    <w:rsid w:val="00907AD5"/>
    <w:rsid w:val="00912C41"/>
    <w:rsid w:val="009149DC"/>
    <w:rsid w:val="00920CA4"/>
    <w:rsid w:val="00923BBB"/>
    <w:rsid w:val="00925043"/>
    <w:rsid w:val="009251DA"/>
    <w:rsid w:val="009256B6"/>
    <w:rsid w:val="00927044"/>
    <w:rsid w:val="00927AD1"/>
    <w:rsid w:val="009353DC"/>
    <w:rsid w:val="009443C2"/>
    <w:rsid w:val="00946FA4"/>
    <w:rsid w:val="009474C2"/>
    <w:rsid w:val="00954E9A"/>
    <w:rsid w:val="009554BD"/>
    <w:rsid w:val="009567DC"/>
    <w:rsid w:val="009606E5"/>
    <w:rsid w:val="0096742B"/>
    <w:rsid w:val="00967CE2"/>
    <w:rsid w:val="00971D31"/>
    <w:rsid w:val="009731BA"/>
    <w:rsid w:val="00985489"/>
    <w:rsid w:val="00986E8C"/>
    <w:rsid w:val="00993C34"/>
    <w:rsid w:val="00996F32"/>
    <w:rsid w:val="009A3F6E"/>
    <w:rsid w:val="009B0695"/>
    <w:rsid w:val="009B07B4"/>
    <w:rsid w:val="009B788D"/>
    <w:rsid w:val="009E03AA"/>
    <w:rsid w:val="009E0CA1"/>
    <w:rsid w:val="009E5F8F"/>
    <w:rsid w:val="009F0124"/>
    <w:rsid w:val="009F761A"/>
    <w:rsid w:val="00A06CBB"/>
    <w:rsid w:val="00A168AD"/>
    <w:rsid w:val="00A217EC"/>
    <w:rsid w:val="00A21CFB"/>
    <w:rsid w:val="00A23BC2"/>
    <w:rsid w:val="00A3388E"/>
    <w:rsid w:val="00A40486"/>
    <w:rsid w:val="00A40EA9"/>
    <w:rsid w:val="00A4487B"/>
    <w:rsid w:val="00A46BA0"/>
    <w:rsid w:val="00A47BA8"/>
    <w:rsid w:val="00A51680"/>
    <w:rsid w:val="00A52E14"/>
    <w:rsid w:val="00A5659C"/>
    <w:rsid w:val="00A57B1B"/>
    <w:rsid w:val="00A61EE0"/>
    <w:rsid w:val="00A63DDF"/>
    <w:rsid w:val="00A64DA7"/>
    <w:rsid w:val="00A64FDB"/>
    <w:rsid w:val="00A81E25"/>
    <w:rsid w:val="00A82987"/>
    <w:rsid w:val="00A82DF0"/>
    <w:rsid w:val="00A835F2"/>
    <w:rsid w:val="00A8701F"/>
    <w:rsid w:val="00A90FBD"/>
    <w:rsid w:val="00A93535"/>
    <w:rsid w:val="00A93842"/>
    <w:rsid w:val="00A94101"/>
    <w:rsid w:val="00A97EEB"/>
    <w:rsid w:val="00AA1F72"/>
    <w:rsid w:val="00AA2058"/>
    <w:rsid w:val="00AA2EB3"/>
    <w:rsid w:val="00AB132A"/>
    <w:rsid w:val="00AB2864"/>
    <w:rsid w:val="00AB31F2"/>
    <w:rsid w:val="00AB3B45"/>
    <w:rsid w:val="00AB4596"/>
    <w:rsid w:val="00AD020A"/>
    <w:rsid w:val="00AD3EA8"/>
    <w:rsid w:val="00AD5CFD"/>
    <w:rsid w:val="00AE018F"/>
    <w:rsid w:val="00AE09A7"/>
    <w:rsid w:val="00AE1697"/>
    <w:rsid w:val="00AE3B29"/>
    <w:rsid w:val="00AF050C"/>
    <w:rsid w:val="00AF0A48"/>
    <w:rsid w:val="00B014FD"/>
    <w:rsid w:val="00B01AD1"/>
    <w:rsid w:val="00B129DA"/>
    <w:rsid w:val="00B163BC"/>
    <w:rsid w:val="00B17480"/>
    <w:rsid w:val="00B21575"/>
    <w:rsid w:val="00B23310"/>
    <w:rsid w:val="00B3648C"/>
    <w:rsid w:val="00B37A8D"/>
    <w:rsid w:val="00B44F2B"/>
    <w:rsid w:val="00B46140"/>
    <w:rsid w:val="00B46171"/>
    <w:rsid w:val="00B52157"/>
    <w:rsid w:val="00B53E11"/>
    <w:rsid w:val="00B568AE"/>
    <w:rsid w:val="00B57099"/>
    <w:rsid w:val="00B635BF"/>
    <w:rsid w:val="00B65B1D"/>
    <w:rsid w:val="00B66C87"/>
    <w:rsid w:val="00B74805"/>
    <w:rsid w:val="00B75B02"/>
    <w:rsid w:val="00B80872"/>
    <w:rsid w:val="00B8255E"/>
    <w:rsid w:val="00B832C9"/>
    <w:rsid w:val="00B86D77"/>
    <w:rsid w:val="00B9305B"/>
    <w:rsid w:val="00B934AC"/>
    <w:rsid w:val="00B975E3"/>
    <w:rsid w:val="00BA46AE"/>
    <w:rsid w:val="00BA4F42"/>
    <w:rsid w:val="00BB488D"/>
    <w:rsid w:val="00BC2BAE"/>
    <w:rsid w:val="00BD36DA"/>
    <w:rsid w:val="00BD62CA"/>
    <w:rsid w:val="00BE629C"/>
    <w:rsid w:val="00BF44CF"/>
    <w:rsid w:val="00BF5975"/>
    <w:rsid w:val="00BF65CB"/>
    <w:rsid w:val="00C12998"/>
    <w:rsid w:val="00C12EBE"/>
    <w:rsid w:val="00C15E1A"/>
    <w:rsid w:val="00C27169"/>
    <w:rsid w:val="00C354E0"/>
    <w:rsid w:val="00C35E97"/>
    <w:rsid w:val="00C42BF2"/>
    <w:rsid w:val="00C50DC9"/>
    <w:rsid w:val="00C52603"/>
    <w:rsid w:val="00C54955"/>
    <w:rsid w:val="00C56977"/>
    <w:rsid w:val="00C708D5"/>
    <w:rsid w:val="00C721EA"/>
    <w:rsid w:val="00C745F1"/>
    <w:rsid w:val="00C749E2"/>
    <w:rsid w:val="00C76D97"/>
    <w:rsid w:val="00C81938"/>
    <w:rsid w:val="00C83336"/>
    <w:rsid w:val="00C856A8"/>
    <w:rsid w:val="00C867B5"/>
    <w:rsid w:val="00CA1141"/>
    <w:rsid w:val="00CA633F"/>
    <w:rsid w:val="00CB0419"/>
    <w:rsid w:val="00CB1408"/>
    <w:rsid w:val="00CB23ED"/>
    <w:rsid w:val="00CB526C"/>
    <w:rsid w:val="00CC7E31"/>
    <w:rsid w:val="00CD1357"/>
    <w:rsid w:val="00CD4AB4"/>
    <w:rsid w:val="00CE2C5E"/>
    <w:rsid w:val="00CF00A9"/>
    <w:rsid w:val="00CF6941"/>
    <w:rsid w:val="00CF7EA2"/>
    <w:rsid w:val="00D02A1C"/>
    <w:rsid w:val="00D05797"/>
    <w:rsid w:val="00D11EB4"/>
    <w:rsid w:val="00D13440"/>
    <w:rsid w:val="00D222DB"/>
    <w:rsid w:val="00D24CC5"/>
    <w:rsid w:val="00D265D2"/>
    <w:rsid w:val="00D332B4"/>
    <w:rsid w:val="00D36450"/>
    <w:rsid w:val="00D36AEE"/>
    <w:rsid w:val="00D404AC"/>
    <w:rsid w:val="00D40C01"/>
    <w:rsid w:val="00D422DE"/>
    <w:rsid w:val="00D44522"/>
    <w:rsid w:val="00D46B13"/>
    <w:rsid w:val="00D50132"/>
    <w:rsid w:val="00D5181F"/>
    <w:rsid w:val="00D530F3"/>
    <w:rsid w:val="00D53BF5"/>
    <w:rsid w:val="00D6099C"/>
    <w:rsid w:val="00D60A62"/>
    <w:rsid w:val="00D615D3"/>
    <w:rsid w:val="00D63C1B"/>
    <w:rsid w:val="00D6414F"/>
    <w:rsid w:val="00D645A6"/>
    <w:rsid w:val="00D66ACC"/>
    <w:rsid w:val="00D703FC"/>
    <w:rsid w:val="00D723CE"/>
    <w:rsid w:val="00D748B3"/>
    <w:rsid w:val="00D75937"/>
    <w:rsid w:val="00D76621"/>
    <w:rsid w:val="00D82397"/>
    <w:rsid w:val="00D87D7F"/>
    <w:rsid w:val="00D91C96"/>
    <w:rsid w:val="00D94682"/>
    <w:rsid w:val="00D96678"/>
    <w:rsid w:val="00DB39E6"/>
    <w:rsid w:val="00DB67CF"/>
    <w:rsid w:val="00DB6A17"/>
    <w:rsid w:val="00DB72B1"/>
    <w:rsid w:val="00DC1372"/>
    <w:rsid w:val="00DD0D79"/>
    <w:rsid w:val="00DE2F28"/>
    <w:rsid w:val="00DE3374"/>
    <w:rsid w:val="00DF0C98"/>
    <w:rsid w:val="00DF297D"/>
    <w:rsid w:val="00DF3BE7"/>
    <w:rsid w:val="00DF42A5"/>
    <w:rsid w:val="00DF5155"/>
    <w:rsid w:val="00DF66E3"/>
    <w:rsid w:val="00E057DE"/>
    <w:rsid w:val="00E07ADE"/>
    <w:rsid w:val="00E212C7"/>
    <w:rsid w:val="00E3169C"/>
    <w:rsid w:val="00E3178C"/>
    <w:rsid w:val="00E328B4"/>
    <w:rsid w:val="00E32E88"/>
    <w:rsid w:val="00E332B1"/>
    <w:rsid w:val="00E351A1"/>
    <w:rsid w:val="00E37443"/>
    <w:rsid w:val="00E4405E"/>
    <w:rsid w:val="00E44FA4"/>
    <w:rsid w:val="00E4613E"/>
    <w:rsid w:val="00E50D6C"/>
    <w:rsid w:val="00E515E2"/>
    <w:rsid w:val="00E54DEB"/>
    <w:rsid w:val="00E57B7C"/>
    <w:rsid w:val="00E625BC"/>
    <w:rsid w:val="00E6610C"/>
    <w:rsid w:val="00E665F9"/>
    <w:rsid w:val="00E7113C"/>
    <w:rsid w:val="00E72778"/>
    <w:rsid w:val="00E7402E"/>
    <w:rsid w:val="00E74DC4"/>
    <w:rsid w:val="00E75771"/>
    <w:rsid w:val="00E75F73"/>
    <w:rsid w:val="00E75FF5"/>
    <w:rsid w:val="00E80001"/>
    <w:rsid w:val="00E8117D"/>
    <w:rsid w:val="00E8197F"/>
    <w:rsid w:val="00E835FA"/>
    <w:rsid w:val="00E90BE0"/>
    <w:rsid w:val="00E91940"/>
    <w:rsid w:val="00E93F99"/>
    <w:rsid w:val="00E94675"/>
    <w:rsid w:val="00E94E0F"/>
    <w:rsid w:val="00E964E6"/>
    <w:rsid w:val="00E97B3E"/>
    <w:rsid w:val="00EA2102"/>
    <w:rsid w:val="00EA2F98"/>
    <w:rsid w:val="00EB1F2B"/>
    <w:rsid w:val="00EB29BD"/>
    <w:rsid w:val="00EC6A39"/>
    <w:rsid w:val="00ED1D04"/>
    <w:rsid w:val="00ED21B9"/>
    <w:rsid w:val="00ED25E9"/>
    <w:rsid w:val="00ED3286"/>
    <w:rsid w:val="00ED60A9"/>
    <w:rsid w:val="00ED78ED"/>
    <w:rsid w:val="00EE3AF6"/>
    <w:rsid w:val="00EE3D9C"/>
    <w:rsid w:val="00EF2DE9"/>
    <w:rsid w:val="00EF69A9"/>
    <w:rsid w:val="00F02113"/>
    <w:rsid w:val="00F05445"/>
    <w:rsid w:val="00F107B1"/>
    <w:rsid w:val="00F12EF0"/>
    <w:rsid w:val="00F132CD"/>
    <w:rsid w:val="00F13AD2"/>
    <w:rsid w:val="00F23F25"/>
    <w:rsid w:val="00F423F8"/>
    <w:rsid w:val="00F425EC"/>
    <w:rsid w:val="00F6044E"/>
    <w:rsid w:val="00F61C80"/>
    <w:rsid w:val="00F62783"/>
    <w:rsid w:val="00F64D70"/>
    <w:rsid w:val="00F7312E"/>
    <w:rsid w:val="00F766D1"/>
    <w:rsid w:val="00F777EB"/>
    <w:rsid w:val="00F85869"/>
    <w:rsid w:val="00F86E5D"/>
    <w:rsid w:val="00F963B9"/>
    <w:rsid w:val="00FA3B79"/>
    <w:rsid w:val="00FA676F"/>
    <w:rsid w:val="00FC17ED"/>
    <w:rsid w:val="00FC3AC9"/>
    <w:rsid w:val="00FC57DE"/>
    <w:rsid w:val="00FC64AA"/>
    <w:rsid w:val="00FD0574"/>
    <w:rsid w:val="00FD0ED8"/>
    <w:rsid w:val="00FD22CD"/>
    <w:rsid w:val="00FD382B"/>
    <w:rsid w:val="00FD7BED"/>
    <w:rsid w:val="00FE060F"/>
    <w:rsid w:val="00FE4E16"/>
    <w:rsid w:val="00FE7EF9"/>
    <w:rsid w:val="00FF0E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2FF73F20"/>
  <w15:docId w15:val="{DBE0BD55-AC58-4A75-AE08-64B22AB6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98D"/>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8"/>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8"/>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8"/>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 w:type="numbering" w:customStyle="1" w:styleId="Style3">
    <w:name w:val="Style3"/>
    <w:uiPriority w:val="99"/>
    <w:rsid w:val="00DF3BE7"/>
    <w:pPr>
      <w:numPr>
        <w:numId w:val="32"/>
      </w:numPr>
    </w:pPr>
  </w:style>
  <w:style w:type="character" w:styleId="UnresolvedMention">
    <w:name w:val="Unresolved Mention"/>
    <w:basedOn w:val="DefaultParagraphFont"/>
    <w:uiPriority w:val="99"/>
    <w:semiHidden/>
    <w:unhideWhenUsed/>
    <w:rsid w:val="00441AFC"/>
    <w:rPr>
      <w:color w:val="605E5C"/>
      <w:shd w:val="clear" w:color="auto" w:fill="E1DFDD"/>
    </w:rPr>
  </w:style>
  <w:style w:type="character" w:styleId="FollowedHyperlink">
    <w:name w:val="FollowedHyperlink"/>
    <w:basedOn w:val="DefaultParagraphFont"/>
    <w:semiHidden/>
    <w:unhideWhenUsed/>
    <w:rsid w:val="00545A3F"/>
    <w:rPr>
      <w:color w:val="800080" w:themeColor="followedHyperlink"/>
      <w:u w:val="single"/>
    </w:rPr>
  </w:style>
  <w:style w:type="paragraph" w:styleId="NormalWeb">
    <w:name w:val="Normal (Web)"/>
    <w:basedOn w:val="Normal"/>
    <w:uiPriority w:val="99"/>
    <w:unhideWhenUsed/>
    <w:rsid w:val="00834341"/>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797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m.com/ab272517"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abcam.co.jp/contactu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abcam.cn/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www.abcam.co.jp/ab272517" TargetMode="External"/><Relationship Id="rId19" Type="http://schemas.openxmlformats.org/officeDocument/2006/relationships/hyperlink" Target="http://www.abcam.com/contactus" TargetMode="External"/><Relationship Id="rId4" Type="http://schemas.openxmlformats.org/officeDocument/2006/relationships/settings" Target="settings.xml"/><Relationship Id="rId9" Type="http://schemas.openxmlformats.org/officeDocument/2006/relationships/hyperlink" Target="http://www.abcam.cn/ab272517" TargetMode="Externa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44DFC-6715-4612-8BB1-AD02332B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Ahmadi</dc:creator>
  <cp:keywords/>
  <dc:description/>
  <cp:lastModifiedBy>Hazel Pugh</cp:lastModifiedBy>
  <cp:revision>2</cp:revision>
  <cp:lastPrinted>2016-03-17T15:36:00Z</cp:lastPrinted>
  <dcterms:created xsi:type="dcterms:W3CDTF">2023-05-30T08:44:00Z</dcterms:created>
  <dcterms:modified xsi:type="dcterms:W3CDTF">2023-05-30T08:44:00Z</dcterms:modified>
</cp:coreProperties>
</file>