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5DB9A" w14:textId="1C9F2912" w:rsidR="00DC1372" w:rsidRPr="006E17B3" w:rsidRDefault="00014148" w:rsidP="00014148">
      <w:pPr>
        <w:rPr>
          <w:lang w:val="en-GB"/>
        </w:rPr>
      </w:pPr>
      <w:r>
        <w:t xml:space="preserve">Version </w:t>
      </w:r>
      <w:r w:rsidR="00B52157">
        <w:t>1</w:t>
      </w:r>
      <w:r>
        <w:t xml:space="preserve"> Last updated </w:t>
      </w:r>
      <w:r>
        <w:fldChar w:fldCharType="begin"/>
      </w:r>
      <w:r>
        <w:instrText xml:space="preserve"> DATE  \@ "d MMMM yyyy"  \* MERGEFORMAT </w:instrText>
      </w:r>
      <w:r>
        <w:fldChar w:fldCharType="separate"/>
      </w:r>
      <w:r w:rsidR="00B92FC5">
        <w:rPr>
          <w:noProof/>
        </w:rPr>
        <w:t>12 May 2020</w:t>
      </w:r>
      <w:r>
        <w:fldChar w:fldCharType="end"/>
      </w:r>
    </w:p>
    <w:p w14:paraId="3FB6719F" w14:textId="77777777" w:rsidR="00D332B4" w:rsidRDefault="00D332B4" w:rsidP="00DC1372">
      <w:pPr>
        <w:rPr>
          <w:rFonts w:cs="Arial"/>
          <w:lang w:val="en-GB"/>
        </w:rPr>
      </w:pPr>
    </w:p>
    <w:p w14:paraId="5531AFF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0A87B3E5" w14:textId="77777777" w:rsidTr="00DF5155">
        <w:trPr>
          <w:trHeight w:hRule="exact" w:val="4027"/>
        </w:trPr>
        <w:tc>
          <w:tcPr>
            <w:tcW w:w="6096" w:type="dxa"/>
            <w:vAlign w:val="center"/>
          </w:tcPr>
          <w:p w14:paraId="6E3849FB" w14:textId="37B6D770" w:rsidR="00A4487B" w:rsidRPr="00E74DC4" w:rsidRDefault="00B75B02" w:rsidP="00F6044E">
            <w:pPr>
              <w:pStyle w:val="Title"/>
              <w:rPr>
                <w:rFonts w:ascii="Century Gothic" w:hAnsi="Century Gothic" w:cs="Lao UI"/>
                <w:b/>
              </w:rPr>
            </w:pPr>
            <w:r>
              <w:rPr>
                <w:rFonts w:ascii="Century Gothic" w:hAnsi="Century Gothic" w:cs="Lao UI"/>
                <w:b/>
              </w:rPr>
              <w:t>a</w:t>
            </w:r>
            <w:r w:rsidR="00D53BF5" w:rsidRPr="00D53BF5">
              <w:rPr>
                <w:rFonts w:ascii="Century Gothic" w:hAnsi="Century Gothic" w:cs="Lao UI"/>
                <w:b/>
              </w:rPr>
              <w:t>b</w:t>
            </w:r>
            <w:r>
              <w:rPr>
                <w:rFonts w:ascii="Century Gothic" w:hAnsi="Century Gothic" w:cs="Lao UI"/>
                <w:b/>
              </w:rPr>
              <w:t>27251</w:t>
            </w:r>
            <w:r w:rsidR="00C339C2">
              <w:rPr>
                <w:rFonts w:ascii="Century Gothic" w:hAnsi="Century Gothic" w:cs="Lao UI"/>
                <w:b/>
              </w:rPr>
              <w:t>8</w:t>
            </w:r>
          </w:p>
          <w:p w14:paraId="007B0551" w14:textId="1534599F" w:rsidR="000E4FA8" w:rsidRPr="00E74DC4" w:rsidRDefault="00C339C2" w:rsidP="00F6044E">
            <w:pPr>
              <w:pStyle w:val="Title"/>
              <w:rPr>
                <w:rFonts w:ascii="Century Gothic" w:hAnsi="Century Gothic"/>
              </w:rPr>
            </w:pPr>
            <w:r>
              <w:rPr>
                <w:rFonts w:ascii="Century Gothic" w:hAnsi="Century Gothic" w:cs="Lao UI"/>
                <w:b/>
              </w:rPr>
              <w:t>Alcohol Dehydrogenase</w:t>
            </w:r>
            <w:r w:rsidR="005C62C5">
              <w:rPr>
                <w:rFonts w:ascii="Century Gothic" w:hAnsi="Century Gothic" w:cs="Lao UI"/>
                <w:b/>
              </w:rPr>
              <w:t xml:space="preserve"> Assay Kit</w:t>
            </w:r>
          </w:p>
        </w:tc>
      </w:tr>
    </w:tbl>
    <w:p w14:paraId="130D05E7" w14:textId="19449E87" w:rsidR="00441AFC" w:rsidRPr="002F1463" w:rsidRDefault="00441AFC" w:rsidP="00441AFC">
      <w:pPr>
        <w:pStyle w:val="1AbcamStandardtext"/>
        <w:rPr>
          <w:sz w:val="24"/>
        </w:rPr>
      </w:pPr>
      <w:r w:rsidRPr="00132A62">
        <w:rPr>
          <w:sz w:val="24"/>
        </w:rPr>
        <w:t xml:space="preserve">View </w:t>
      </w:r>
      <w:r>
        <w:rPr>
          <w:sz w:val="24"/>
        </w:rPr>
        <w:t>ab27251</w:t>
      </w:r>
      <w:r w:rsidR="00C339C2">
        <w:rPr>
          <w:sz w:val="24"/>
        </w:rPr>
        <w:t>8</w:t>
      </w:r>
    </w:p>
    <w:p w14:paraId="75A82640" w14:textId="50C15492" w:rsidR="00441AFC" w:rsidRPr="00132A62" w:rsidRDefault="00C339C2" w:rsidP="00441AFC">
      <w:pPr>
        <w:pStyle w:val="1AbcamStandardtext"/>
        <w:rPr>
          <w:sz w:val="24"/>
        </w:rPr>
      </w:pPr>
      <w:r>
        <w:rPr>
          <w:rFonts w:cs="Lao UI"/>
        </w:rPr>
        <w:t>Alcohol Dehydrogenase</w:t>
      </w:r>
      <w:r w:rsidR="00441AFC" w:rsidRPr="00441AFC">
        <w:rPr>
          <w:rFonts w:cs="Lao UI"/>
        </w:rPr>
        <w:t xml:space="preserve"> Assay Kit </w:t>
      </w:r>
      <w:r w:rsidR="00441AFC" w:rsidRPr="00C43BE1">
        <w:rPr>
          <w:szCs w:val="20"/>
        </w:rPr>
        <w:t>datasheet:</w:t>
      </w:r>
    </w:p>
    <w:p w14:paraId="4ED057B4" w14:textId="6300CD7F" w:rsidR="00441AFC" w:rsidRDefault="00B92FC5" w:rsidP="00441AFC">
      <w:pPr>
        <w:pStyle w:val="1AbcamStandardtext"/>
        <w:rPr>
          <w:sz w:val="24"/>
        </w:rPr>
      </w:pPr>
      <w:hyperlink r:id="rId8" w:history="1">
        <w:r w:rsidR="00C339C2" w:rsidRPr="00112948">
          <w:rPr>
            <w:rStyle w:val="Hyperlink"/>
            <w:sz w:val="24"/>
          </w:rPr>
          <w:t>www.abcam.com/ab272518</w:t>
        </w:r>
      </w:hyperlink>
    </w:p>
    <w:p w14:paraId="29C16C95" w14:textId="1282B696" w:rsidR="00441AFC" w:rsidRPr="00132A62" w:rsidRDefault="00441AFC" w:rsidP="00441AFC">
      <w:pPr>
        <w:pStyle w:val="1AbcamStandardtext"/>
        <w:rPr>
          <w:sz w:val="24"/>
        </w:rPr>
      </w:pPr>
      <w:r>
        <w:rPr>
          <w:sz w:val="16"/>
        </w:rPr>
        <w:t xml:space="preserve">(use </w:t>
      </w:r>
      <w:hyperlink r:id="rId9" w:history="1">
        <w:r w:rsidR="00C339C2" w:rsidRPr="00112948">
          <w:rPr>
            <w:rStyle w:val="Hyperlink"/>
            <w:sz w:val="16"/>
          </w:rPr>
          <w:t>www.abcam.cn/ab272518</w:t>
        </w:r>
      </w:hyperlink>
      <w:r>
        <w:rPr>
          <w:sz w:val="16"/>
        </w:rPr>
        <w:t xml:space="preserve"> for China, or </w:t>
      </w:r>
      <w:hyperlink r:id="rId10" w:history="1">
        <w:r w:rsidR="00C339C2" w:rsidRPr="00112948">
          <w:rPr>
            <w:rStyle w:val="Hyperlink"/>
            <w:sz w:val="16"/>
          </w:rPr>
          <w:t>www.abcam.co.jp/ab272518</w:t>
        </w:r>
      </w:hyperlink>
      <w:r>
        <w:rPr>
          <w:sz w:val="16"/>
        </w:rPr>
        <w:t xml:space="preserve"> for Japan)</w:t>
      </w:r>
    </w:p>
    <w:p w14:paraId="7C6F61F2" w14:textId="77777777" w:rsidR="00441AFC" w:rsidRDefault="00441AFC" w:rsidP="003E4ABF">
      <w:pPr>
        <w:autoSpaceDE w:val="0"/>
        <w:autoSpaceDN w:val="0"/>
        <w:adjustRightInd w:val="0"/>
        <w:spacing w:before="60" w:after="60"/>
        <w:rPr>
          <w:rFonts w:cs="Arial"/>
          <w:szCs w:val="20"/>
        </w:rPr>
      </w:pPr>
    </w:p>
    <w:p w14:paraId="580D8E9A" w14:textId="77777777" w:rsidR="00557DE0" w:rsidRDefault="00557DE0" w:rsidP="003E4ABF">
      <w:pPr>
        <w:autoSpaceDE w:val="0"/>
        <w:autoSpaceDN w:val="0"/>
        <w:adjustRightInd w:val="0"/>
        <w:spacing w:before="60" w:after="60"/>
        <w:rPr>
          <w:rFonts w:cs="Arial"/>
          <w:szCs w:val="20"/>
        </w:rPr>
      </w:pPr>
    </w:p>
    <w:p w14:paraId="1B24965E" w14:textId="77777777" w:rsidR="00557DE0" w:rsidRDefault="00557DE0" w:rsidP="003E4ABF">
      <w:pPr>
        <w:autoSpaceDE w:val="0"/>
        <w:autoSpaceDN w:val="0"/>
        <w:adjustRightInd w:val="0"/>
        <w:spacing w:before="60" w:after="60"/>
        <w:rPr>
          <w:rFonts w:cs="Arial"/>
          <w:szCs w:val="20"/>
        </w:rPr>
      </w:pPr>
    </w:p>
    <w:p w14:paraId="2EF8FF93" w14:textId="576657E8" w:rsidR="00BF65CB" w:rsidRDefault="00272BAE" w:rsidP="003E4ABF">
      <w:pPr>
        <w:autoSpaceDE w:val="0"/>
        <w:autoSpaceDN w:val="0"/>
        <w:adjustRightInd w:val="0"/>
        <w:spacing w:before="60" w:after="60"/>
        <w:rPr>
          <w:rFonts w:cs="Arial"/>
          <w:szCs w:val="20"/>
        </w:rPr>
      </w:pPr>
      <w:r w:rsidRPr="00272BAE">
        <w:rPr>
          <w:rFonts w:cs="Arial"/>
          <w:szCs w:val="20"/>
        </w:rPr>
        <w:t xml:space="preserve">For quantitative determination of alcohol dehydrogenase activity </w:t>
      </w:r>
      <w:r w:rsidR="004E736D" w:rsidRPr="004E736D">
        <w:rPr>
          <w:rFonts w:cs="Arial"/>
          <w:szCs w:val="20"/>
        </w:rPr>
        <w:t>and evaluation of drug effects on its metabolism</w:t>
      </w:r>
      <w:r w:rsidR="00D4325D">
        <w:rPr>
          <w:rFonts w:cs="Arial"/>
          <w:szCs w:val="20"/>
        </w:rPr>
        <w:t>.</w:t>
      </w:r>
    </w:p>
    <w:p w14:paraId="2B08CC4B" w14:textId="77777777" w:rsidR="00272BAE" w:rsidRPr="003E4ABF" w:rsidRDefault="00272BAE" w:rsidP="003E4ABF">
      <w:pPr>
        <w:autoSpaceDE w:val="0"/>
        <w:autoSpaceDN w:val="0"/>
        <w:adjustRightInd w:val="0"/>
        <w:spacing w:before="60" w:after="60"/>
        <w:rPr>
          <w:rFonts w:cs="Arial"/>
          <w:szCs w:val="20"/>
        </w:rPr>
      </w:pPr>
    </w:p>
    <w:p w14:paraId="217188D0"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1B9A684F" w14:textId="77777777" w:rsidR="008B2920" w:rsidRDefault="008B2920">
      <w:pPr>
        <w:spacing w:before="0"/>
        <w:rPr>
          <w:rFonts w:cs="Arial"/>
          <w:lang w:val="en-AU"/>
        </w:rPr>
      </w:pPr>
      <w:r>
        <w:rPr>
          <w:rFonts w:cs="Arial"/>
          <w:lang w:val="en-AU"/>
        </w:rPr>
        <w:br w:type="page"/>
      </w:r>
    </w:p>
    <w:p w14:paraId="0DA062E3"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02DD58B0" w14:textId="58DCC959" w:rsidR="00E6542D" w:rsidRDefault="00B86D77">
      <w:pPr>
        <w:pStyle w:val="TOC1"/>
        <w:rPr>
          <w:rFonts w:asciiTheme="minorHAnsi" w:eastAsiaTheme="minorEastAsia" w:hAnsiTheme="minorHAnsi" w:cstheme="minorBidi"/>
          <w:noProof/>
          <w:sz w:val="22"/>
          <w:szCs w:val="22"/>
          <w:lang w:val="en-GB" w:eastAsia="en-GB"/>
        </w:rPr>
      </w:pPr>
      <w:r>
        <w:fldChar w:fldCharType="begin"/>
      </w:r>
      <w:r>
        <w:instrText xml:space="preserve"> TOC \o "1-1" \u </w:instrText>
      </w:r>
      <w:r>
        <w:fldChar w:fldCharType="separate"/>
      </w:r>
      <w:r w:rsidR="00E6542D">
        <w:rPr>
          <w:noProof/>
        </w:rPr>
        <w:t>1.</w:t>
      </w:r>
      <w:r w:rsidR="00E6542D">
        <w:rPr>
          <w:rFonts w:asciiTheme="minorHAnsi" w:eastAsiaTheme="minorEastAsia" w:hAnsiTheme="minorHAnsi" w:cstheme="minorBidi"/>
          <w:noProof/>
          <w:sz w:val="22"/>
          <w:szCs w:val="22"/>
          <w:lang w:val="en-GB" w:eastAsia="en-GB"/>
        </w:rPr>
        <w:tab/>
      </w:r>
      <w:r w:rsidR="00E6542D">
        <w:rPr>
          <w:noProof/>
        </w:rPr>
        <w:t>Overview</w:t>
      </w:r>
      <w:r w:rsidR="00E6542D">
        <w:rPr>
          <w:noProof/>
        </w:rPr>
        <w:tab/>
      </w:r>
      <w:r w:rsidR="00E6542D">
        <w:rPr>
          <w:noProof/>
        </w:rPr>
        <w:fldChar w:fldCharType="begin"/>
      </w:r>
      <w:r w:rsidR="00E6542D">
        <w:rPr>
          <w:noProof/>
        </w:rPr>
        <w:instrText xml:space="preserve"> PAGEREF _Toc36807984 \h </w:instrText>
      </w:r>
      <w:r w:rsidR="00E6542D">
        <w:rPr>
          <w:noProof/>
        </w:rPr>
      </w:r>
      <w:r w:rsidR="00E6542D">
        <w:rPr>
          <w:noProof/>
        </w:rPr>
        <w:fldChar w:fldCharType="separate"/>
      </w:r>
      <w:r w:rsidR="00DC1CC2">
        <w:rPr>
          <w:noProof/>
        </w:rPr>
        <w:t>1</w:t>
      </w:r>
      <w:r w:rsidR="00E6542D">
        <w:rPr>
          <w:noProof/>
        </w:rPr>
        <w:fldChar w:fldCharType="end"/>
      </w:r>
    </w:p>
    <w:p w14:paraId="009FFC48" w14:textId="134A8C99" w:rsidR="00E6542D" w:rsidRDefault="00E6542D">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_Toc36807985 \h </w:instrText>
      </w:r>
      <w:r>
        <w:rPr>
          <w:noProof/>
        </w:rPr>
      </w:r>
      <w:r>
        <w:rPr>
          <w:noProof/>
        </w:rPr>
        <w:fldChar w:fldCharType="separate"/>
      </w:r>
      <w:r w:rsidR="00DC1CC2">
        <w:rPr>
          <w:noProof/>
        </w:rPr>
        <w:t>2</w:t>
      </w:r>
      <w:r>
        <w:rPr>
          <w:noProof/>
        </w:rPr>
        <w:fldChar w:fldCharType="end"/>
      </w:r>
    </w:p>
    <w:p w14:paraId="149E0D4F" w14:textId="673CF26A" w:rsidR="00E6542D" w:rsidRDefault="00E6542D">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_Toc36807986 \h </w:instrText>
      </w:r>
      <w:r>
        <w:rPr>
          <w:noProof/>
        </w:rPr>
      </w:r>
      <w:r>
        <w:rPr>
          <w:noProof/>
        </w:rPr>
        <w:fldChar w:fldCharType="separate"/>
      </w:r>
      <w:r w:rsidR="00DC1CC2">
        <w:rPr>
          <w:noProof/>
        </w:rPr>
        <w:t>3</w:t>
      </w:r>
      <w:r>
        <w:rPr>
          <w:noProof/>
        </w:rPr>
        <w:fldChar w:fldCharType="end"/>
      </w:r>
    </w:p>
    <w:p w14:paraId="0E714E30" w14:textId="59C49324" w:rsidR="00E6542D" w:rsidRDefault="00E6542D">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_Toc36807987 \h </w:instrText>
      </w:r>
      <w:r>
        <w:rPr>
          <w:noProof/>
        </w:rPr>
      </w:r>
      <w:r>
        <w:rPr>
          <w:noProof/>
        </w:rPr>
        <w:fldChar w:fldCharType="separate"/>
      </w:r>
      <w:r w:rsidR="00DC1CC2">
        <w:rPr>
          <w:noProof/>
        </w:rPr>
        <w:t>3</w:t>
      </w:r>
      <w:r>
        <w:rPr>
          <w:noProof/>
        </w:rPr>
        <w:fldChar w:fldCharType="end"/>
      </w:r>
    </w:p>
    <w:p w14:paraId="2BD13A85" w14:textId="717AFC2A" w:rsidR="00E6542D" w:rsidRDefault="00E6542D">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_Toc36807988 \h </w:instrText>
      </w:r>
      <w:r>
        <w:rPr>
          <w:noProof/>
        </w:rPr>
      </w:r>
      <w:r>
        <w:rPr>
          <w:noProof/>
        </w:rPr>
        <w:fldChar w:fldCharType="separate"/>
      </w:r>
      <w:r w:rsidR="00DC1CC2">
        <w:rPr>
          <w:noProof/>
        </w:rPr>
        <w:t>4</w:t>
      </w:r>
      <w:r>
        <w:rPr>
          <w:noProof/>
        </w:rPr>
        <w:fldChar w:fldCharType="end"/>
      </w:r>
    </w:p>
    <w:p w14:paraId="14BEDD5D" w14:textId="38DE7008" w:rsidR="00E6542D" w:rsidRDefault="00E6542D">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_Toc36807989 \h </w:instrText>
      </w:r>
      <w:r>
        <w:rPr>
          <w:noProof/>
        </w:rPr>
      </w:r>
      <w:r>
        <w:rPr>
          <w:noProof/>
        </w:rPr>
        <w:fldChar w:fldCharType="separate"/>
      </w:r>
      <w:r w:rsidR="00DC1CC2">
        <w:rPr>
          <w:noProof/>
        </w:rPr>
        <w:t>4</w:t>
      </w:r>
      <w:r>
        <w:rPr>
          <w:noProof/>
        </w:rPr>
        <w:fldChar w:fldCharType="end"/>
      </w:r>
    </w:p>
    <w:p w14:paraId="793EE4B1" w14:textId="711782F3" w:rsidR="00E6542D" w:rsidRDefault="00E6542D">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_Toc36807990 \h </w:instrText>
      </w:r>
      <w:r>
        <w:rPr>
          <w:noProof/>
        </w:rPr>
      </w:r>
      <w:r>
        <w:rPr>
          <w:noProof/>
        </w:rPr>
        <w:fldChar w:fldCharType="separate"/>
      </w:r>
      <w:r w:rsidR="00DC1CC2">
        <w:rPr>
          <w:noProof/>
        </w:rPr>
        <w:t>5</w:t>
      </w:r>
      <w:r>
        <w:rPr>
          <w:noProof/>
        </w:rPr>
        <w:fldChar w:fldCharType="end"/>
      </w:r>
    </w:p>
    <w:p w14:paraId="7CD84512" w14:textId="732757EB" w:rsidR="00E6542D" w:rsidRDefault="00E6542D">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_Toc36807991 \h </w:instrText>
      </w:r>
      <w:r>
        <w:rPr>
          <w:noProof/>
        </w:rPr>
      </w:r>
      <w:r>
        <w:rPr>
          <w:noProof/>
        </w:rPr>
        <w:fldChar w:fldCharType="separate"/>
      </w:r>
      <w:r w:rsidR="00DC1CC2">
        <w:rPr>
          <w:noProof/>
        </w:rPr>
        <w:t>6</w:t>
      </w:r>
      <w:r>
        <w:rPr>
          <w:noProof/>
        </w:rPr>
        <w:fldChar w:fldCharType="end"/>
      </w:r>
    </w:p>
    <w:p w14:paraId="0FDEBD9A" w14:textId="7F3A6263" w:rsidR="00E6542D" w:rsidRDefault="00E6542D">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_Toc36807992 \h </w:instrText>
      </w:r>
      <w:r>
        <w:rPr>
          <w:noProof/>
        </w:rPr>
      </w:r>
      <w:r>
        <w:rPr>
          <w:noProof/>
        </w:rPr>
        <w:fldChar w:fldCharType="separate"/>
      </w:r>
      <w:r w:rsidR="00DC1CC2">
        <w:rPr>
          <w:noProof/>
        </w:rPr>
        <w:t>7</w:t>
      </w:r>
      <w:r>
        <w:rPr>
          <w:noProof/>
        </w:rPr>
        <w:fldChar w:fldCharType="end"/>
      </w:r>
    </w:p>
    <w:p w14:paraId="6F1C6C5F" w14:textId="34868389" w:rsidR="00E6542D" w:rsidRDefault="00E6542D">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_Toc36807993 \h </w:instrText>
      </w:r>
      <w:r>
        <w:rPr>
          <w:noProof/>
        </w:rPr>
      </w:r>
      <w:r>
        <w:rPr>
          <w:noProof/>
        </w:rPr>
        <w:fldChar w:fldCharType="separate"/>
      </w:r>
      <w:r w:rsidR="00DC1CC2">
        <w:rPr>
          <w:noProof/>
        </w:rPr>
        <w:t>8</w:t>
      </w:r>
      <w:r>
        <w:rPr>
          <w:noProof/>
        </w:rPr>
        <w:fldChar w:fldCharType="end"/>
      </w:r>
    </w:p>
    <w:p w14:paraId="307677E4" w14:textId="34CD4109" w:rsidR="00E6542D" w:rsidRDefault="00E6542D">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_Toc36807994 \h </w:instrText>
      </w:r>
      <w:r>
        <w:rPr>
          <w:noProof/>
        </w:rPr>
      </w:r>
      <w:r>
        <w:rPr>
          <w:noProof/>
        </w:rPr>
        <w:fldChar w:fldCharType="separate"/>
      </w:r>
      <w:r w:rsidR="00DC1CC2">
        <w:rPr>
          <w:noProof/>
        </w:rPr>
        <w:t>9</w:t>
      </w:r>
      <w:r>
        <w:rPr>
          <w:noProof/>
        </w:rPr>
        <w:fldChar w:fldCharType="end"/>
      </w:r>
    </w:p>
    <w:p w14:paraId="4BE23793" w14:textId="03A68540" w:rsidR="00E6542D" w:rsidRDefault="00E6542D">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_Toc36807995 \h </w:instrText>
      </w:r>
      <w:r>
        <w:rPr>
          <w:noProof/>
        </w:rPr>
      </w:r>
      <w:r>
        <w:rPr>
          <w:noProof/>
        </w:rPr>
        <w:fldChar w:fldCharType="separate"/>
      </w:r>
      <w:r w:rsidR="00DC1CC2">
        <w:rPr>
          <w:noProof/>
        </w:rPr>
        <w:t>11</w:t>
      </w:r>
      <w:r>
        <w:rPr>
          <w:noProof/>
        </w:rPr>
        <w:fldChar w:fldCharType="end"/>
      </w:r>
    </w:p>
    <w:p w14:paraId="407AE2C3" w14:textId="4A4F7EB1" w:rsidR="00E6542D" w:rsidRDefault="00E6542D">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_Toc36807996 \h </w:instrText>
      </w:r>
      <w:r>
        <w:rPr>
          <w:noProof/>
        </w:rPr>
      </w:r>
      <w:r>
        <w:rPr>
          <w:noProof/>
        </w:rPr>
        <w:fldChar w:fldCharType="separate"/>
      </w:r>
      <w:r w:rsidR="00DC1CC2">
        <w:rPr>
          <w:noProof/>
        </w:rPr>
        <w:t>12</w:t>
      </w:r>
      <w:r>
        <w:rPr>
          <w:noProof/>
        </w:rPr>
        <w:fldChar w:fldCharType="end"/>
      </w:r>
    </w:p>
    <w:p w14:paraId="455A1CF2" w14:textId="595558AA" w:rsidR="00E6542D" w:rsidRDefault="00E6542D">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_Toc36807997 \h </w:instrText>
      </w:r>
      <w:r>
        <w:rPr>
          <w:noProof/>
        </w:rPr>
      </w:r>
      <w:r>
        <w:rPr>
          <w:noProof/>
        </w:rPr>
        <w:fldChar w:fldCharType="separate"/>
      </w:r>
      <w:r w:rsidR="00DC1CC2">
        <w:rPr>
          <w:noProof/>
        </w:rPr>
        <w:t>13</w:t>
      </w:r>
      <w:r>
        <w:rPr>
          <w:noProof/>
        </w:rPr>
        <w:fldChar w:fldCharType="end"/>
      </w:r>
    </w:p>
    <w:p w14:paraId="2D153C0B" w14:textId="060D2FD8" w:rsidR="00E6542D" w:rsidRDefault="00E6542D">
      <w:pPr>
        <w:pStyle w:val="TOC1"/>
        <w:rPr>
          <w:rFonts w:asciiTheme="minorHAnsi" w:eastAsiaTheme="minorEastAsia" w:hAnsiTheme="minorHAnsi" w:cstheme="minorBidi"/>
          <w:noProof/>
          <w:sz w:val="22"/>
          <w:szCs w:val="22"/>
          <w:lang w:val="en-GB" w:eastAsia="en-GB"/>
        </w:rPr>
      </w:pPr>
    </w:p>
    <w:p w14:paraId="060CA56B" w14:textId="15A555E8" w:rsidR="00B9305B" w:rsidRDefault="00B86D77" w:rsidP="001E2DD7">
      <w:pPr>
        <w:pStyle w:val="TOC1"/>
        <w:sectPr w:rsidR="00B9305B" w:rsidSect="00BD36DA">
          <w:headerReference w:type="even" r:id="rId11"/>
          <w:headerReference w:type="default" r:id="rId12"/>
          <w:footerReference w:type="even" r:id="rId13"/>
          <w:footerReference w:type="default" r:id="rId14"/>
          <w:footerReference w:type="first" r:id="rId15"/>
          <w:pgSz w:w="8400" w:h="11900"/>
          <w:pgMar w:top="737" w:right="737" w:bottom="737" w:left="737" w:header="0" w:footer="0" w:gutter="0"/>
          <w:pgNumType w:start="1"/>
          <w:cols w:space="708"/>
          <w:titlePg/>
          <w:docGrid w:linePitch="272"/>
        </w:sectPr>
      </w:pPr>
      <w:r>
        <w:fldChar w:fldCharType="end"/>
      </w:r>
      <w:bookmarkStart w:id="1" w:name="_Toc446403811"/>
      <w:bookmarkStart w:id="2" w:name="_Toc315440410"/>
    </w:p>
    <w:p w14:paraId="2E32AF26" w14:textId="35E5BD90" w:rsidR="000E4FA8" w:rsidRPr="00291DE0" w:rsidRDefault="000E4FA8" w:rsidP="000040B0">
      <w:pPr>
        <w:pStyle w:val="1Abcamheading"/>
        <w:numPr>
          <w:ilvl w:val="0"/>
          <w:numId w:val="35"/>
        </w:numPr>
      </w:pPr>
      <w:bookmarkStart w:id="3" w:name="_Toc36807984"/>
      <w:r w:rsidRPr="00291DE0">
        <w:lastRenderedPageBreak/>
        <w:t>Overview</w:t>
      </w:r>
      <w:bookmarkEnd w:id="1"/>
      <w:bookmarkEnd w:id="3"/>
    </w:p>
    <w:p w14:paraId="47FB3563" w14:textId="152D1332" w:rsidR="00FD22CD" w:rsidRDefault="005735F7" w:rsidP="00441AFC">
      <w:pPr>
        <w:spacing w:before="60" w:after="60"/>
        <w:rPr>
          <w:rFonts w:eastAsiaTheme="minorHAnsi" w:cstheme="minorBidi"/>
          <w:bCs/>
        </w:rPr>
      </w:pPr>
      <w:r>
        <w:rPr>
          <w:rFonts w:eastAsiaTheme="minorHAnsi" w:cstheme="minorBidi"/>
          <w:bCs/>
        </w:rPr>
        <w:t>Alcohol Dehydrogenase</w:t>
      </w:r>
      <w:r w:rsidR="00441AFC">
        <w:rPr>
          <w:rFonts w:eastAsiaTheme="minorHAnsi" w:cstheme="minorBidi"/>
          <w:bCs/>
        </w:rPr>
        <w:t xml:space="preserve"> Assay Kit (ab27251</w:t>
      </w:r>
      <w:r>
        <w:rPr>
          <w:rFonts w:eastAsiaTheme="minorHAnsi" w:cstheme="minorBidi"/>
          <w:bCs/>
        </w:rPr>
        <w:t>8</w:t>
      </w:r>
      <w:r w:rsidR="00441AFC">
        <w:rPr>
          <w:rFonts w:eastAsiaTheme="minorHAnsi" w:cstheme="minorBidi"/>
          <w:bCs/>
        </w:rPr>
        <w:t>) is a</w:t>
      </w:r>
      <w:r w:rsidR="004B5C57" w:rsidRPr="004B5C57">
        <w:rPr>
          <w:rFonts w:eastAsiaTheme="minorHAnsi" w:cstheme="minorBidi"/>
          <w:bCs/>
        </w:rPr>
        <w:t xml:space="preserve"> </w:t>
      </w:r>
      <w:r w:rsidRPr="005735F7">
        <w:rPr>
          <w:rFonts w:eastAsiaTheme="minorHAnsi" w:cstheme="minorBidi"/>
          <w:bCs/>
        </w:rPr>
        <w:t>non-radioactive, colorimetric ADH assay is based on the reduction of the tetrazolium salt MTT in a NADH</w:t>
      </w:r>
      <w:r>
        <w:rPr>
          <w:rFonts w:eastAsiaTheme="minorHAnsi" w:cstheme="minorBidi"/>
          <w:bCs/>
        </w:rPr>
        <w:t xml:space="preserve"> </w:t>
      </w:r>
      <w:r w:rsidRPr="005735F7">
        <w:rPr>
          <w:rFonts w:eastAsiaTheme="minorHAnsi" w:cstheme="minorBidi"/>
          <w:bCs/>
        </w:rPr>
        <w:t>coupled enzymatic reaction to a reduced form of MTT which exhibits an absorption maximum at 565 nm. The increase in absorbance at 565 nm is directly proportional to the enzyme activity.</w:t>
      </w:r>
    </w:p>
    <w:p w14:paraId="11E95483" w14:textId="77777777" w:rsidR="005735F7" w:rsidRDefault="005735F7" w:rsidP="00441AFC">
      <w:pPr>
        <w:spacing w:before="60" w:after="60"/>
        <w:rPr>
          <w:b/>
          <w:bCs/>
        </w:rPr>
      </w:pPr>
    </w:p>
    <w:p w14:paraId="47F3DEE0" w14:textId="688D4C83" w:rsidR="00FD22CD" w:rsidRDefault="005735F7" w:rsidP="00441AFC">
      <w:pPr>
        <w:spacing w:before="60" w:after="60"/>
      </w:pPr>
      <w:r>
        <w:rPr>
          <w:b/>
          <w:bCs/>
        </w:rPr>
        <w:t>Fast and Sensitive</w:t>
      </w:r>
      <w:r w:rsidR="00FD22CD">
        <w:t>:</w:t>
      </w:r>
      <w:r w:rsidR="00FD22CD" w:rsidRPr="00FD22CD">
        <w:t xml:space="preserve"> </w:t>
      </w:r>
      <w:r w:rsidRPr="005735F7">
        <w:t>Linear detection range (20 µL sample): 0.4 to 80 U/L for 30 min reaction. Detection Limit of 0.1 U/L for 120 m</w:t>
      </w:r>
      <w:r w:rsidR="003C1E55">
        <w:t>in</w:t>
      </w:r>
      <w:r w:rsidRPr="005735F7">
        <w:t xml:space="preserve"> reaction.</w:t>
      </w:r>
    </w:p>
    <w:p w14:paraId="37046B85" w14:textId="77777777" w:rsidR="00FD22CD" w:rsidRDefault="00FD22CD" w:rsidP="00441AFC">
      <w:pPr>
        <w:spacing w:before="60" w:after="60"/>
        <w:rPr>
          <w:b/>
          <w:bCs/>
        </w:rPr>
      </w:pPr>
    </w:p>
    <w:p w14:paraId="6975FDE6" w14:textId="2D0BC544" w:rsidR="000E4FA8" w:rsidRPr="00037143" w:rsidRDefault="005735F7" w:rsidP="00441AFC">
      <w:pPr>
        <w:spacing w:before="60" w:after="60"/>
        <w:rPr>
          <w:rFonts w:eastAsiaTheme="minorHAnsi" w:cstheme="minorBidi"/>
          <w:bCs/>
        </w:rPr>
      </w:pPr>
      <w:r w:rsidRPr="005735F7">
        <w:rPr>
          <w:b/>
          <w:bCs/>
        </w:rPr>
        <w:t xml:space="preserve">Linear detection range (20 µL sample): </w:t>
      </w:r>
      <w:r w:rsidRPr="005735F7">
        <w:t xml:space="preserve">0.4 to 80 U/L for 30 min reaction. Detection Limit of 0.1 U/L for 120 </w:t>
      </w:r>
      <w:r w:rsidR="003C1E55">
        <w:t>min</w:t>
      </w:r>
      <w:r w:rsidRPr="005735F7">
        <w:t xml:space="preserve"> rea</w:t>
      </w:r>
      <w:bookmarkStart w:id="4" w:name="_GoBack"/>
      <w:bookmarkEnd w:id="4"/>
      <w:r w:rsidRPr="005735F7">
        <w:t>ction.</w:t>
      </w:r>
      <w:r w:rsidRPr="005735F7">
        <w:rPr>
          <w:b/>
          <w:bCs/>
        </w:rPr>
        <w:t xml:space="preserve"> </w:t>
      </w:r>
      <w:r w:rsidR="000E4FA8" w:rsidRPr="00291DE0">
        <w:br w:type="page"/>
      </w:r>
    </w:p>
    <w:p w14:paraId="6E9A4A20" w14:textId="77777777" w:rsidR="000E4FA8" w:rsidRPr="00291DE0" w:rsidRDefault="000E4FA8" w:rsidP="000040B0">
      <w:pPr>
        <w:pStyle w:val="1Abcamheading"/>
        <w:numPr>
          <w:ilvl w:val="0"/>
          <w:numId w:val="35"/>
        </w:numPr>
      </w:pPr>
      <w:bookmarkStart w:id="5" w:name="_Toc446403812"/>
      <w:bookmarkStart w:id="6" w:name="_Toc36807985"/>
      <w:r w:rsidRPr="00291DE0">
        <w:lastRenderedPageBreak/>
        <w:t>Protocol Summary</w:t>
      </w:r>
      <w:bookmarkEnd w:id="5"/>
      <w:bookmarkEnd w:id="6"/>
    </w:p>
    <w:p w14:paraId="301AAB35" w14:textId="77777777" w:rsidR="00694D41" w:rsidRDefault="00694D41" w:rsidP="009474C2">
      <w:pPr>
        <w:spacing w:before="60" w:after="60" w:line="276" w:lineRule="auto"/>
        <w:jc w:val="center"/>
      </w:pPr>
    </w:p>
    <w:p w14:paraId="0EEBAD0A" w14:textId="77777777" w:rsidR="005A1D44" w:rsidRDefault="005A1D44" w:rsidP="009474C2">
      <w:pPr>
        <w:spacing w:before="60" w:after="60" w:line="276" w:lineRule="auto"/>
        <w:jc w:val="center"/>
      </w:pPr>
    </w:p>
    <w:p w14:paraId="0A26D438" w14:textId="6428DE79" w:rsidR="000C28F6" w:rsidRPr="00566F29" w:rsidRDefault="00314076" w:rsidP="009474C2">
      <w:pPr>
        <w:spacing w:before="60" w:after="60" w:line="276" w:lineRule="auto"/>
        <w:jc w:val="center"/>
      </w:pPr>
      <w:r w:rsidRPr="00566F29">
        <w:rPr>
          <w:noProof/>
          <w:lang w:val="en-GB" w:eastAsia="en-GB"/>
        </w:rPr>
        <mc:AlternateContent>
          <mc:Choice Requires="wps">
            <w:drawing>
              <wp:anchor distT="0" distB="0" distL="114300" distR="114300" simplePos="0" relativeHeight="251680256" behindDoc="0" locked="0" layoutInCell="1" allowOverlap="1" wp14:anchorId="642810DB" wp14:editId="53A10AD1">
                <wp:simplePos x="0" y="0"/>
                <wp:positionH relativeFrom="margin">
                  <wp:posOffset>2113280</wp:posOffset>
                </wp:positionH>
                <wp:positionV relativeFrom="paragraph">
                  <wp:posOffset>197114</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043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15.5pt;width:14.25pt;height:1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YC&#10;i27cAAAACQEAAA8AAABkcnMvZG93bnJldi54bWxMj8FOwzAQRO9I/IO1SNyonbgKkMapEBJcUdt8&#10;gBubxGq8jmy3Tf+e5QS3Wc1o9k2zXfzELjYmF1BBsRLALPbBOBwUdIePpxdgKWs0egpoFdxsgm17&#10;f9fo2oQr7uxlnwdGJZhqrWDMea45T/1ovU6rMFsk7ztErzOdceAm6iuV+4mXQlTca4f0YdSzfR9t&#10;f9qfvQLXHcSye72tdTEIKb66T4yuVOrxYXnbAMt2yX9h+MUndGiJ6RjOaBKbFEhZEnomUdAmCsiq&#10;kMCOCqrnNfC24f8XtD8AAAD//wMAUEsBAi0AFAAGAAgAAAAhALaDOJL+AAAA4QEAABMAAAAAAAAA&#10;AAAAAAAAAAAAAFtDb250ZW50X1R5cGVzXS54bWxQSwECLQAUAAYACAAAACEAOP0h/9YAAACUAQAA&#10;CwAAAAAAAAAAAAAAAAAvAQAAX3JlbHMvLnJlbHNQSwECLQAUAAYACAAAACEAhJMk7EMCAACTBAAA&#10;DgAAAAAAAAAAAAAAAAAuAgAAZHJzL2Uyb0RvYy54bWxQSwECLQAUAAYACAAAACEAJgKLbtwAAAAJ&#10;AQAADwAAAAAAAAAAAAAAAACdBAAAZHJzL2Rvd25yZXYueG1sUEsFBgAAAAAEAAQA8wAAAKYFAAAA&#10;AA==&#10;">
                <w10:wrap anchorx="margin"/>
              </v:shape>
            </w:pict>
          </mc:Fallback>
        </mc:AlternateContent>
      </w:r>
      <w:r w:rsidR="005F7621" w:rsidRPr="00566F29">
        <w:t xml:space="preserve">Prepare all reagents and </w:t>
      </w:r>
      <w:r w:rsidR="000C28F6" w:rsidRPr="00566F29">
        <w:t>sampl</w:t>
      </w:r>
      <w:r w:rsidR="008A2CF9" w:rsidRPr="00566F29">
        <w:t>es as instructed</w:t>
      </w:r>
    </w:p>
    <w:p w14:paraId="0EA81228" w14:textId="77777777" w:rsidR="000C28F6" w:rsidRPr="009257A3" w:rsidRDefault="000C28F6" w:rsidP="009474C2">
      <w:pPr>
        <w:spacing w:before="60" w:after="60" w:line="276" w:lineRule="auto"/>
        <w:rPr>
          <w:highlight w:val="yellow"/>
        </w:rPr>
      </w:pPr>
    </w:p>
    <w:p w14:paraId="60CD49A4" w14:textId="537A4051" w:rsidR="000C28F6" w:rsidRPr="00566F29" w:rsidRDefault="005F26A7" w:rsidP="009474C2">
      <w:pPr>
        <w:spacing w:before="60" w:after="60" w:line="276" w:lineRule="auto"/>
        <w:jc w:val="center"/>
      </w:pPr>
      <w:r w:rsidRPr="00566F29">
        <w:rPr>
          <w:rFonts w:cs="Arial"/>
          <w:szCs w:val="20"/>
        </w:rPr>
        <w:t xml:space="preserve">Add </w:t>
      </w:r>
      <w:r w:rsidR="00566F29" w:rsidRPr="00566F29">
        <w:rPr>
          <w:rFonts w:cs="Arial"/>
          <w:szCs w:val="20"/>
        </w:rPr>
        <w:t>Calibrator</w:t>
      </w:r>
      <w:r w:rsidR="00566F29">
        <w:rPr>
          <w:rFonts w:cs="Arial"/>
          <w:szCs w:val="20"/>
        </w:rPr>
        <w:t>, blanks</w:t>
      </w:r>
      <w:r w:rsidRPr="00566F29">
        <w:rPr>
          <w:rFonts w:cs="Arial"/>
          <w:szCs w:val="20"/>
        </w:rPr>
        <w:t xml:space="preserve"> and samples to appropriate </w:t>
      </w:r>
      <w:r w:rsidR="002C3B5C" w:rsidRPr="00566F29">
        <w:rPr>
          <w:rFonts w:cs="Arial"/>
          <w:szCs w:val="20"/>
        </w:rPr>
        <w:t>tubes</w:t>
      </w:r>
      <w:r w:rsidRPr="00566F29">
        <w:rPr>
          <w:rFonts w:cs="Arial"/>
          <w:szCs w:val="20"/>
        </w:rPr>
        <w:t>.</w:t>
      </w:r>
      <w:r w:rsidR="00314076" w:rsidRPr="00566F29">
        <w:rPr>
          <w:noProof/>
          <w:lang w:val="en-GB" w:eastAsia="en-GB"/>
        </w:rPr>
        <mc:AlternateContent>
          <mc:Choice Requires="wps">
            <w:drawing>
              <wp:anchor distT="0" distB="0" distL="114300" distR="114300" simplePos="0" relativeHeight="251682304" behindDoc="0" locked="0" layoutInCell="1" allowOverlap="1" wp14:anchorId="6EF42931" wp14:editId="27DD257A">
                <wp:simplePos x="0" y="0"/>
                <wp:positionH relativeFrom="margin">
                  <wp:posOffset>2113280</wp:posOffset>
                </wp:positionH>
                <wp:positionV relativeFrom="paragraph">
                  <wp:posOffset>194310</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A9BC" id="AutoShape 8" o:spid="_x0000_s1026" type="#_x0000_t67" style="position:absolute;margin-left:166.4pt;margin-top:15.3pt;width:14.25pt;height:18.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Cfv&#10;087cAAAACQEAAA8AAABkcnMvZG93bnJldi54bWxMj8FOwzAQRO9I/IO1SNyonRilEOJUCIleUdt8&#10;wDY2iUW8jmy3Tf8e9wS3He1o5k2zWdzEziZE60lBsRLADPVeWxoUdIfPpxdgMSFpnDwZBVcTYdPe&#10;3zVYa3+hnTnv08ByCMUaFYwpzTXnsR+Nw7jys6H8+/bBYcoyDFwHvORwN/FSiIo7tJQbRpzNx2j6&#10;n/3JKbDdQSy71+szFoOQ4qvbUrClUo8Py/sbsGSW9GeGG35GhzYzHf2JdGSTAinLjJ7yISpg2SCr&#10;QgI7KqjWAnjb8P8L2l8AAAD//wMAUEsBAi0AFAAGAAgAAAAhALaDOJL+AAAA4QEAABMAAAAAAAAA&#10;AAAAAAAAAAAAAFtDb250ZW50X1R5cGVzXS54bWxQSwECLQAUAAYACAAAACEAOP0h/9YAAACUAQAA&#10;CwAAAAAAAAAAAAAAAAAvAQAAX3JlbHMvLnJlbHNQSwECLQAUAAYACAAAACEAM7/r3EMCAACTBAAA&#10;DgAAAAAAAAAAAAAAAAAuAgAAZHJzL2Uyb0RvYy54bWxQSwECLQAUAAYACAAAACEAJ+/TztwAAAAJ&#10;AQAADwAAAAAAAAAAAAAAAACdBAAAZHJzL2Rvd25yZXYueG1sUEsFBgAAAAAEAAQA8wAAAKYFAAAA&#10;AA==&#10;">
                <w10:wrap anchorx="margin"/>
              </v:shape>
            </w:pict>
          </mc:Fallback>
        </mc:AlternateContent>
      </w:r>
      <w:r w:rsidRPr="00566F29">
        <w:rPr>
          <w:rFonts w:cs="Arial"/>
          <w:szCs w:val="20"/>
        </w:rPr>
        <w:t xml:space="preserve"> </w:t>
      </w:r>
    </w:p>
    <w:p w14:paraId="3E8F12DD" w14:textId="77777777" w:rsidR="00D76621" w:rsidRPr="009257A3" w:rsidRDefault="00D76621" w:rsidP="009474C2">
      <w:pPr>
        <w:spacing w:before="60" w:after="60" w:line="276" w:lineRule="auto"/>
        <w:rPr>
          <w:highlight w:val="yellow"/>
        </w:rPr>
      </w:pPr>
    </w:p>
    <w:bookmarkStart w:id="7" w:name="_Hlk36808189"/>
    <w:p w14:paraId="11D36C8C" w14:textId="0CE22CB5" w:rsidR="008A2CF9" w:rsidRPr="00566F29" w:rsidRDefault="005A1D44" w:rsidP="009474C2">
      <w:pPr>
        <w:spacing w:before="60" w:after="60" w:line="276" w:lineRule="auto"/>
        <w:jc w:val="center"/>
      </w:pPr>
      <w:r w:rsidRPr="00566F29">
        <w:rPr>
          <w:noProof/>
          <w:lang w:val="en-GB" w:eastAsia="en-GB"/>
        </w:rPr>
        <mc:AlternateContent>
          <mc:Choice Requires="wps">
            <w:drawing>
              <wp:anchor distT="0" distB="0" distL="114300" distR="114300" simplePos="0" relativeHeight="251690496" behindDoc="0" locked="0" layoutInCell="1" allowOverlap="1" wp14:anchorId="69F389B7" wp14:editId="50CE0FEF">
                <wp:simplePos x="0" y="0"/>
                <wp:positionH relativeFrom="margin">
                  <wp:posOffset>2113280</wp:posOffset>
                </wp:positionH>
                <wp:positionV relativeFrom="paragraph">
                  <wp:posOffset>195209</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29F5" id="AutoShape 8" o:spid="_x0000_s1026" type="#_x0000_t67" style="position:absolute;margin-left:166.4pt;margin-top:15.35pt;width:14.25pt;height:18.2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Oq7&#10;QYzcAAAACQEAAA8AAABkcnMvZG93bnJldi54bWxMj8FOwzAQRO9I/IO1SNyonRilEOJUCIleUdt8&#10;gBubxCJeR7bbpn/P9gS3He1o5k2zWfzEzjYmF1BBsRLALPbBOBwUdIfPpxdgKWs0egpoFVxtgk17&#10;f9fo2oQL7ux5nwdGIZhqrWDMea45T/1ovU6rMFuk33eIXmeSceAm6guF+4mXQlTca4fUMOrZfoy2&#10;/9mfvALXHcSye70+62IQUnx1W4yuVOrxYXl/A5btkv/McMMndGiJ6RhOaBKbFEhZEnqmQ6yBkUFW&#10;hQR2VFCtC+Btw/8vaH8BAAD//wMAUEsBAi0AFAAGAAgAAAAhALaDOJL+AAAA4QEAABMAAAAAAAAA&#10;AAAAAAAAAAAAAFtDb250ZW50X1R5cGVzXS54bWxQSwECLQAUAAYACAAAACEAOP0h/9YAAACUAQAA&#10;CwAAAAAAAAAAAAAAAAAvAQAAX3JlbHMvLnJlbHNQSwECLQAUAAYACAAAACEAysr1QEMCAACTBAAA&#10;DgAAAAAAAAAAAAAAAAAuAgAAZHJzL2Uyb0RvYy54bWxQSwECLQAUAAYACAAAACEA6rtBjNwAAAAJ&#10;AQAADwAAAAAAAAAAAAAAAACdBAAAZHJzL2Rvd25yZXYueG1sUEsFBgAAAAAEAAQA8wAAAKYFAAAA&#10;AA==&#10;">
                <w10:wrap anchorx="margin"/>
              </v:shape>
            </w:pict>
          </mc:Fallback>
        </mc:AlternateContent>
      </w:r>
      <w:r w:rsidR="00566F29" w:rsidRPr="00566F29">
        <w:rPr>
          <w:noProof/>
          <w:lang w:val="en-GB" w:eastAsia="en-GB"/>
        </w:rPr>
        <w:t>Read OD</w:t>
      </w:r>
      <w:r w:rsidR="00566F29" w:rsidRPr="00566F29">
        <w:rPr>
          <w:noProof/>
          <w:vertAlign w:val="subscript"/>
          <w:lang w:val="en-GB" w:eastAsia="en-GB"/>
        </w:rPr>
        <w:t>565</w:t>
      </w:r>
      <w:r w:rsidR="00566F29">
        <w:rPr>
          <w:noProof/>
          <w:vertAlign w:val="subscript"/>
          <w:lang w:val="en-GB" w:eastAsia="en-GB"/>
        </w:rPr>
        <w:t xml:space="preserve"> </w:t>
      </w:r>
      <w:r w:rsidR="00566F29">
        <w:rPr>
          <w:noProof/>
          <w:lang w:val="en-GB" w:eastAsia="en-GB"/>
        </w:rPr>
        <w:t>(= OD</w:t>
      </w:r>
      <w:r w:rsidR="00566F29">
        <w:rPr>
          <w:noProof/>
          <w:vertAlign w:val="subscript"/>
          <w:lang w:val="en-GB" w:eastAsia="en-GB"/>
        </w:rPr>
        <w:t>0</w:t>
      </w:r>
      <w:r w:rsidR="00566F29">
        <w:rPr>
          <w:noProof/>
          <w:lang w:val="en-GB" w:eastAsia="en-GB"/>
        </w:rPr>
        <w:t>)</w:t>
      </w:r>
    </w:p>
    <w:bookmarkEnd w:id="7"/>
    <w:p w14:paraId="6C0DAC4A" w14:textId="77777777" w:rsidR="00566F29" w:rsidRDefault="00566F29" w:rsidP="009474C2">
      <w:pPr>
        <w:spacing w:before="60" w:after="60" w:line="276" w:lineRule="auto"/>
        <w:jc w:val="center"/>
      </w:pPr>
    </w:p>
    <w:p w14:paraId="22A0377D" w14:textId="25DCE893" w:rsidR="00D76621" w:rsidRPr="00566F29" w:rsidRDefault="00566F29" w:rsidP="009474C2">
      <w:pPr>
        <w:spacing w:before="60" w:after="60" w:line="276" w:lineRule="auto"/>
        <w:jc w:val="center"/>
      </w:pPr>
      <w:r w:rsidRPr="009257A3">
        <w:rPr>
          <w:noProof/>
          <w:highlight w:val="yellow"/>
          <w:lang w:val="en-GB" w:eastAsia="en-GB"/>
        </w:rPr>
        <mc:AlternateContent>
          <mc:Choice Requires="wps">
            <w:drawing>
              <wp:anchor distT="0" distB="0" distL="114300" distR="114300" simplePos="0" relativeHeight="251692544" behindDoc="0" locked="0" layoutInCell="1" allowOverlap="1" wp14:anchorId="7BF6D678" wp14:editId="2275C6A5">
                <wp:simplePos x="0" y="0"/>
                <wp:positionH relativeFrom="margin">
                  <wp:posOffset>2146935</wp:posOffset>
                </wp:positionH>
                <wp:positionV relativeFrom="paragraph">
                  <wp:posOffset>180076</wp:posOffset>
                </wp:positionV>
                <wp:extent cx="180975" cy="231140"/>
                <wp:effectExtent l="38100" t="0" r="28575" b="355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88388" id="AutoShape 8" o:spid="_x0000_s1026" type="#_x0000_t67" style="position:absolute;margin-left:169.05pt;margin-top:14.2pt;width:14.25pt;height:1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lQgIAAJEEAAAOAAAAZHJzL2Uyb0RvYy54bWysVMGO0zAQvSPxD5bvNE3asm3UdLXqUoS0&#10;wEoLH+DaTmKwPcZ2my5fvxOn7bZwQ+RgeTzjN2/mebK8PRhN9tIHBbai+WhMibQchLJNRb9/27yb&#10;UxIis4JpsLKizzLQ29XbN8vOlbKAFrSQniCIDWXnKtrG6MosC7yVhoUROGnRWYM3LKLpm0x41iG6&#10;0VkxHr/POvDCeeAyBDy9H5x0lfDrWvL4ta6DjERXFLnFtPq0bvs1Wy1Z2XjmWsWPNNg/sDBMWUx6&#10;hrpnkZGdV39BGcU9BKjjiIPJoK4Vl6kGrCYf/1HNU8ucTLVgc4I7tyn8P1j+Zf/oiRIVLSixzKBE&#10;d7sIKTOZ9+3pXCgx6sk9+r7A4B6A/wzEwrpltpF33kPXSiaQVN7HZ1cXeiPgVbLtPoNAdIboqVOH&#10;2pseEHtADkmQ57Mg8hAJx8N8Pl7czCjh6ComeT5NgmWsPF12PsSPEgzpNxUV0NlEKGVg+4cQkyji&#10;WBoTP3JKaqNR4z3TZDbG7/gGLmKwFa8xk3wxOaU9IiKBU+LUEtBKbJTWyfDNdq09QfiKbtKXuoKd&#10;uwzTlnQVXcyKWaJ65QuXED3DgSNmvQozKuLoaGUqOj8HsbLX4oMV6WFHpvSwx8vaHsXp9Rh03YJ4&#10;Rm08DHOBc4ybFvxvSjqciYqGXzvmJSX6k0V9F/kUFSAxGdPZTYGGv/RsLz3McoSqaKRk2K7jMHg7&#10;51XTYqY81W6hf3G1iqfHM7A6ksV3j7urwbq0U9Trn2T1AgAA//8DAFBLAwQUAAYACAAAACEAhTkC&#10;49wAAAAJAQAADwAAAGRycy9kb3ducmV2LnhtbEyPy2rDMBBF94X+g5hCd43kB8Z1LYdSaLchiT9A&#10;saa2qDUykpI4f19l1S6He7j3TLtd7cwu6INxJCHbCGBIg9OGRgn98fOlBhaiIq1mRyjhhgG23eND&#10;qxrtrrTHyyGOLJVQaJSEKcal4TwME1oVNm5BStm381bFdPqRa6+uqdzOPBei4lYZSguTWvBjwuHn&#10;cLYSTH8U6/71VqpsFIXY9V/kTS7l89P6/gYs4hr/YLjrJ3XoktPJnUkHNksoijpLqIS8LoEloKiq&#10;CthJQlXWwLuW//+g+wUAAP//AwBQSwECLQAUAAYACAAAACEAtoM4kv4AAADhAQAAEwAAAAAAAAAA&#10;AAAAAAAAAAAAW0NvbnRlbnRfVHlwZXNdLnhtbFBLAQItABQABgAIAAAAIQA4/SH/1gAAAJQBAAAL&#10;AAAAAAAAAAAAAAAAAC8BAABfcmVscy8ucmVsc1BLAQItABQABgAIAAAAIQD/vJqlQgIAAJEEAAAO&#10;AAAAAAAAAAAAAAAAAC4CAABkcnMvZTJvRG9jLnhtbFBLAQItABQABgAIAAAAIQCFOQLj3AAAAAkB&#10;AAAPAAAAAAAAAAAAAAAAAJwEAABkcnMvZG93bnJldi54bWxQSwUGAAAAAAQABADzAAAApQUAAAAA&#10;">
                <w10:wrap anchorx="margin"/>
              </v:shape>
            </w:pict>
          </mc:Fallback>
        </mc:AlternateContent>
      </w:r>
      <w:r w:rsidRPr="00566F29">
        <w:t>Incubate for 30</w:t>
      </w:r>
      <w:r>
        <w:t xml:space="preserve"> </w:t>
      </w:r>
      <w:r w:rsidRPr="00566F29">
        <w:t>minutes at desired reaction temperature.</w:t>
      </w:r>
    </w:p>
    <w:p w14:paraId="25A5F319" w14:textId="77777777" w:rsidR="00566F29" w:rsidRDefault="00566F29" w:rsidP="00566F29">
      <w:pPr>
        <w:spacing w:before="60" w:after="60" w:line="276" w:lineRule="auto"/>
        <w:jc w:val="center"/>
        <w:rPr>
          <w:noProof/>
          <w:lang w:val="en-GB" w:eastAsia="en-GB"/>
        </w:rPr>
      </w:pPr>
    </w:p>
    <w:p w14:paraId="50315B1B" w14:textId="511797C4" w:rsidR="00566F29" w:rsidRPr="00566F29" w:rsidRDefault="00566F29" w:rsidP="00566F29">
      <w:pPr>
        <w:spacing w:before="60" w:after="60" w:line="276" w:lineRule="auto"/>
        <w:jc w:val="center"/>
      </w:pPr>
      <w:r w:rsidRPr="00566F29">
        <w:rPr>
          <w:noProof/>
          <w:lang w:val="en-GB" w:eastAsia="en-GB"/>
        </w:rPr>
        <mc:AlternateContent>
          <mc:Choice Requires="wps">
            <w:drawing>
              <wp:anchor distT="0" distB="0" distL="114300" distR="114300" simplePos="0" relativeHeight="251694592" behindDoc="0" locked="0" layoutInCell="1" allowOverlap="1" wp14:anchorId="10810283" wp14:editId="404A1E0D">
                <wp:simplePos x="0" y="0"/>
                <wp:positionH relativeFrom="margin">
                  <wp:posOffset>2113280</wp:posOffset>
                </wp:positionH>
                <wp:positionV relativeFrom="paragraph">
                  <wp:posOffset>195209</wp:posOffset>
                </wp:positionV>
                <wp:extent cx="180975" cy="231140"/>
                <wp:effectExtent l="38100" t="0" r="28575" b="3556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0B48" id="AutoShape 8" o:spid="_x0000_s1026" type="#_x0000_t67" style="position:absolute;margin-left:166.4pt;margin-top:15.35pt;width:14.25pt;height:18.2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4iQgIAAJE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LNr2NC4UGPXsnnxbYHCPwH8EYmFTM7uX995DU0smkFTexmdXF1oj4FWyaz6BQHSG6KlT&#10;p8qbFhB7QE5JkJeLIPIUCcfDfDFe3s4p4eiaTPN8lgTLWHG+7HyIHyQY0m5KKqCxiVDKwI6PISZR&#10;RF8aE99zSiqjUeMj02Q+xq9/A4OYyTBmmi+n57Q9IhI4J04tAa3EVmmdDL/fbbQnCF/SbfpSV7Bz&#10;wzBtSVPS5XwyT1SvfGEI0TLsOGLWqzCjIo6OVqaki0sQK1ot3luRHnZkSnd7vKxtL06rR6frDsQL&#10;auOhmwucY9zU4H9R0uBMlDT8PDAvKdEfLeq7zGeoAInJmM1vJ2j4oWc39DDLEaqkkZJuu4nd4B2c&#10;V/saM+Wpdgvti6tUPD+ejlVPFt897q4Ga2inqN9/kvUrAAAA//8DAFBLAwQUAAYACAAAACEA6rtB&#10;jNwAAAAJAQAADwAAAGRycy9kb3ducmV2LnhtbEyPwU7DMBBE70j8g7VI3KidGKUQ4lQIiV5R23yA&#10;G5vEIl5Httumf8/2BLcd7WjmTbNZ/MTONiYXUEGxEsAs9sE4HBR0h8+nF2ApazR6CmgVXG2CTXt/&#10;1+jahAvu7HmfB0YhmGqtYMx5rjlP/Wi9TqswW6Tfd4heZ5Jx4CbqC4X7iZdCVNxrh9Qw6tl+jLb/&#10;2Z+8AtcdxLJ7vT7rYhBSfHVbjK5U6vFheX8Dlu2S/8xwwyd0aInpGE5oEpsUSFkSeqZDrIGRQVaF&#10;BHZUUK0L4G3D/y9ofwEAAP//AwBQSwECLQAUAAYACAAAACEAtoM4kv4AAADhAQAAEwAAAAAAAAAA&#10;AAAAAAAAAAAAW0NvbnRlbnRfVHlwZXNdLnhtbFBLAQItABQABgAIAAAAIQA4/SH/1gAAAJQBAAAL&#10;AAAAAAAAAAAAAAAAAC8BAABfcmVscy8ucmVsc1BLAQItABQABgAIAAAAIQAXbt4iQgIAAJEEAAAO&#10;AAAAAAAAAAAAAAAAAC4CAABkcnMvZTJvRG9jLnhtbFBLAQItABQABgAIAAAAIQDqu0GM3AAAAAkB&#10;AAAPAAAAAAAAAAAAAAAAAJwEAABkcnMvZG93bnJldi54bWxQSwUGAAAAAAQABADzAAAApQUAAAAA&#10;">
                <w10:wrap anchorx="margin"/>
              </v:shape>
            </w:pict>
          </mc:Fallback>
        </mc:AlternateContent>
      </w:r>
      <w:r w:rsidRPr="00566F29">
        <w:rPr>
          <w:noProof/>
          <w:lang w:val="en-GB" w:eastAsia="en-GB"/>
        </w:rPr>
        <w:t>Read OD</w:t>
      </w:r>
      <w:r w:rsidRPr="00566F29">
        <w:rPr>
          <w:noProof/>
          <w:vertAlign w:val="subscript"/>
          <w:lang w:val="en-GB" w:eastAsia="en-GB"/>
        </w:rPr>
        <w:t>565</w:t>
      </w:r>
      <w:r>
        <w:rPr>
          <w:noProof/>
          <w:vertAlign w:val="subscript"/>
          <w:lang w:val="en-GB" w:eastAsia="en-GB"/>
        </w:rPr>
        <w:t xml:space="preserve"> </w:t>
      </w:r>
      <w:r>
        <w:rPr>
          <w:noProof/>
          <w:lang w:val="en-GB" w:eastAsia="en-GB"/>
        </w:rPr>
        <w:t>(= OD</w:t>
      </w:r>
      <w:r>
        <w:rPr>
          <w:noProof/>
          <w:vertAlign w:val="subscript"/>
          <w:lang w:val="en-GB" w:eastAsia="en-GB"/>
        </w:rPr>
        <w:t>30</w:t>
      </w:r>
      <w:r>
        <w:rPr>
          <w:noProof/>
          <w:lang w:val="en-GB" w:eastAsia="en-GB"/>
        </w:rPr>
        <w:t>)</w:t>
      </w:r>
    </w:p>
    <w:p w14:paraId="06EFCCF9" w14:textId="34783BAC" w:rsidR="005A1D44" w:rsidRPr="009257A3" w:rsidRDefault="005A1D44" w:rsidP="009474C2">
      <w:pPr>
        <w:spacing w:before="60" w:after="60" w:line="276" w:lineRule="auto"/>
        <w:jc w:val="center"/>
        <w:rPr>
          <w:highlight w:val="yellow"/>
        </w:rPr>
      </w:pPr>
    </w:p>
    <w:p w14:paraId="3EB61177" w14:textId="36F07A6E" w:rsidR="00D76621" w:rsidRDefault="00566F29" w:rsidP="005A1D44">
      <w:pPr>
        <w:spacing w:before="60" w:after="60" w:line="276" w:lineRule="auto"/>
        <w:jc w:val="center"/>
      </w:pPr>
      <w:r>
        <w:t>Calculate ADH activity</w:t>
      </w:r>
    </w:p>
    <w:p w14:paraId="69C8E116" w14:textId="77777777" w:rsidR="000E4FA8" w:rsidRPr="00E57B7C" w:rsidRDefault="000E4FA8" w:rsidP="009474C2">
      <w:pPr>
        <w:spacing w:before="60" w:after="60" w:line="276" w:lineRule="auto"/>
        <w:jc w:val="center"/>
      </w:pPr>
      <w:r w:rsidRPr="00291DE0">
        <w:rPr>
          <w:lang w:val="en-GB"/>
        </w:rPr>
        <w:br w:type="page"/>
      </w:r>
    </w:p>
    <w:p w14:paraId="5A70078B" w14:textId="77777777" w:rsidR="000E4FA8" w:rsidRPr="00291DE0" w:rsidRDefault="000E4FA8" w:rsidP="000040B0">
      <w:pPr>
        <w:pStyle w:val="1Abcamheading"/>
        <w:numPr>
          <w:ilvl w:val="0"/>
          <w:numId w:val="35"/>
        </w:numPr>
      </w:pPr>
      <w:bookmarkStart w:id="8" w:name="_Toc446403813"/>
      <w:bookmarkStart w:id="9" w:name="_Toc36807986"/>
      <w:r w:rsidRPr="00291DE0">
        <w:lastRenderedPageBreak/>
        <w:t>Precautions</w:t>
      </w:r>
      <w:bookmarkEnd w:id="8"/>
      <w:bookmarkEnd w:id="9"/>
    </w:p>
    <w:p w14:paraId="16DE57AF"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6AD69589" w14:textId="77777777" w:rsidR="000E4FA8" w:rsidRPr="00291DE0" w:rsidRDefault="000E4FA8" w:rsidP="0014558D">
      <w:pPr>
        <w:pStyle w:val="1AbcamBulletpoints"/>
      </w:pPr>
      <w:r w:rsidRPr="00291DE0">
        <w:t>All kit components have been formulated and quality control tested to function successfully as a kit.</w:t>
      </w:r>
    </w:p>
    <w:p w14:paraId="4533951E"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66EC6C8C" w14:textId="77777777" w:rsidR="000E4FA8" w:rsidRPr="00291DE0" w:rsidRDefault="000E4FA8" w:rsidP="0014558D">
      <w:pPr>
        <w:pStyle w:val="1AbcamBulletpoints"/>
      </w:pPr>
      <w:r w:rsidRPr="00291DE0">
        <w:t>Reagents should be treated as possible mutagens and should be handle</w:t>
      </w:r>
      <w:r w:rsidR="00037143">
        <w:t>d</w:t>
      </w:r>
      <w:r w:rsidRPr="00291DE0">
        <w:t xml:space="preserve"> with care and disposed of properly. Please review the Safety Datasheet (SDS) provided with the product for information on the specific components.</w:t>
      </w:r>
    </w:p>
    <w:p w14:paraId="170D3019"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6FFADE82"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0637209C" w14:textId="77777777" w:rsidR="000E4FA8" w:rsidRPr="00291DE0" w:rsidRDefault="000E4FA8" w:rsidP="000040B0">
      <w:pPr>
        <w:pStyle w:val="1Abcamheading"/>
        <w:numPr>
          <w:ilvl w:val="0"/>
          <w:numId w:val="35"/>
        </w:numPr>
      </w:pPr>
      <w:bookmarkStart w:id="10" w:name="_Toc446403814"/>
      <w:bookmarkStart w:id="11" w:name="_Toc36807987"/>
      <w:r w:rsidRPr="00291DE0">
        <w:t xml:space="preserve">Storage and </w:t>
      </w:r>
      <w:r w:rsidR="00174FD5" w:rsidRPr="00291DE0">
        <w:t>S</w:t>
      </w:r>
      <w:r w:rsidRPr="00291DE0">
        <w:t>tability</w:t>
      </w:r>
      <w:bookmarkEnd w:id="10"/>
      <w:bookmarkEnd w:id="11"/>
    </w:p>
    <w:p w14:paraId="0BEAAC0F" w14:textId="7ABBD528" w:rsidR="000E4FA8" w:rsidRPr="00291DE0" w:rsidRDefault="001F5EB4" w:rsidP="00003549">
      <w:pPr>
        <w:pStyle w:val="Standard"/>
        <w:rPr>
          <w:rFonts w:ascii="Century Gothic" w:hAnsi="Century Gothic" w:cstheme="minorBidi"/>
          <w:b/>
          <w:bCs/>
          <w:color w:val="auto"/>
          <w:szCs w:val="24"/>
          <w:lang w:val="en-US"/>
        </w:rPr>
      </w:pPr>
      <w:r w:rsidRPr="001F5EB4">
        <w:rPr>
          <w:rFonts w:ascii="Century Gothic" w:hAnsi="Century Gothic" w:cstheme="minorBidi"/>
          <w:b/>
          <w:bCs/>
          <w:color w:val="auto"/>
          <w:szCs w:val="24"/>
          <w:lang w:val="en-US"/>
        </w:rPr>
        <w:t xml:space="preserve">Store kit at </w:t>
      </w:r>
      <w:r w:rsidR="002866CE">
        <w:rPr>
          <w:rFonts w:ascii="Century Gothic" w:hAnsi="Century Gothic" w:cstheme="minorBidi"/>
          <w:b/>
          <w:bCs/>
          <w:color w:val="auto"/>
          <w:szCs w:val="24"/>
          <w:lang w:val="en-US"/>
        </w:rPr>
        <w:t>-20</w:t>
      </w:r>
      <w:r w:rsidRPr="001F5EB4">
        <w:rPr>
          <w:rFonts w:ascii="Century Gothic" w:hAnsi="Century Gothic" w:cstheme="minorBidi"/>
          <w:b/>
          <w:bCs/>
          <w:color w:val="auto"/>
          <w:szCs w:val="24"/>
          <w:lang w:val="en-US"/>
        </w:rPr>
        <w:t>°C immediately upon receipt</w:t>
      </w:r>
      <w:r w:rsidR="009257A3">
        <w:rPr>
          <w:rFonts w:ascii="Century Gothic" w:hAnsi="Century Gothic" w:cstheme="minorBidi"/>
          <w:b/>
          <w:bCs/>
          <w:color w:val="auto"/>
          <w:szCs w:val="24"/>
          <w:lang w:val="en-US"/>
        </w:rPr>
        <w:t xml:space="preserve">. </w:t>
      </w:r>
      <w:r w:rsidR="00003549" w:rsidRPr="00003549">
        <w:rPr>
          <w:rFonts w:ascii="Century Gothic" w:hAnsi="Century Gothic" w:cstheme="minorBidi"/>
          <w:b/>
          <w:bCs/>
          <w:color w:val="auto"/>
          <w:szCs w:val="24"/>
          <w:lang w:val="en-US"/>
        </w:rPr>
        <w:t xml:space="preserve">Avoid multiple freeze-thaw cycles. </w:t>
      </w:r>
      <w:r w:rsidR="002A5519">
        <w:rPr>
          <w:rFonts w:ascii="Century Gothic" w:hAnsi="Century Gothic" w:cstheme="minorBidi"/>
          <w:b/>
          <w:bCs/>
          <w:color w:val="auto"/>
          <w:szCs w:val="24"/>
          <w:lang w:val="en-US"/>
        </w:rPr>
        <w:t xml:space="preserve">Kit has a storage time of </w:t>
      </w:r>
      <w:r w:rsidR="002866CE">
        <w:rPr>
          <w:rFonts w:ascii="Century Gothic" w:hAnsi="Century Gothic" w:cstheme="minorBidi"/>
          <w:b/>
          <w:bCs/>
          <w:color w:val="auto"/>
          <w:szCs w:val="24"/>
          <w:lang w:val="en-US"/>
        </w:rPr>
        <w:t>6 months</w:t>
      </w:r>
      <w:r w:rsidR="000E4FA8" w:rsidRPr="006E3FEE">
        <w:rPr>
          <w:rFonts w:ascii="Century Gothic" w:hAnsi="Century Gothic" w:cstheme="minorBidi"/>
          <w:b/>
          <w:bCs/>
          <w:color w:val="auto"/>
          <w:szCs w:val="24"/>
          <w:lang w:val="en-US"/>
        </w:rPr>
        <w:t xml:space="preserve"> from receipt, providing components have not been reconstituted.</w:t>
      </w:r>
    </w:p>
    <w:p w14:paraId="44D77572"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Refer to list of materials supplied for storage conditions of individual components. Observe the storage conditions for individual prepared components in the Materials Supplied section.</w:t>
      </w:r>
    </w:p>
    <w:p w14:paraId="18C16085"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4DA09A71" w14:textId="77777777" w:rsidR="000E4FA8" w:rsidRPr="00291DE0" w:rsidRDefault="000E4FA8" w:rsidP="000040B0">
      <w:pPr>
        <w:pStyle w:val="1Abcamheading"/>
        <w:numPr>
          <w:ilvl w:val="0"/>
          <w:numId w:val="35"/>
        </w:numPr>
      </w:pPr>
      <w:bookmarkStart w:id="12" w:name="_Toc446403815"/>
      <w:bookmarkStart w:id="13" w:name="_Toc36807988"/>
      <w:r w:rsidRPr="00291DE0">
        <w:lastRenderedPageBreak/>
        <w:t>Limitations</w:t>
      </w:r>
      <w:bookmarkEnd w:id="12"/>
      <w:bookmarkEnd w:id="13"/>
    </w:p>
    <w:p w14:paraId="2551CFDF" w14:textId="77777777" w:rsidR="000E4FA8" w:rsidRPr="00291DE0" w:rsidRDefault="000E4FA8" w:rsidP="00E74DC4">
      <w:pPr>
        <w:pStyle w:val="1AbcamBulletpoints"/>
      </w:pPr>
      <w:r w:rsidRPr="00291DE0">
        <w:t>Assay kit intended for research use only. Not for use in diagnostic procedures.</w:t>
      </w:r>
    </w:p>
    <w:p w14:paraId="4EA06A4A"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7B1A6F46" w14:textId="77777777" w:rsidR="000E4FA8" w:rsidRPr="00291DE0" w:rsidRDefault="000E4FA8" w:rsidP="000040B0">
      <w:pPr>
        <w:pStyle w:val="1Abcamheading"/>
        <w:numPr>
          <w:ilvl w:val="0"/>
          <w:numId w:val="35"/>
        </w:numPr>
      </w:pPr>
      <w:bookmarkStart w:id="14" w:name="_Toc446403816"/>
      <w:bookmarkStart w:id="15" w:name="_Toc36807989"/>
      <w:r w:rsidRPr="00291DE0">
        <w:t xml:space="preserve">Materials </w:t>
      </w:r>
      <w:r w:rsidR="00174FD5" w:rsidRPr="00291DE0">
        <w:t>S</w:t>
      </w:r>
      <w:r w:rsidRPr="00291DE0">
        <w:t>upplied</w:t>
      </w:r>
      <w:bookmarkEnd w:id="14"/>
      <w:bookmarkEnd w:id="15"/>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1FCDB3C3" w14:textId="77777777" w:rsidTr="00AF0A48">
        <w:trPr>
          <w:trHeight w:val="306"/>
          <w:jc w:val="center"/>
        </w:trPr>
        <w:tc>
          <w:tcPr>
            <w:tcW w:w="4405" w:type="dxa"/>
            <w:vAlign w:val="center"/>
          </w:tcPr>
          <w:p w14:paraId="402BBAD4"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68AB2E28"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0A1697E4"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333D5B" w:rsidRPr="00291DE0" w14:paraId="1318B813" w14:textId="77777777" w:rsidTr="0025100D">
        <w:trPr>
          <w:trHeight w:val="306"/>
          <w:jc w:val="center"/>
        </w:trPr>
        <w:tc>
          <w:tcPr>
            <w:tcW w:w="4405" w:type="dxa"/>
            <w:vAlign w:val="center"/>
          </w:tcPr>
          <w:p w14:paraId="31760094" w14:textId="266611D5" w:rsidR="00333D5B" w:rsidRPr="004C22CE" w:rsidRDefault="00A80F62" w:rsidP="00333D5B">
            <w:pPr>
              <w:spacing w:before="0" w:after="0"/>
              <w:rPr>
                <w:rFonts w:eastAsia="Times New Roman" w:cs="Arial"/>
                <w:color w:val="000000"/>
                <w:sz w:val="18"/>
                <w:szCs w:val="18"/>
              </w:rPr>
            </w:pPr>
            <w:r>
              <w:rPr>
                <w:rFonts w:cs="Arial"/>
                <w:sz w:val="18"/>
                <w:szCs w:val="18"/>
              </w:rPr>
              <w:t>Assay Buffer</w:t>
            </w:r>
          </w:p>
        </w:tc>
        <w:tc>
          <w:tcPr>
            <w:tcW w:w="1109" w:type="dxa"/>
            <w:vAlign w:val="center"/>
          </w:tcPr>
          <w:p w14:paraId="17010536" w14:textId="345708BF" w:rsidR="00333D5B" w:rsidRPr="004C22CE" w:rsidRDefault="00A80F62" w:rsidP="00333D5B">
            <w:pPr>
              <w:spacing w:before="0" w:after="0"/>
              <w:jc w:val="center"/>
              <w:rPr>
                <w:rFonts w:eastAsia="Times New Roman" w:cs="Arial"/>
                <w:color w:val="000000"/>
                <w:sz w:val="18"/>
                <w:szCs w:val="18"/>
              </w:rPr>
            </w:pPr>
            <w:r>
              <w:rPr>
                <w:rFonts w:cs="Arial"/>
                <w:sz w:val="18"/>
                <w:szCs w:val="18"/>
              </w:rPr>
              <w:t>10</w:t>
            </w:r>
            <w:r w:rsidR="008A0255">
              <w:rPr>
                <w:rFonts w:cs="Arial"/>
                <w:sz w:val="18"/>
                <w:szCs w:val="18"/>
              </w:rPr>
              <w:t xml:space="preserve"> mL</w:t>
            </w:r>
          </w:p>
        </w:tc>
        <w:tc>
          <w:tcPr>
            <w:tcW w:w="1442" w:type="dxa"/>
            <w:vAlign w:val="center"/>
          </w:tcPr>
          <w:p w14:paraId="1D319B1F" w14:textId="65648D43" w:rsidR="00333D5B" w:rsidRPr="004C22CE" w:rsidRDefault="008A0255" w:rsidP="00333D5B">
            <w:pPr>
              <w:spacing w:before="0" w:after="0"/>
              <w:jc w:val="center"/>
              <w:rPr>
                <w:rFonts w:eastAsia="Times New Roman" w:cs="Arial"/>
                <w:color w:val="000000"/>
                <w:sz w:val="18"/>
                <w:szCs w:val="18"/>
              </w:rPr>
            </w:pPr>
            <w:r w:rsidRPr="004C22CE">
              <w:rPr>
                <w:rFonts w:cs="Arial"/>
                <w:sz w:val="18"/>
                <w:szCs w:val="18"/>
              </w:rPr>
              <w:t>-20°C</w:t>
            </w:r>
            <w:r w:rsidRPr="00A5659C">
              <w:rPr>
                <w:rFonts w:cs="Arial"/>
                <w:sz w:val="18"/>
                <w:szCs w:val="18"/>
              </w:rPr>
              <w:t xml:space="preserve"> </w:t>
            </w:r>
          </w:p>
        </w:tc>
      </w:tr>
      <w:tr w:rsidR="00333D5B" w:rsidRPr="00291DE0" w14:paraId="5609B170" w14:textId="77777777" w:rsidTr="0025100D">
        <w:trPr>
          <w:trHeight w:val="306"/>
          <w:jc w:val="center"/>
        </w:trPr>
        <w:tc>
          <w:tcPr>
            <w:tcW w:w="4405" w:type="dxa"/>
            <w:vAlign w:val="center"/>
          </w:tcPr>
          <w:p w14:paraId="365A7324" w14:textId="0506BCD2" w:rsidR="00333D5B" w:rsidRPr="004C22CE" w:rsidRDefault="00A80F62" w:rsidP="00333D5B">
            <w:pPr>
              <w:spacing w:before="0" w:after="0"/>
              <w:rPr>
                <w:rFonts w:eastAsia="Times New Roman" w:cs="Arial"/>
                <w:color w:val="000000"/>
                <w:sz w:val="18"/>
                <w:szCs w:val="18"/>
              </w:rPr>
            </w:pPr>
            <w:r>
              <w:rPr>
                <w:rFonts w:cs="Arial"/>
                <w:sz w:val="18"/>
                <w:szCs w:val="18"/>
              </w:rPr>
              <w:t>Diaphorase</w:t>
            </w:r>
          </w:p>
        </w:tc>
        <w:tc>
          <w:tcPr>
            <w:tcW w:w="1109" w:type="dxa"/>
            <w:vAlign w:val="center"/>
          </w:tcPr>
          <w:p w14:paraId="46FFF56F" w14:textId="7411B312" w:rsidR="00333D5B" w:rsidRPr="004C22CE" w:rsidRDefault="008A0255" w:rsidP="00333D5B">
            <w:pPr>
              <w:spacing w:before="0" w:after="0"/>
              <w:jc w:val="center"/>
              <w:rPr>
                <w:rFonts w:eastAsia="Times New Roman" w:cs="Arial"/>
                <w:color w:val="000000"/>
                <w:sz w:val="18"/>
                <w:szCs w:val="18"/>
              </w:rPr>
            </w:pPr>
            <w:r>
              <w:rPr>
                <w:rFonts w:cs="Arial"/>
                <w:sz w:val="18"/>
                <w:szCs w:val="18"/>
              </w:rPr>
              <w:t>0.</w:t>
            </w:r>
            <w:r w:rsidR="00A80F62">
              <w:rPr>
                <w:rFonts w:cs="Arial"/>
                <w:sz w:val="18"/>
                <w:szCs w:val="18"/>
              </w:rPr>
              <w:t>12</w:t>
            </w:r>
            <w:r>
              <w:rPr>
                <w:rFonts w:cs="Arial"/>
                <w:sz w:val="18"/>
                <w:szCs w:val="18"/>
              </w:rPr>
              <w:t xml:space="preserve"> mL</w:t>
            </w:r>
          </w:p>
        </w:tc>
        <w:tc>
          <w:tcPr>
            <w:tcW w:w="1442" w:type="dxa"/>
            <w:vAlign w:val="center"/>
          </w:tcPr>
          <w:p w14:paraId="6477767E" w14:textId="0C95D3AC" w:rsidR="00333D5B" w:rsidRPr="004C22CE" w:rsidRDefault="00E93A99" w:rsidP="00333D5B">
            <w:pPr>
              <w:spacing w:before="0" w:after="0"/>
              <w:jc w:val="center"/>
              <w:rPr>
                <w:rFonts w:eastAsia="Times New Roman" w:cs="Arial"/>
                <w:color w:val="000000"/>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p>
        </w:tc>
      </w:tr>
      <w:tr w:rsidR="00333D5B" w:rsidRPr="00291DE0" w14:paraId="30E46A37" w14:textId="77777777" w:rsidTr="0025100D">
        <w:trPr>
          <w:trHeight w:val="306"/>
          <w:jc w:val="center"/>
        </w:trPr>
        <w:tc>
          <w:tcPr>
            <w:tcW w:w="4405" w:type="dxa"/>
            <w:vAlign w:val="center"/>
          </w:tcPr>
          <w:p w14:paraId="4CE90495" w14:textId="6D75B174" w:rsidR="00333D5B" w:rsidRPr="004C22CE" w:rsidRDefault="00A80F62" w:rsidP="00333D5B">
            <w:pPr>
              <w:spacing w:before="0" w:after="0"/>
              <w:rPr>
                <w:rFonts w:eastAsia="Times New Roman" w:cs="Arial"/>
                <w:color w:val="000000"/>
                <w:sz w:val="18"/>
                <w:szCs w:val="18"/>
              </w:rPr>
            </w:pPr>
            <w:r>
              <w:rPr>
                <w:rFonts w:cs="Arial"/>
                <w:sz w:val="18"/>
                <w:szCs w:val="18"/>
              </w:rPr>
              <w:t>NAD Solution</w:t>
            </w:r>
          </w:p>
        </w:tc>
        <w:tc>
          <w:tcPr>
            <w:tcW w:w="1109" w:type="dxa"/>
            <w:vAlign w:val="center"/>
          </w:tcPr>
          <w:p w14:paraId="22619B60" w14:textId="3362E9F7" w:rsidR="00333D5B" w:rsidRPr="004C22CE" w:rsidRDefault="00A80F62" w:rsidP="00333D5B">
            <w:pPr>
              <w:spacing w:before="0" w:after="0"/>
              <w:jc w:val="center"/>
              <w:rPr>
                <w:rFonts w:eastAsia="Times New Roman" w:cs="Arial"/>
                <w:color w:val="000000"/>
                <w:sz w:val="18"/>
                <w:szCs w:val="18"/>
              </w:rPr>
            </w:pPr>
            <w:r>
              <w:rPr>
                <w:rFonts w:eastAsia="Times New Roman" w:cs="Arial"/>
                <w:color w:val="000000"/>
                <w:sz w:val="18"/>
                <w:szCs w:val="18"/>
              </w:rPr>
              <w:t>1mL</w:t>
            </w:r>
          </w:p>
        </w:tc>
        <w:tc>
          <w:tcPr>
            <w:tcW w:w="1442" w:type="dxa"/>
            <w:vAlign w:val="center"/>
          </w:tcPr>
          <w:p w14:paraId="15928426" w14:textId="6AE62108" w:rsidR="00333D5B" w:rsidRPr="004C22CE" w:rsidRDefault="00E93A99" w:rsidP="00333D5B">
            <w:pPr>
              <w:spacing w:before="0" w:after="0"/>
              <w:jc w:val="center"/>
              <w:rPr>
                <w:rFonts w:eastAsia="Times New Roman" w:cs="Arial"/>
                <w:color w:val="000000"/>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p>
        </w:tc>
      </w:tr>
      <w:tr w:rsidR="008A0255" w:rsidRPr="00291DE0" w14:paraId="51AB4BDF" w14:textId="77777777" w:rsidTr="0025100D">
        <w:trPr>
          <w:trHeight w:val="306"/>
          <w:jc w:val="center"/>
        </w:trPr>
        <w:tc>
          <w:tcPr>
            <w:tcW w:w="4405" w:type="dxa"/>
            <w:vAlign w:val="center"/>
          </w:tcPr>
          <w:p w14:paraId="45CB939A" w14:textId="1C46945C" w:rsidR="008A0255" w:rsidRPr="00E97B3E" w:rsidRDefault="00A80F62" w:rsidP="00333D5B">
            <w:pPr>
              <w:spacing w:before="0" w:after="0"/>
              <w:rPr>
                <w:rFonts w:cs="Arial"/>
                <w:sz w:val="18"/>
                <w:szCs w:val="18"/>
              </w:rPr>
            </w:pPr>
            <w:r>
              <w:rPr>
                <w:rFonts w:cs="Arial"/>
                <w:sz w:val="18"/>
                <w:szCs w:val="18"/>
              </w:rPr>
              <w:t>MTT Solution</w:t>
            </w:r>
          </w:p>
        </w:tc>
        <w:tc>
          <w:tcPr>
            <w:tcW w:w="1109" w:type="dxa"/>
            <w:vAlign w:val="center"/>
          </w:tcPr>
          <w:p w14:paraId="2DEA49B2" w14:textId="27D7DAF5" w:rsidR="008A0255" w:rsidRDefault="00A80F62" w:rsidP="00333D5B">
            <w:pPr>
              <w:spacing w:before="0" w:after="0"/>
              <w:jc w:val="center"/>
              <w:rPr>
                <w:rFonts w:eastAsia="Times New Roman" w:cs="Arial"/>
                <w:color w:val="000000"/>
                <w:sz w:val="18"/>
                <w:szCs w:val="18"/>
              </w:rPr>
            </w:pPr>
            <w:r>
              <w:rPr>
                <w:rFonts w:eastAsia="Times New Roman" w:cs="Arial"/>
                <w:color w:val="000000"/>
                <w:sz w:val="18"/>
                <w:szCs w:val="18"/>
              </w:rPr>
              <w:t>1.5 mL</w:t>
            </w:r>
          </w:p>
        </w:tc>
        <w:tc>
          <w:tcPr>
            <w:tcW w:w="1442" w:type="dxa"/>
            <w:vAlign w:val="center"/>
          </w:tcPr>
          <w:p w14:paraId="101A07D6" w14:textId="198E2EEA" w:rsidR="008A0255" w:rsidRPr="00A5659C" w:rsidRDefault="00E93A99" w:rsidP="00333D5B">
            <w:pPr>
              <w:spacing w:before="0" w:after="0"/>
              <w:jc w:val="center"/>
              <w:rPr>
                <w:rFonts w:cs="Arial"/>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p>
        </w:tc>
      </w:tr>
      <w:tr w:rsidR="008A0255" w:rsidRPr="00291DE0" w14:paraId="1D068904" w14:textId="77777777" w:rsidTr="0025100D">
        <w:trPr>
          <w:trHeight w:val="306"/>
          <w:jc w:val="center"/>
        </w:trPr>
        <w:tc>
          <w:tcPr>
            <w:tcW w:w="4405" w:type="dxa"/>
            <w:vAlign w:val="center"/>
          </w:tcPr>
          <w:p w14:paraId="338A8D84" w14:textId="7EC82533" w:rsidR="008A0255" w:rsidRPr="008A0255" w:rsidRDefault="00A80F62" w:rsidP="00333D5B">
            <w:pPr>
              <w:spacing w:before="0" w:after="0"/>
              <w:rPr>
                <w:rFonts w:cs="Arial"/>
                <w:sz w:val="18"/>
                <w:szCs w:val="18"/>
                <w:vertAlign w:val="subscript"/>
              </w:rPr>
            </w:pPr>
            <w:r>
              <w:rPr>
                <w:rFonts w:cs="Arial"/>
                <w:sz w:val="18"/>
                <w:szCs w:val="18"/>
              </w:rPr>
              <w:t>Calibrator</w:t>
            </w:r>
          </w:p>
        </w:tc>
        <w:tc>
          <w:tcPr>
            <w:tcW w:w="1109" w:type="dxa"/>
            <w:vAlign w:val="center"/>
          </w:tcPr>
          <w:p w14:paraId="6563E32F" w14:textId="221A48B8"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w:t>
            </w:r>
            <w:r w:rsidR="00A80F62">
              <w:rPr>
                <w:rFonts w:eastAsia="Times New Roman" w:cs="Arial"/>
                <w:color w:val="000000"/>
                <w:sz w:val="18"/>
                <w:szCs w:val="18"/>
              </w:rPr>
              <w:t>.5</w:t>
            </w:r>
            <w:r>
              <w:rPr>
                <w:rFonts w:eastAsia="Times New Roman" w:cs="Arial"/>
                <w:color w:val="000000"/>
                <w:sz w:val="18"/>
                <w:szCs w:val="18"/>
              </w:rPr>
              <w:t xml:space="preserve"> mL</w:t>
            </w:r>
          </w:p>
        </w:tc>
        <w:tc>
          <w:tcPr>
            <w:tcW w:w="1442" w:type="dxa"/>
            <w:vAlign w:val="center"/>
          </w:tcPr>
          <w:p w14:paraId="440F60EF" w14:textId="7EAA75FC" w:rsidR="008A0255" w:rsidRPr="00A5659C" w:rsidRDefault="00E93A99" w:rsidP="00333D5B">
            <w:pPr>
              <w:spacing w:before="0" w:after="0"/>
              <w:jc w:val="center"/>
              <w:rPr>
                <w:rFonts w:cs="Arial"/>
                <w:sz w:val="18"/>
                <w:szCs w:val="18"/>
              </w:rPr>
            </w:pPr>
            <w:r>
              <w:rPr>
                <w:rFonts w:cs="Arial"/>
                <w:sz w:val="18"/>
                <w:szCs w:val="18"/>
              </w:rPr>
              <w:t>-</w:t>
            </w:r>
            <w:r w:rsidR="008A0255" w:rsidRPr="004C22CE">
              <w:rPr>
                <w:rFonts w:cs="Arial"/>
                <w:sz w:val="18"/>
                <w:szCs w:val="18"/>
              </w:rPr>
              <w:t>20°C</w:t>
            </w:r>
            <w:r w:rsidR="008A0255" w:rsidRPr="00A5659C">
              <w:rPr>
                <w:rFonts w:cs="Arial"/>
                <w:sz w:val="18"/>
                <w:szCs w:val="18"/>
              </w:rPr>
              <w:t xml:space="preserve"> </w:t>
            </w:r>
          </w:p>
        </w:tc>
      </w:tr>
      <w:tr w:rsidR="008A0255" w:rsidRPr="00291DE0" w14:paraId="7CE3675E" w14:textId="77777777" w:rsidTr="0025100D">
        <w:trPr>
          <w:trHeight w:val="306"/>
          <w:jc w:val="center"/>
        </w:trPr>
        <w:tc>
          <w:tcPr>
            <w:tcW w:w="4405" w:type="dxa"/>
            <w:vAlign w:val="center"/>
          </w:tcPr>
          <w:p w14:paraId="1EC33047" w14:textId="4DC2342F" w:rsidR="008A0255" w:rsidRDefault="00A80F62" w:rsidP="00333D5B">
            <w:pPr>
              <w:spacing w:before="0" w:after="0"/>
              <w:rPr>
                <w:rFonts w:cs="Arial"/>
                <w:sz w:val="18"/>
                <w:szCs w:val="18"/>
              </w:rPr>
            </w:pPr>
            <w:r>
              <w:rPr>
                <w:rFonts w:cs="Arial"/>
                <w:sz w:val="18"/>
                <w:szCs w:val="18"/>
              </w:rPr>
              <w:t>Substrate (10% Ethanol)</w:t>
            </w:r>
          </w:p>
        </w:tc>
        <w:tc>
          <w:tcPr>
            <w:tcW w:w="1109" w:type="dxa"/>
            <w:vAlign w:val="center"/>
          </w:tcPr>
          <w:p w14:paraId="411FD4C2" w14:textId="77777777"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 mL</w:t>
            </w:r>
          </w:p>
        </w:tc>
        <w:tc>
          <w:tcPr>
            <w:tcW w:w="1442" w:type="dxa"/>
            <w:vAlign w:val="center"/>
          </w:tcPr>
          <w:p w14:paraId="7D31DC75" w14:textId="77777777" w:rsidR="008A0255" w:rsidRPr="00A5659C" w:rsidRDefault="008A0255" w:rsidP="00333D5B">
            <w:pPr>
              <w:spacing w:before="0" w:after="0"/>
              <w:jc w:val="center"/>
              <w:rPr>
                <w:rFonts w:cs="Arial"/>
                <w:sz w:val="18"/>
                <w:szCs w:val="18"/>
              </w:rPr>
            </w:pPr>
            <w:r w:rsidRPr="008A0255">
              <w:rPr>
                <w:rFonts w:cs="Arial"/>
                <w:sz w:val="18"/>
                <w:szCs w:val="18"/>
              </w:rPr>
              <w:t>-20°C</w:t>
            </w:r>
          </w:p>
        </w:tc>
      </w:tr>
    </w:tbl>
    <w:p w14:paraId="3B016C85" w14:textId="77777777" w:rsidR="001C766D" w:rsidRPr="00291DE0" w:rsidRDefault="001C766D">
      <w:pPr>
        <w:spacing w:before="0" w:after="0"/>
        <w:rPr>
          <w:b/>
        </w:rPr>
      </w:pPr>
      <w:r w:rsidRPr="00291DE0">
        <w:rPr>
          <w:b/>
        </w:rPr>
        <w:br w:type="page"/>
      </w:r>
    </w:p>
    <w:p w14:paraId="40AD0F65" w14:textId="77777777" w:rsidR="000E4FA8" w:rsidRPr="00291DE0" w:rsidRDefault="000E4FA8" w:rsidP="000040B0">
      <w:pPr>
        <w:pStyle w:val="1Abcamheading"/>
        <w:numPr>
          <w:ilvl w:val="0"/>
          <w:numId w:val="35"/>
        </w:numPr>
      </w:pPr>
      <w:bookmarkStart w:id="16" w:name="_Toc446403817"/>
      <w:bookmarkStart w:id="17" w:name="_Toc36807990"/>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6"/>
      <w:bookmarkEnd w:id="17"/>
    </w:p>
    <w:p w14:paraId="007C8ECD" w14:textId="372B2D21" w:rsidR="00B975E3" w:rsidRPr="00A80F62" w:rsidRDefault="000E4FA8" w:rsidP="00A80F62">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457EFCB4" w14:textId="047CF300" w:rsidR="00B975E3" w:rsidRDefault="00A80F62" w:rsidP="00D46B13">
      <w:pPr>
        <w:pStyle w:val="ListParagraph"/>
        <w:numPr>
          <w:ilvl w:val="0"/>
          <w:numId w:val="16"/>
        </w:numPr>
        <w:spacing w:before="0" w:after="0"/>
        <w:rPr>
          <w:color w:val="000000"/>
          <w:szCs w:val="20"/>
        </w:rPr>
      </w:pPr>
      <w:r>
        <w:rPr>
          <w:color w:val="000000"/>
          <w:szCs w:val="20"/>
        </w:rPr>
        <w:t>C</w:t>
      </w:r>
      <w:r w:rsidR="00B975E3">
        <w:rPr>
          <w:color w:val="000000"/>
          <w:szCs w:val="20"/>
        </w:rPr>
        <w:t>entrifuge</w:t>
      </w:r>
      <w:r>
        <w:rPr>
          <w:color w:val="000000"/>
          <w:szCs w:val="20"/>
        </w:rPr>
        <w:t xml:space="preserve"> tubes</w:t>
      </w:r>
    </w:p>
    <w:p w14:paraId="370992C9" w14:textId="092499E2" w:rsidR="008A0255" w:rsidRPr="008A0255" w:rsidRDefault="008A0255" w:rsidP="00D46B13">
      <w:pPr>
        <w:pStyle w:val="ListParagraph"/>
        <w:numPr>
          <w:ilvl w:val="0"/>
          <w:numId w:val="16"/>
        </w:numPr>
        <w:spacing w:before="0" w:after="0"/>
        <w:rPr>
          <w:color w:val="000000"/>
          <w:szCs w:val="20"/>
        </w:rPr>
      </w:pPr>
      <w:r>
        <w:rPr>
          <w:color w:val="000000"/>
          <w:szCs w:val="20"/>
        </w:rPr>
        <w:t xml:space="preserve">96-well  clear plate </w:t>
      </w:r>
      <w:r w:rsidR="00B975E3">
        <w:rPr>
          <w:color w:val="000000"/>
          <w:szCs w:val="20"/>
        </w:rPr>
        <w:t xml:space="preserve">with flat bottom </w:t>
      </w:r>
    </w:p>
    <w:p w14:paraId="0EC81088" w14:textId="7C2CC8A5" w:rsidR="007A44ED" w:rsidRPr="00A80F62" w:rsidRDefault="00D46B13" w:rsidP="00A80F62">
      <w:pPr>
        <w:pStyle w:val="ListParagraph"/>
        <w:numPr>
          <w:ilvl w:val="0"/>
          <w:numId w:val="16"/>
        </w:numPr>
        <w:spacing w:before="0" w:after="0"/>
        <w:rPr>
          <w:color w:val="000000"/>
          <w:szCs w:val="20"/>
        </w:rPr>
      </w:pPr>
      <w:r w:rsidRPr="00A80F62">
        <w:rPr>
          <w:szCs w:val="20"/>
        </w:rPr>
        <w:t xml:space="preserve">Standard microplate reader - capable of reading </w:t>
      </w:r>
      <w:r w:rsidR="00F4771A">
        <w:rPr>
          <w:szCs w:val="20"/>
        </w:rPr>
        <w:t xml:space="preserve">absorbance </w:t>
      </w:r>
      <w:r w:rsidRPr="00A80F62">
        <w:rPr>
          <w:szCs w:val="20"/>
        </w:rPr>
        <w:t xml:space="preserve">at </w:t>
      </w:r>
      <w:r w:rsidR="00A80F62" w:rsidRPr="00A80F62">
        <w:rPr>
          <w:szCs w:val="20"/>
        </w:rPr>
        <w:t>565</w:t>
      </w:r>
      <w:r w:rsidR="008A0255" w:rsidRPr="00A80F62">
        <w:rPr>
          <w:szCs w:val="20"/>
        </w:rPr>
        <w:t xml:space="preserve"> </w:t>
      </w:r>
      <w:r w:rsidR="008410EB" w:rsidRPr="00A80F62">
        <w:rPr>
          <w:szCs w:val="20"/>
        </w:rPr>
        <w:t xml:space="preserve">nm </w:t>
      </w:r>
      <w:r w:rsidR="007A44ED">
        <w:br w:type="page"/>
      </w:r>
    </w:p>
    <w:p w14:paraId="2C2EDA8B" w14:textId="77777777" w:rsidR="000E4FA8" w:rsidRPr="00E74DC4" w:rsidRDefault="000E4FA8" w:rsidP="008A3118">
      <w:pPr>
        <w:pStyle w:val="1Abcamheading"/>
        <w:numPr>
          <w:ilvl w:val="0"/>
          <w:numId w:val="35"/>
        </w:numPr>
      </w:pPr>
      <w:bookmarkStart w:id="18" w:name="_Toc446403818"/>
      <w:bookmarkStart w:id="19" w:name="_Toc36807991"/>
      <w:r w:rsidRPr="00E74DC4">
        <w:lastRenderedPageBreak/>
        <w:t>Technical Hints</w:t>
      </w:r>
      <w:bookmarkEnd w:id="18"/>
      <w:bookmarkEnd w:id="19"/>
    </w:p>
    <w:p w14:paraId="1C82D59F" w14:textId="77777777" w:rsidR="007A44ED" w:rsidRDefault="007A44ED" w:rsidP="00D36AEE">
      <w:pPr>
        <w:pStyle w:val="1AbcamBulletpoints"/>
        <w:numPr>
          <w:ilvl w:val="0"/>
          <w:numId w:val="17"/>
        </w:numPr>
      </w:pPr>
      <w:r>
        <w:t>This kit is sold based on number of tests. A ‘test’ simply refers to a</w:t>
      </w:r>
      <w:r w:rsidR="00D36AEE">
        <w:t xml:space="preserve"> </w:t>
      </w:r>
      <w:r>
        <w:t>single assay well. The number of wells that contain sample, control</w:t>
      </w:r>
      <w:r w:rsidR="00D36AEE">
        <w:t xml:space="preserve"> </w:t>
      </w:r>
      <w:r>
        <w:t>or standard will vary by product. Review the protocol completely to</w:t>
      </w:r>
      <w:r w:rsidR="00D36AEE">
        <w:t xml:space="preserve"> </w:t>
      </w:r>
      <w:r>
        <w:t>confirm this kit meets your requirements. Please contact our</w:t>
      </w:r>
      <w:r w:rsidR="00D36AEE">
        <w:t xml:space="preserve"> </w:t>
      </w:r>
      <w:r>
        <w:t>Technical Support staff with any questions.</w:t>
      </w:r>
    </w:p>
    <w:p w14:paraId="624A0768" w14:textId="77777777" w:rsidR="003E40A5" w:rsidRDefault="003E40A5" w:rsidP="003E40A5">
      <w:pPr>
        <w:pStyle w:val="1AbcamBulletpoints"/>
      </w:pPr>
      <w:r>
        <w:t>Pre-rinse the pipette tip with the reagent, use fresh pipette tips for each sample, standard and reagent.</w:t>
      </w:r>
    </w:p>
    <w:p w14:paraId="4D0B0808" w14:textId="77777777" w:rsidR="003E40A5" w:rsidRDefault="003E40A5" w:rsidP="003E40A5">
      <w:pPr>
        <w:pStyle w:val="1AbcamBulletpoints"/>
      </w:pPr>
      <w:r>
        <w:t>Pipette standards and samples to the bottom of the wells.</w:t>
      </w:r>
    </w:p>
    <w:p w14:paraId="3B400049" w14:textId="77777777" w:rsidR="003E40A5" w:rsidRDefault="003E40A5" w:rsidP="008A0255">
      <w:pPr>
        <w:pStyle w:val="1AbcamBulletpoints"/>
      </w:pPr>
      <w:r>
        <w:t xml:space="preserve">Add the reagents to the side of the </w:t>
      </w:r>
      <w:r w:rsidR="00B975E3">
        <w:t xml:space="preserve">tube </w:t>
      </w:r>
      <w:r>
        <w:t>to avoid contamination.</w:t>
      </w:r>
    </w:p>
    <w:p w14:paraId="2157C125" w14:textId="77777777" w:rsidR="00B46171" w:rsidRPr="006A1D3D" w:rsidRDefault="009F761A" w:rsidP="00B46171">
      <w:pPr>
        <w:pStyle w:val="1AbcamBulletpoints"/>
      </w:pPr>
      <w:r>
        <w:t xml:space="preserve">Some Solutions supplied in this kit are </w:t>
      </w:r>
      <w:r w:rsidRPr="006A1D3D">
        <w:t>caustic; car</w:t>
      </w:r>
      <w:r>
        <w:t>e should be taken with their use</w:t>
      </w:r>
      <w:r w:rsidR="00E54DEB">
        <w:t>.</w:t>
      </w:r>
    </w:p>
    <w:p w14:paraId="3E996D00" w14:textId="77777777" w:rsidR="000E4FA8" w:rsidRPr="00291DE0" w:rsidRDefault="000E4FA8" w:rsidP="00692528">
      <w:pPr>
        <w:pStyle w:val="1AbcamBulletpoints"/>
      </w:pPr>
      <w:r w:rsidRPr="00291DE0">
        <w:br w:type="page"/>
      </w:r>
    </w:p>
    <w:p w14:paraId="1EF77A8F" w14:textId="77777777" w:rsidR="000E4FA8" w:rsidRPr="00291DE0" w:rsidRDefault="000E4FA8" w:rsidP="000040B0">
      <w:pPr>
        <w:pStyle w:val="1Abcamheading"/>
        <w:numPr>
          <w:ilvl w:val="0"/>
          <w:numId w:val="35"/>
        </w:numPr>
      </w:pPr>
      <w:bookmarkStart w:id="20" w:name="_Toc446403819"/>
      <w:bookmarkStart w:id="21" w:name="_Toc36807992"/>
      <w:r w:rsidRPr="00291DE0">
        <w:lastRenderedPageBreak/>
        <w:t>R</w:t>
      </w:r>
      <w:r w:rsidR="00174FD5" w:rsidRPr="00291DE0">
        <w:t>eagent P</w:t>
      </w:r>
      <w:r w:rsidRPr="00291DE0">
        <w:t>reparation</w:t>
      </w:r>
      <w:bookmarkEnd w:id="20"/>
      <w:bookmarkEnd w:id="21"/>
    </w:p>
    <w:p w14:paraId="17258676" w14:textId="217F279A" w:rsidR="004C0853" w:rsidRDefault="004C0853" w:rsidP="004C0853">
      <w:pPr>
        <w:pStyle w:val="1AbcamBulletpoints"/>
      </w:pPr>
      <w:r>
        <w:t xml:space="preserve">Equilibrate all reagents to room temperature (18-25°C) prior to use.  The kit contains enough reagents for </w:t>
      </w:r>
      <w:r w:rsidR="008410EB">
        <w:t>100 assays</w:t>
      </w:r>
      <w:r>
        <w:t xml:space="preserve">.  </w:t>
      </w:r>
    </w:p>
    <w:p w14:paraId="0B7111D7" w14:textId="77777777" w:rsidR="00300FEC" w:rsidRDefault="00300FEC" w:rsidP="00F62783">
      <w:pPr>
        <w:spacing w:before="60" w:after="60"/>
      </w:pPr>
    </w:p>
    <w:p w14:paraId="192D41CE" w14:textId="3C76F5BB" w:rsidR="00630231" w:rsidRPr="00D53A55" w:rsidRDefault="00300FEC" w:rsidP="00D53A55">
      <w:pPr>
        <w:spacing w:before="60" w:after="60"/>
      </w:pPr>
      <w:r>
        <w:t>All reagents are supplied ready to use.</w:t>
      </w:r>
      <w:bookmarkStart w:id="22" w:name="_Toc446403821"/>
      <w:bookmarkStart w:id="23" w:name="_Toc482275725"/>
      <w:bookmarkEnd w:id="22"/>
      <w:r w:rsidR="00630231" w:rsidRPr="004C22CE">
        <w:br w:type="page"/>
      </w:r>
    </w:p>
    <w:p w14:paraId="78424064" w14:textId="77777777" w:rsidR="000E4FA8" w:rsidRPr="004C22CE" w:rsidRDefault="00331AEA" w:rsidP="000040B0">
      <w:pPr>
        <w:pStyle w:val="1Abcamheading"/>
        <w:numPr>
          <w:ilvl w:val="0"/>
          <w:numId w:val="35"/>
        </w:numPr>
      </w:pPr>
      <w:bookmarkStart w:id="24" w:name="_Toc36807993"/>
      <w:r w:rsidRPr="004C22CE">
        <w:lastRenderedPageBreak/>
        <w:t xml:space="preserve">Sample </w:t>
      </w:r>
      <w:r w:rsidR="00174FD5" w:rsidRPr="004C22CE">
        <w:t>P</w:t>
      </w:r>
      <w:r w:rsidRPr="004C22CE">
        <w:t>reparation</w:t>
      </w:r>
      <w:bookmarkEnd w:id="23"/>
      <w:bookmarkEnd w:id="24"/>
    </w:p>
    <w:p w14:paraId="439B2230" w14:textId="77777777" w:rsidR="00D53A55" w:rsidRPr="00D53A55" w:rsidRDefault="00D53A55" w:rsidP="002D5053">
      <w:bookmarkStart w:id="25" w:name="_Toc361121115"/>
      <w:r w:rsidRPr="00D53A55">
        <w:t>Plasma and serum are assayed directly.</w:t>
      </w:r>
    </w:p>
    <w:p w14:paraId="3C4CCA16" w14:textId="3ECB2D73" w:rsidR="0066798D" w:rsidRPr="00ED2598" w:rsidRDefault="00D53A55" w:rsidP="008A3B72">
      <w:pPr>
        <w:pStyle w:val="ListParagraph"/>
        <w:numPr>
          <w:ilvl w:val="1"/>
          <w:numId w:val="35"/>
        </w:numPr>
        <w:ind w:left="567"/>
        <w:rPr>
          <w:b/>
          <w:bCs/>
        </w:rPr>
      </w:pPr>
      <w:r w:rsidRPr="00ED2598">
        <w:rPr>
          <w:b/>
          <w:bCs/>
        </w:rPr>
        <w:t>Tissue</w:t>
      </w:r>
      <w:r w:rsidR="0066798D" w:rsidRPr="00ED2598">
        <w:rPr>
          <w:b/>
          <w:bCs/>
        </w:rPr>
        <w:t>:</w:t>
      </w:r>
    </w:p>
    <w:p w14:paraId="7C81F0ED" w14:textId="77777777" w:rsidR="00ED2598" w:rsidRDefault="000040B0" w:rsidP="00ED2598">
      <w:pPr>
        <w:pStyle w:val="11Abcambold"/>
        <w:numPr>
          <w:ilvl w:val="2"/>
          <w:numId w:val="35"/>
        </w:numPr>
        <w:ind w:left="851"/>
      </w:pPr>
      <w:r>
        <w:rPr>
          <w:b w:val="0"/>
        </w:rPr>
        <w:t>P</w:t>
      </w:r>
      <w:r w:rsidR="00D53A55" w:rsidRPr="00D53A55">
        <w:rPr>
          <w:b w:val="0"/>
        </w:rPr>
        <w:t xml:space="preserve">rior to dissection, rinse tissue in phosphate buffered saline (pH 7.4) to remove blood. </w:t>
      </w:r>
    </w:p>
    <w:p w14:paraId="1D715243" w14:textId="77777777" w:rsidR="00ED2598" w:rsidRDefault="00D53A55" w:rsidP="00ED2598">
      <w:pPr>
        <w:pStyle w:val="11Abcambold"/>
        <w:numPr>
          <w:ilvl w:val="2"/>
          <w:numId w:val="35"/>
        </w:numPr>
        <w:ind w:left="851"/>
      </w:pPr>
      <w:r w:rsidRPr="00ED2598">
        <w:rPr>
          <w:b w:val="0"/>
          <w:bCs/>
        </w:rPr>
        <w:t>Homogenize tissue (50 mg) in ~200 µL buffer containing 50 mM potassium phosphate (pH 7.5).</w:t>
      </w:r>
    </w:p>
    <w:p w14:paraId="3580CD98" w14:textId="47B8F3E4" w:rsidR="00D53A55" w:rsidRPr="00ED2598" w:rsidRDefault="00D53A55" w:rsidP="00ED2598">
      <w:pPr>
        <w:pStyle w:val="11Abcambold"/>
        <w:numPr>
          <w:ilvl w:val="2"/>
          <w:numId w:val="35"/>
        </w:numPr>
        <w:ind w:left="851"/>
      </w:pPr>
      <w:r w:rsidRPr="00ED2598">
        <w:rPr>
          <w:b w:val="0"/>
          <w:bCs/>
        </w:rPr>
        <w:t xml:space="preserve">Centrifuge at 10,000 x </w:t>
      </w:r>
      <w:r w:rsidRPr="00ED2598">
        <w:rPr>
          <w:b w:val="0"/>
          <w:bCs/>
          <w:i/>
          <w:iCs/>
        </w:rPr>
        <w:t>g</w:t>
      </w:r>
      <w:r w:rsidRPr="00ED2598">
        <w:rPr>
          <w:b w:val="0"/>
          <w:bCs/>
        </w:rPr>
        <w:t xml:space="preserve"> for 15 minutes at 4°C. Remove supernatant for assay.</w:t>
      </w:r>
    </w:p>
    <w:p w14:paraId="6D206FF2" w14:textId="2DD1DEF9" w:rsidR="0066798D" w:rsidRPr="0066798D" w:rsidRDefault="0066798D" w:rsidP="0066798D"/>
    <w:p w14:paraId="28336690" w14:textId="55C9EA4F" w:rsidR="0066798D" w:rsidRPr="00ED2598" w:rsidRDefault="00600D02" w:rsidP="008A3B72">
      <w:pPr>
        <w:pStyle w:val="ListParagraph"/>
        <w:numPr>
          <w:ilvl w:val="1"/>
          <w:numId w:val="35"/>
        </w:numPr>
        <w:ind w:left="567"/>
        <w:rPr>
          <w:b/>
          <w:bCs/>
        </w:rPr>
      </w:pPr>
      <w:r w:rsidRPr="00ED2598">
        <w:rPr>
          <w:b/>
          <w:bCs/>
        </w:rPr>
        <w:t>Cell lysate</w:t>
      </w:r>
      <w:r w:rsidR="0066798D" w:rsidRPr="00ED2598">
        <w:rPr>
          <w:b/>
          <w:bCs/>
        </w:rPr>
        <w:t>:</w:t>
      </w:r>
    </w:p>
    <w:p w14:paraId="7DED5608" w14:textId="1BFAA387" w:rsidR="00600D02" w:rsidRPr="00600D02" w:rsidRDefault="00600D02" w:rsidP="00ED2598">
      <w:pPr>
        <w:pStyle w:val="11Abcambold"/>
        <w:numPr>
          <w:ilvl w:val="2"/>
          <w:numId w:val="35"/>
        </w:numPr>
        <w:ind w:left="851"/>
      </w:pPr>
      <w:bookmarkStart w:id="26" w:name="_Hlk36732031"/>
      <w:bookmarkStart w:id="27" w:name="_Hlk36732087"/>
      <w:r>
        <w:rPr>
          <w:b w:val="0"/>
        </w:rPr>
        <w:t>C</w:t>
      </w:r>
      <w:r w:rsidRPr="00600D02">
        <w:rPr>
          <w:b w:val="0"/>
        </w:rPr>
        <w:t xml:space="preserve">ollect cells by centrifugation at 2,000 x </w:t>
      </w:r>
      <w:r w:rsidRPr="00600D02">
        <w:rPr>
          <w:b w:val="0"/>
          <w:i/>
          <w:iCs/>
        </w:rPr>
        <w:t>g</w:t>
      </w:r>
      <w:r w:rsidRPr="00600D02">
        <w:rPr>
          <w:b w:val="0"/>
        </w:rPr>
        <w:t xml:space="preserve"> for 5 min</w:t>
      </w:r>
      <w:r>
        <w:rPr>
          <w:b w:val="0"/>
        </w:rPr>
        <w:t>utes</w:t>
      </w:r>
      <w:r w:rsidRPr="00600D02">
        <w:rPr>
          <w:b w:val="0"/>
        </w:rPr>
        <w:t xml:space="preserve"> at 4°C. </w:t>
      </w:r>
    </w:p>
    <w:p w14:paraId="3B998D3E" w14:textId="77777777" w:rsidR="00600D02" w:rsidRDefault="00600D02" w:rsidP="00600D02">
      <w:pPr>
        <w:pStyle w:val="11Abcambold"/>
        <w:rPr>
          <w:rFonts w:ascii="Symbol" w:hAnsi="Symbol"/>
          <w:bCs/>
        </w:rPr>
      </w:pPr>
    </w:p>
    <w:p w14:paraId="476CB924" w14:textId="7679D97D" w:rsidR="004B524A" w:rsidRDefault="00600D02" w:rsidP="00600D02">
      <w:pPr>
        <w:pStyle w:val="11Abcambold"/>
        <w:rPr>
          <w:b w:val="0"/>
        </w:rPr>
      </w:pPr>
      <w:r w:rsidRPr="00600D02">
        <w:rPr>
          <w:rFonts w:ascii="Symbol" w:hAnsi="Symbol"/>
          <w:bCs/>
        </w:rPr>
        <w:t></w:t>
      </w:r>
      <w:r w:rsidRPr="00600D02">
        <w:rPr>
          <w:rFonts w:ascii="Symbol" w:hAnsi="Symbol"/>
          <w:bCs/>
        </w:rPr>
        <w:t></w:t>
      </w:r>
      <w:r w:rsidRPr="00600D02">
        <w:rPr>
          <w:bCs/>
        </w:rPr>
        <w:t>Note:</w:t>
      </w:r>
      <w:r>
        <w:rPr>
          <w:b w:val="0"/>
        </w:rPr>
        <w:t xml:space="preserve"> </w:t>
      </w:r>
      <w:r w:rsidRPr="00600D02">
        <w:rPr>
          <w:b w:val="0"/>
        </w:rPr>
        <w:t xml:space="preserve">For adherent cells, do not harvest cells using proteolytic enzymes; rather use a rubber policeman. </w:t>
      </w:r>
    </w:p>
    <w:p w14:paraId="39471192" w14:textId="77777777" w:rsidR="00600D02" w:rsidRPr="00600D02" w:rsidRDefault="00600D02" w:rsidP="00600D02">
      <w:pPr>
        <w:pStyle w:val="11Abcambold"/>
      </w:pPr>
    </w:p>
    <w:p w14:paraId="0192747D" w14:textId="77777777" w:rsidR="00ED2598" w:rsidRDefault="00600D02" w:rsidP="00ED2598">
      <w:pPr>
        <w:pStyle w:val="11Abcambold"/>
        <w:numPr>
          <w:ilvl w:val="2"/>
          <w:numId w:val="35"/>
        </w:numPr>
        <w:ind w:left="851"/>
        <w:rPr>
          <w:b w:val="0"/>
          <w:bCs/>
        </w:rPr>
      </w:pPr>
      <w:r w:rsidRPr="00600D02">
        <w:rPr>
          <w:b w:val="0"/>
          <w:bCs/>
        </w:rPr>
        <w:t>Homogenize or sonicate cells in an appropriate volume of cold buffer containing 50 mM potassium phosphate (pH 7.5).</w:t>
      </w:r>
    </w:p>
    <w:p w14:paraId="14F323CF" w14:textId="4A7EE7E1" w:rsidR="00600D02" w:rsidRPr="00ED2598" w:rsidRDefault="00600D02" w:rsidP="00ED2598">
      <w:pPr>
        <w:pStyle w:val="11Abcambold"/>
        <w:numPr>
          <w:ilvl w:val="2"/>
          <w:numId w:val="35"/>
        </w:numPr>
        <w:ind w:left="851"/>
        <w:rPr>
          <w:b w:val="0"/>
          <w:bCs/>
        </w:rPr>
      </w:pPr>
      <w:r w:rsidRPr="00ED2598">
        <w:rPr>
          <w:b w:val="0"/>
          <w:bCs/>
        </w:rPr>
        <w:t xml:space="preserve">Centrifuge at 10,000 x </w:t>
      </w:r>
      <w:r w:rsidRPr="00ED2598">
        <w:rPr>
          <w:b w:val="0"/>
          <w:bCs/>
          <w:i/>
          <w:iCs/>
        </w:rPr>
        <w:t>g</w:t>
      </w:r>
      <w:r w:rsidRPr="00ED2598">
        <w:rPr>
          <w:b w:val="0"/>
          <w:bCs/>
        </w:rPr>
        <w:t xml:space="preserve"> for 15 minutes at 4°C. Remove supernatant for assay.</w:t>
      </w:r>
    </w:p>
    <w:bookmarkEnd w:id="26"/>
    <w:bookmarkEnd w:id="27"/>
    <w:p w14:paraId="06BA4741" w14:textId="77777777" w:rsidR="00796757" w:rsidRDefault="00796757" w:rsidP="00796757">
      <w:pPr>
        <w:pStyle w:val="111Abcam"/>
        <w:rPr>
          <w:rFonts w:cs="Arial"/>
          <w:color w:val="000000"/>
        </w:rPr>
      </w:pPr>
    </w:p>
    <w:p w14:paraId="6A469F33" w14:textId="24C4896D" w:rsidR="005E3801" w:rsidRDefault="0063648D" w:rsidP="00600D02">
      <w:pPr>
        <w:pStyle w:val="111Abcam"/>
        <w:rPr>
          <w:lang w:val="en-GB" w:eastAsia="en-GB"/>
        </w:rPr>
      </w:pPr>
      <w:r w:rsidRPr="000D6DF0">
        <w:rPr>
          <w:b/>
        </w:rPr>
        <w:t>Δ Note</w:t>
      </w:r>
      <w:r w:rsidR="00796757">
        <w:rPr>
          <w:b/>
        </w:rPr>
        <w:t>:</w:t>
      </w:r>
      <w:r w:rsidRPr="00DE5EF4">
        <w:rPr>
          <w:rFonts w:cs="Arial"/>
        </w:rPr>
        <w:t xml:space="preserve"> </w:t>
      </w:r>
      <w:r w:rsidR="00600D02" w:rsidRPr="00600D02">
        <w:rPr>
          <w:rFonts w:cs="Arial"/>
          <w:color w:val="000000"/>
        </w:rPr>
        <w:t>All samples can be stored at –20°C to –80</w:t>
      </w:r>
      <w:bookmarkStart w:id="28" w:name="_Hlk36740250"/>
      <w:r w:rsidR="00600D02" w:rsidRPr="00600D02">
        <w:rPr>
          <w:rFonts w:cs="Arial"/>
          <w:color w:val="000000"/>
        </w:rPr>
        <w:t xml:space="preserve">°C </w:t>
      </w:r>
      <w:bookmarkEnd w:id="28"/>
      <w:r w:rsidR="00600D02" w:rsidRPr="00600D02">
        <w:rPr>
          <w:rFonts w:cs="Arial"/>
          <w:color w:val="000000"/>
        </w:rPr>
        <w:t>for at least one month.</w:t>
      </w:r>
    </w:p>
    <w:p w14:paraId="325654B3" w14:textId="77777777" w:rsidR="005F308A" w:rsidRPr="0005435E" w:rsidRDefault="005F308A" w:rsidP="005E3801">
      <w:pPr>
        <w:pStyle w:val="111Abcam"/>
        <w:ind w:left="680"/>
      </w:pPr>
    </w:p>
    <w:bookmarkEnd w:id="25"/>
    <w:p w14:paraId="34FC2375" w14:textId="77777777" w:rsidR="00465ED2" w:rsidRPr="00F62783" w:rsidRDefault="00465ED2" w:rsidP="00F62783">
      <w:pPr>
        <w:spacing w:before="0" w:after="0"/>
        <w:rPr>
          <w:rFonts w:eastAsiaTheme="minorHAnsi" w:cstheme="minorBidi"/>
        </w:rPr>
      </w:pPr>
      <w:r>
        <w:br w:type="page"/>
      </w:r>
    </w:p>
    <w:p w14:paraId="47E8FD78" w14:textId="77777777" w:rsidR="00B86D77" w:rsidRPr="00291DE0" w:rsidRDefault="00174FD5" w:rsidP="00EE3FCD">
      <w:pPr>
        <w:pStyle w:val="1Abcamheading"/>
        <w:numPr>
          <w:ilvl w:val="0"/>
          <w:numId w:val="35"/>
        </w:numPr>
      </w:pPr>
      <w:bookmarkStart w:id="29" w:name="_Toc36807994"/>
      <w:r w:rsidRPr="00291DE0">
        <w:lastRenderedPageBreak/>
        <w:t>Assay Procedure</w:t>
      </w:r>
      <w:bookmarkEnd w:id="2"/>
      <w:bookmarkEnd w:id="29"/>
    </w:p>
    <w:p w14:paraId="5050C6C0" w14:textId="045FAA57" w:rsidR="00007205" w:rsidRPr="00291DE0" w:rsidRDefault="00007205" w:rsidP="00406842">
      <w:pPr>
        <w:pStyle w:val="1AbcamBulletpoints"/>
      </w:pPr>
      <w:bookmarkStart w:id="30" w:name="_Toc271554832"/>
      <w:bookmarkStart w:id="31" w:name="_Toc273532551"/>
      <w:r w:rsidRPr="00291DE0">
        <w:t xml:space="preserve">Equilibrate all materials and prepared reagents to </w:t>
      </w:r>
      <w:r w:rsidR="00600D02">
        <w:t>the desired reaction temperature (e.g. 25</w:t>
      </w:r>
      <w:r w:rsidR="00600D02" w:rsidRPr="00600D02">
        <w:t>°C</w:t>
      </w:r>
      <w:r w:rsidR="00600D02">
        <w:t xml:space="preserve"> or 37</w:t>
      </w:r>
      <w:r w:rsidR="00600D02" w:rsidRPr="00600D02">
        <w:rPr>
          <w:rFonts w:cs="Arial"/>
        </w:rPr>
        <w:t>°C</w:t>
      </w:r>
      <w:r w:rsidR="00600D02">
        <w:rPr>
          <w:rFonts w:cs="Arial"/>
        </w:rPr>
        <w:t>)</w:t>
      </w:r>
      <w:r w:rsidR="00600D02">
        <w:t xml:space="preserve"> </w:t>
      </w:r>
      <w:r w:rsidRPr="00291DE0">
        <w:t>prior to use.</w:t>
      </w:r>
    </w:p>
    <w:p w14:paraId="45E58BA4" w14:textId="77777777" w:rsidR="00007205" w:rsidRDefault="00007205" w:rsidP="00406842">
      <w:pPr>
        <w:pStyle w:val="1AbcamBulletpoints"/>
      </w:pPr>
      <w:r w:rsidRPr="00291DE0">
        <w:t>We recommend that you assay all standards, controls and samples in duplicate.</w:t>
      </w:r>
    </w:p>
    <w:p w14:paraId="295EF97C" w14:textId="29D06042" w:rsidR="008410EB" w:rsidRDefault="00600D02" w:rsidP="00F62783">
      <w:r w:rsidRPr="00600D02">
        <w:t xml:space="preserve">Prepare Working Reagent (WR) </w:t>
      </w:r>
      <w:r>
        <w:t xml:space="preserve">by mixing for each reaction: </w:t>
      </w:r>
      <w:r w:rsidRPr="00600D02">
        <w:t>5 µL Substrate, 14 µL MTT Solution, 9 µL NAD Solution, 1 µL Diaphorase and 55 µL Assay Buffer.</w:t>
      </w:r>
    </w:p>
    <w:p w14:paraId="01FF2E2E" w14:textId="2DDDBD9B" w:rsidR="00600D02" w:rsidRDefault="00600D02" w:rsidP="00600D02">
      <w:r>
        <w:t xml:space="preserve">Prepare Blank Working Reagent (BWR) by mixing for each reaction: </w:t>
      </w:r>
      <w:r w:rsidRPr="00600D02">
        <w:t xml:space="preserve">14 µL MTT Solution, 9 µL NAD Solution, 1 µL Diaphorase and 60 µL Assay Buffer (i.e. no Substrate). </w:t>
      </w:r>
    </w:p>
    <w:tbl>
      <w:tblPr>
        <w:tblStyle w:val="TableGrid"/>
        <w:tblW w:w="0" w:type="auto"/>
        <w:tblLook w:val="04A0" w:firstRow="1" w:lastRow="0" w:firstColumn="1" w:lastColumn="0" w:noHBand="0" w:noVBand="1"/>
      </w:tblPr>
      <w:tblGrid>
        <w:gridCol w:w="2305"/>
        <w:gridCol w:w="2305"/>
        <w:gridCol w:w="2306"/>
      </w:tblGrid>
      <w:tr w:rsidR="009D3134" w14:paraId="0BA0A1F0" w14:textId="77777777" w:rsidTr="009D3134">
        <w:tc>
          <w:tcPr>
            <w:tcW w:w="2305" w:type="dxa"/>
          </w:tcPr>
          <w:p w14:paraId="1BBA1286" w14:textId="6E67907E" w:rsidR="009D3134" w:rsidRPr="009D3134" w:rsidRDefault="009D3134" w:rsidP="009D3134">
            <w:pPr>
              <w:pStyle w:val="11Abcam"/>
              <w:contextualSpacing w:val="0"/>
              <w:jc w:val="center"/>
              <w:rPr>
                <w:b/>
                <w:noProof/>
                <w:sz w:val="18"/>
                <w:szCs w:val="18"/>
              </w:rPr>
            </w:pPr>
            <w:r>
              <w:rPr>
                <w:b/>
                <w:noProof/>
                <w:sz w:val="18"/>
                <w:szCs w:val="18"/>
              </w:rPr>
              <w:t>Component</w:t>
            </w:r>
          </w:p>
        </w:tc>
        <w:tc>
          <w:tcPr>
            <w:tcW w:w="2305" w:type="dxa"/>
          </w:tcPr>
          <w:p w14:paraId="4C654CE9" w14:textId="67399271" w:rsidR="009D3134" w:rsidRPr="009D3134" w:rsidRDefault="009D3134" w:rsidP="009D3134">
            <w:pPr>
              <w:pStyle w:val="11Abcam"/>
              <w:contextualSpacing w:val="0"/>
              <w:jc w:val="center"/>
              <w:rPr>
                <w:b/>
                <w:noProof/>
                <w:sz w:val="18"/>
                <w:szCs w:val="18"/>
              </w:rPr>
            </w:pPr>
            <w:r>
              <w:rPr>
                <w:b/>
                <w:noProof/>
                <w:sz w:val="18"/>
                <w:szCs w:val="18"/>
              </w:rPr>
              <w:t xml:space="preserve">Working Reagent </w:t>
            </w:r>
            <w:r w:rsidR="00490566">
              <w:rPr>
                <w:b/>
                <w:noProof/>
                <w:sz w:val="18"/>
                <w:szCs w:val="18"/>
              </w:rPr>
              <w:t xml:space="preserve">(WR) </w:t>
            </w:r>
            <w:r>
              <w:rPr>
                <w:b/>
                <w:noProof/>
                <w:sz w:val="18"/>
                <w:szCs w:val="18"/>
              </w:rPr>
              <w:t>(</w:t>
            </w:r>
            <w:bookmarkStart w:id="32" w:name="_Hlk36804781"/>
            <w:r w:rsidRPr="009D3134">
              <w:rPr>
                <w:b/>
                <w:noProof/>
                <w:sz w:val="18"/>
                <w:szCs w:val="18"/>
              </w:rPr>
              <w:t>µL</w:t>
            </w:r>
            <w:bookmarkEnd w:id="32"/>
            <w:r>
              <w:rPr>
                <w:b/>
                <w:noProof/>
                <w:sz w:val="18"/>
                <w:szCs w:val="18"/>
              </w:rPr>
              <w:t>/reaction)</w:t>
            </w:r>
          </w:p>
        </w:tc>
        <w:tc>
          <w:tcPr>
            <w:tcW w:w="2306" w:type="dxa"/>
          </w:tcPr>
          <w:p w14:paraId="65446341" w14:textId="078DBE91" w:rsidR="009D3134" w:rsidRPr="009D3134" w:rsidRDefault="009D3134" w:rsidP="009D3134">
            <w:pPr>
              <w:pStyle w:val="11Abcam"/>
              <w:contextualSpacing w:val="0"/>
              <w:jc w:val="center"/>
              <w:rPr>
                <w:b/>
                <w:noProof/>
                <w:sz w:val="18"/>
                <w:szCs w:val="18"/>
              </w:rPr>
            </w:pPr>
            <w:r>
              <w:rPr>
                <w:b/>
                <w:noProof/>
                <w:sz w:val="18"/>
                <w:szCs w:val="18"/>
              </w:rPr>
              <w:t xml:space="preserve">Blank Working Reagent </w:t>
            </w:r>
            <w:r w:rsidR="00490566">
              <w:rPr>
                <w:b/>
                <w:noProof/>
                <w:sz w:val="18"/>
                <w:szCs w:val="18"/>
              </w:rPr>
              <w:t xml:space="preserve">(BWR) </w:t>
            </w:r>
            <w:r>
              <w:rPr>
                <w:b/>
                <w:noProof/>
                <w:sz w:val="18"/>
                <w:szCs w:val="18"/>
              </w:rPr>
              <w:t>(</w:t>
            </w:r>
            <w:r w:rsidRPr="009D3134">
              <w:rPr>
                <w:b/>
                <w:noProof/>
                <w:sz w:val="18"/>
                <w:szCs w:val="18"/>
              </w:rPr>
              <w:t>µL</w:t>
            </w:r>
            <w:r>
              <w:rPr>
                <w:b/>
                <w:noProof/>
                <w:sz w:val="18"/>
                <w:szCs w:val="18"/>
              </w:rPr>
              <w:t>/reaction)</w:t>
            </w:r>
          </w:p>
        </w:tc>
      </w:tr>
      <w:tr w:rsidR="009D3134" w14:paraId="5B940357" w14:textId="77777777" w:rsidTr="009D3134">
        <w:tc>
          <w:tcPr>
            <w:tcW w:w="2305" w:type="dxa"/>
          </w:tcPr>
          <w:p w14:paraId="2C712830" w14:textId="057AC5B9" w:rsidR="009D3134" w:rsidRPr="009D3134" w:rsidRDefault="009D3134" w:rsidP="009D3134">
            <w:pPr>
              <w:pStyle w:val="11Abcam"/>
              <w:contextualSpacing w:val="0"/>
              <w:jc w:val="center"/>
              <w:rPr>
                <w:bCs/>
                <w:noProof/>
                <w:sz w:val="18"/>
                <w:szCs w:val="18"/>
              </w:rPr>
            </w:pPr>
            <w:r w:rsidRPr="009D3134">
              <w:rPr>
                <w:bCs/>
                <w:noProof/>
                <w:sz w:val="18"/>
                <w:szCs w:val="18"/>
              </w:rPr>
              <w:t>Substrate</w:t>
            </w:r>
          </w:p>
        </w:tc>
        <w:tc>
          <w:tcPr>
            <w:tcW w:w="2305" w:type="dxa"/>
          </w:tcPr>
          <w:p w14:paraId="0C1F9587" w14:textId="00623627" w:rsidR="009D3134" w:rsidRPr="00490566" w:rsidRDefault="009D3134" w:rsidP="009D3134">
            <w:pPr>
              <w:pStyle w:val="11Abcam"/>
              <w:contextualSpacing w:val="0"/>
              <w:jc w:val="center"/>
              <w:rPr>
                <w:bCs/>
                <w:noProof/>
                <w:sz w:val="18"/>
                <w:szCs w:val="18"/>
              </w:rPr>
            </w:pPr>
            <w:r w:rsidRPr="00490566">
              <w:rPr>
                <w:bCs/>
                <w:noProof/>
                <w:sz w:val="18"/>
                <w:szCs w:val="18"/>
              </w:rPr>
              <w:t>5</w:t>
            </w:r>
          </w:p>
        </w:tc>
        <w:tc>
          <w:tcPr>
            <w:tcW w:w="2306" w:type="dxa"/>
          </w:tcPr>
          <w:p w14:paraId="32B81896" w14:textId="59180DA2" w:rsidR="009D3134" w:rsidRPr="00490566" w:rsidRDefault="00490566" w:rsidP="009D3134">
            <w:pPr>
              <w:pStyle w:val="11Abcam"/>
              <w:contextualSpacing w:val="0"/>
              <w:jc w:val="center"/>
              <w:rPr>
                <w:bCs/>
                <w:noProof/>
                <w:sz w:val="18"/>
                <w:szCs w:val="18"/>
              </w:rPr>
            </w:pPr>
            <w:r w:rsidRPr="00490566">
              <w:rPr>
                <w:bCs/>
                <w:noProof/>
                <w:sz w:val="18"/>
                <w:szCs w:val="18"/>
              </w:rPr>
              <w:t>-</w:t>
            </w:r>
          </w:p>
        </w:tc>
      </w:tr>
      <w:tr w:rsidR="009D3134" w14:paraId="06E39ED1" w14:textId="77777777" w:rsidTr="009D3134">
        <w:tc>
          <w:tcPr>
            <w:tcW w:w="2305" w:type="dxa"/>
          </w:tcPr>
          <w:p w14:paraId="5850FA12" w14:textId="5401FBE8" w:rsidR="009D3134" w:rsidRPr="009D3134" w:rsidRDefault="009D3134" w:rsidP="009D3134">
            <w:pPr>
              <w:pStyle w:val="11Abcam"/>
              <w:contextualSpacing w:val="0"/>
              <w:jc w:val="center"/>
              <w:rPr>
                <w:bCs/>
                <w:noProof/>
                <w:sz w:val="18"/>
                <w:szCs w:val="18"/>
              </w:rPr>
            </w:pPr>
            <w:r w:rsidRPr="009D3134">
              <w:rPr>
                <w:bCs/>
                <w:noProof/>
                <w:sz w:val="18"/>
                <w:szCs w:val="18"/>
              </w:rPr>
              <w:t>MTT Solution</w:t>
            </w:r>
          </w:p>
        </w:tc>
        <w:tc>
          <w:tcPr>
            <w:tcW w:w="2305" w:type="dxa"/>
          </w:tcPr>
          <w:p w14:paraId="359659BC" w14:textId="47371661" w:rsidR="009D3134" w:rsidRPr="00490566" w:rsidRDefault="009D3134" w:rsidP="009D3134">
            <w:pPr>
              <w:pStyle w:val="11Abcam"/>
              <w:contextualSpacing w:val="0"/>
              <w:jc w:val="center"/>
              <w:rPr>
                <w:bCs/>
                <w:noProof/>
                <w:sz w:val="18"/>
                <w:szCs w:val="18"/>
              </w:rPr>
            </w:pPr>
            <w:r w:rsidRPr="00490566">
              <w:rPr>
                <w:bCs/>
                <w:noProof/>
                <w:sz w:val="18"/>
                <w:szCs w:val="18"/>
              </w:rPr>
              <w:t>14</w:t>
            </w:r>
          </w:p>
        </w:tc>
        <w:tc>
          <w:tcPr>
            <w:tcW w:w="2306" w:type="dxa"/>
          </w:tcPr>
          <w:p w14:paraId="63FD48ED" w14:textId="66B08100" w:rsidR="009D3134" w:rsidRPr="00490566" w:rsidRDefault="00490566" w:rsidP="009D3134">
            <w:pPr>
              <w:pStyle w:val="11Abcam"/>
              <w:contextualSpacing w:val="0"/>
              <w:jc w:val="center"/>
              <w:rPr>
                <w:bCs/>
                <w:noProof/>
                <w:sz w:val="18"/>
                <w:szCs w:val="18"/>
              </w:rPr>
            </w:pPr>
            <w:r w:rsidRPr="00490566">
              <w:rPr>
                <w:bCs/>
                <w:noProof/>
                <w:sz w:val="18"/>
                <w:szCs w:val="18"/>
              </w:rPr>
              <w:t>14</w:t>
            </w:r>
          </w:p>
        </w:tc>
      </w:tr>
      <w:tr w:rsidR="009D3134" w14:paraId="198F8625" w14:textId="77777777" w:rsidTr="009D3134">
        <w:tc>
          <w:tcPr>
            <w:tcW w:w="2305" w:type="dxa"/>
          </w:tcPr>
          <w:p w14:paraId="65506EEC" w14:textId="504537A7" w:rsidR="009D3134" w:rsidRPr="009D3134" w:rsidRDefault="009D3134" w:rsidP="009D3134">
            <w:pPr>
              <w:pStyle w:val="11Abcam"/>
              <w:contextualSpacing w:val="0"/>
              <w:jc w:val="center"/>
              <w:rPr>
                <w:bCs/>
                <w:noProof/>
                <w:sz w:val="18"/>
                <w:szCs w:val="18"/>
              </w:rPr>
            </w:pPr>
            <w:r>
              <w:rPr>
                <w:bCs/>
                <w:noProof/>
                <w:sz w:val="18"/>
                <w:szCs w:val="18"/>
              </w:rPr>
              <w:t>NAD Solution</w:t>
            </w:r>
          </w:p>
        </w:tc>
        <w:tc>
          <w:tcPr>
            <w:tcW w:w="2305" w:type="dxa"/>
          </w:tcPr>
          <w:p w14:paraId="59BC3A03" w14:textId="63D48409" w:rsidR="009D3134" w:rsidRPr="00490566" w:rsidRDefault="00490566" w:rsidP="009D3134">
            <w:pPr>
              <w:pStyle w:val="11Abcam"/>
              <w:contextualSpacing w:val="0"/>
              <w:jc w:val="center"/>
              <w:rPr>
                <w:bCs/>
                <w:noProof/>
                <w:sz w:val="18"/>
                <w:szCs w:val="18"/>
              </w:rPr>
            </w:pPr>
            <w:r w:rsidRPr="00490566">
              <w:rPr>
                <w:bCs/>
                <w:noProof/>
                <w:sz w:val="18"/>
                <w:szCs w:val="18"/>
              </w:rPr>
              <w:t>9</w:t>
            </w:r>
          </w:p>
        </w:tc>
        <w:tc>
          <w:tcPr>
            <w:tcW w:w="2306" w:type="dxa"/>
          </w:tcPr>
          <w:p w14:paraId="250A5C9C" w14:textId="1C51C8AD" w:rsidR="009D3134" w:rsidRPr="00490566" w:rsidRDefault="00490566" w:rsidP="009D3134">
            <w:pPr>
              <w:pStyle w:val="11Abcam"/>
              <w:contextualSpacing w:val="0"/>
              <w:jc w:val="center"/>
              <w:rPr>
                <w:bCs/>
                <w:noProof/>
                <w:sz w:val="18"/>
                <w:szCs w:val="18"/>
              </w:rPr>
            </w:pPr>
            <w:r w:rsidRPr="00490566">
              <w:rPr>
                <w:bCs/>
                <w:noProof/>
                <w:sz w:val="18"/>
                <w:szCs w:val="18"/>
              </w:rPr>
              <w:t>9</w:t>
            </w:r>
          </w:p>
        </w:tc>
      </w:tr>
      <w:tr w:rsidR="009D3134" w14:paraId="750E853D" w14:textId="77777777" w:rsidTr="009D3134">
        <w:tc>
          <w:tcPr>
            <w:tcW w:w="2305" w:type="dxa"/>
          </w:tcPr>
          <w:p w14:paraId="3219F922" w14:textId="62B13971" w:rsidR="009D3134" w:rsidRPr="009D3134" w:rsidRDefault="009D3134" w:rsidP="009D3134">
            <w:pPr>
              <w:pStyle w:val="11Abcam"/>
              <w:contextualSpacing w:val="0"/>
              <w:jc w:val="center"/>
              <w:rPr>
                <w:bCs/>
                <w:noProof/>
                <w:sz w:val="18"/>
                <w:szCs w:val="18"/>
              </w:rPr>
            </w:pPr>
            <w:r>
              <w:rPr>
                <w:bCs/>
                <w:noProof/>
                <w:sz w:val="18"/>
                <w:szCs w:val="18"/>
              </w:rPr>
              <w:t>Diaphorase</w:t>
            </w:r>
          </w:p>
        </w:tc>
        <w:tc>
          <w:tcPr>
            <w:tcW w:w="2305" w:type="dxa"/>
          </w:tcPr>
          <w:p w14:paraId="29774FF7" w14:textId="6ADA326C" w:rsidR="009D3134" w:rsidRPr="00490566" w:rsidRDefault="00490566" w:rsidP="009D3134">
            <w:pPr>
              <w:pStyle w:val="11Abcam"/>
              <w:contextualSpacing w:val="0"/>
              <w:jc w:val="center"/>
              <w:rPr>
                <w:bCs/>
                <w:noProof/>
                <w:sz w:val="18"/>
                <w:szCs w:val="18"/>
              </w:rPr>
            </w:pPr>
            <w:r w:rsidRPr="00490566">
              <w:rPr>
                <w:bCs/>
                <w:noProof/>
                <w:sz w:val="18"/>
                <w:szCs w:val="18"/>
              </w:rPr>
              <w:t>1</w:t>
            </w:r>
          </w:p>
        </w:tc>
        <w:tc>
          <w:tcPr>
            <w:tcW w:w="2306" w:type="dxa"/>
          </w:tcPr>
          <w:p w14:paraId="61437C90" w14:textId="088C4900" w:rsidR="009D3134" w:rsidRPr="00490566" w:rsidRDefault="00490566" w:rsidP="009D3134">
            <w:pPr>
              <w:pStyle w:val="11Abcam"/>
              <w:contextualSpacing w:val="0"/>
              <w:jc w:val="center"/>
              <w:rPr>
                <w:bCs/>
                <w:noProof/>
                <w:sz w:val="18"/>
                <w:szCs w:val="18"/>
              </w:rPr>
            </w:pPr>
            <w:r w:rsidRPr="00490566">
              <w:rPr>
                <w:bCs/>
                <w:noProof/>
                <w:sz w:val="18"/>
                <w:szCs w:val="18"/>
              </w:rPr>
              <w:t>1</w:t>
            </w:r>
          </w:p>
        </w:tc>
      </w:tr>
      <w:tr w:rsidR="009D3134" w14:paraId="36350FEE" w14:textId="77777777" w:rsidTr="009D3134">
        <w:tc>
          <w:tcPr>
            <w:tcW w:w="2305" w:type="dxa"/>
          </w:tcPr>
          <w:p w14:paraId="491A68B3" w14:textId="1AAFDC33" w:rsidR="009D3134" w:rsidRPr="009D3134" w:rsidRDefault="009D3134" w:rsidP="009D3134">
            <w:pPr>
              <w:pStyle w:val="11Abcam"/>
              <w:contextualSpacing w:val="0"/>
              <w:jc w:val="center"/>
              <w:rPr>
                <w:bCs/>
                <w:noProof/>
                <w:sz w:val="18"/>
                <w:szCs w:val="18"/>
              </w:rPr>
            </w:pPr>
            <w:r>
              <w:rPr>
                <w:bCs/>
                <w:noProof/>
                <w:sz w:val="18"/>
                <w:szCs w:val="18"/>
              </w:rPr>
              <w:t>Assay Buffer</w:t>
            </w:r>
          </w:p>
        </w:tc>
        <w:tc>
          <w:tcPr>
            <w:tcW w:w="2305" w:type="dxa"/>
          </w:tcPr>
          <w:p w14:paraId="152F7877" w14:textId="0F69636D" w:rsidR="009D3134" w:rsidRPr="00490566" w:rsidRDefault="00490566" w:rsidP="009D3134">
            <w:pPr>
              <w:pStyle w:val="11Abcam"/>
              <w:contextualSpacing w:val="0"/>
              <w:jc w:val="center"/>
              <w:rPr>
                <w:bCs/>
                <w:noProof/>
                <w:sz w:val="18"/>
                <w:szCs w:val="18"/>
              </w:rPr>
            </w:pPr>
            <w:r w:rsidRPr="00490566">
              <w:rPr>
                <w:bCs/>
                <w:noProof/>
                <w:sz w:val="18"/>
                <w:szCs w:val="18"/>
              </w:rPr>
              <w:t>55</w:t>
            </w:r>
          </w:p>
        </w:tc>
        <w:tc>
          <w:tcPr>
            <w:tcW w:w="2306" w:type="dxa"/>
          </w:tcPr>
          <w:p w14:paraId="592D341D" w14:textId="12C55610" w:rsidR="009D3134" w:rsidRPr="00490566" w:rsidRDefault="00490566" w:rsidP="009D3134">
            <w:pPr>
              <w:pStyle w:val="11Abcam"/>
              <w:contextualSpacing w:val="0"/>
              <w:jc w:val="center"/>
              <w:rPr>
                <w:bCs/>
                <w:noProof/>
                <w:sz w:val="18"/>
                <w:szCs w:val="18"/>
              </w:rPr>
            </w:pPr>
            <w:r w:rsidRPr="00490566">
              <w:rPr>
                <w:bCs/>
                <w:noProof/>
                <w:sz w:val="18"/>
                <w:szCs w:val="18"/>
              </w:rPr>
              <w:t>60</w:t>
            </w:r>
          </w:p>
        </w:tc>
      </w:tr>
    </w:tbl>
    <w:p w14:paraId="23A5C702" w14:textId="21434C95" w:rsidR="00600D02" w:rsidRPr="00600D02" w:rsidRDefault="00600D02" w:rsidP="00600D02">
      <w:r w:rsidRPr="009D3134">
        <w:rPr>
          <w:rFonts w:ascii="Symbol" w:hAnsi="Symbol"/>
          <w:b/>
          <w:bCs/>
        </w:rPr>
        <w:t></w:t>
      </w:r>
      <w:r w:rsidRPr="009D3134">
        <w:rPr>
          <w:rFonts w:ascii="Symbol" w:hAnsi="Symbol"/>
          <w:b/>
          <w:bCs/>
        </w:rPr>
        <w:t></w:t>
      </w:r>
      <w:r w:rsidRPr="009D3134">
        <w:rPr>
          <w:b/>
          <w:bCs/>
        </w:rPr>
        <w:t>Note:</w:t>
      </w:r>
      <w:r>
        <w:t xml:space="preserve"> It is recommended that </w:t>
      </w:r>
      <w:r w:rsidR="009D3134">
        <w:t>the Working Reagents be prepared fresh.</w:t>
      </w:r>
    </w:p>
    <w:p w14:paraId="3BCCB6FC" w14:textId="2AD80701" w:rsidR="00884D73" w:rsidRPr="00884D73" w:rsidRDefault="00490566" w:rsidP="00600D02">
      <w:pPr>
        <w:rPr>
          <w:rFonts w:cs="Arial"/>
          <w:b/>
          <w:iCs/>
          <w:szCs w:val="20"/>
        </w:rPr>
      </w:pPr>
      <w:r>
        <w:rPr>
          <w:rFonts w:cs="Arial"/>
          <w:b/>
          <w:iCs/>
          <w:szCs w:val="20"/>
        </w:rPr>
        <w:t>Reaction</w:t>
      </w:r>
      <w:r w:rsidR="00884D73">
        <w:rPr>
          <w:rFonts w:cs="Arial"/>
          <w:b/>
          <w:iCs/>
          <w:szCs w:val="20"/>
        </w:rPr>
        <w:t>:</w:t>
      </w:r>
    </w:p>
    <w:p w14:paraId="06BEC863" w14:textId="62D4696C" w:rsidR="00F62783" w:rsidRDefault="00490566" w:rsidP="00490566">
      <w:pPr>
        <w:pStyle w:val="11Abcam"/>
        <w:numPr>
          <w:ilvl w:val="1"/>
          <w:numId w:val="35"/>
        </w:numPr>
        <w:ind w:left="426"/>
        <w:contextualSpacing w:val="0"/>
      </w:pPr>
      <w:r w:rsidRPr="00490566">
        <w:t>Transfer 100 µL H</w:t>
      </w:r>
      <w:r w:rsidRPr="00490566">
        <w:rPr>
          <w:vertAlign w:val="subscript"/>
        </w:rPr>
        <w:t>2</w:t>
      </w:r>
      <w:r w:rsidRPr="00490566">
        <w:t>O (OD</w:t>
      </w:r>
      <w:r w:rsidRPr="00490566">
        <w:rPr>
          <w:vertAlign w:val="subscript"/>
        </w:rPr>
        <w:t>H2O</w:t>
      </w:r>
      <w:r w:rsidRPr="00490566">
        <w:t>) and 100 µL Calibrator (OD</w:t>
      </w:r>
      <w:r w:rsidRPr="00490566">
        <w:rPr>
          <w:vertAlign w:val="subscript"/>
        </w:rPr>
        <w:t>CAL</w:t>
      </w:r>
      <w:r w:rsidRPr="00490566">
        <w:t>) solution into wells of a clear flat bottom 96-well plate.</w:t>
      </w:r>
    </w:p>
    <w:p w14:paraId="09E6B7F6" w14:textId="2ED25224" w:rsidR="00490566" w:rsidRDefault="00490566" w:rsidP="0078070D">
      <w:pPr>
        <w:pStyle w:val="11Abcam"/>
        <w:numPr>
          <w:ilvl w:val="1"/>
          <w:numId w:val="35"/>
        </w:numPr>
        <w:ind w:left="426"/>
        <w:contextualSpacing w:val="0"/>
      </w:pPr>
      <w:r w:rsidRPr="00490566">
        <w:t>Transfer 20 µL sample into 2 separate wells. Add 80 µL WR to one sample well and 80 µL BWR to the other sample well. Tap plate briefly to mix.</w:t>
      </w:r>
    </w:p>
    <w:p w14:paraId="55A5ECE5" w14:textId="20E9A692" w:rsidR="008A3118" w:rsidRDefault="008A3118" w:rsidP="00490566">
      <w:pPr>
        <w:pStyle w:val="11Abcam"/>
        <w:numPr>
          <w:ilvl w:val="1"/>
          <w:numId w:val="35"/>
        </w:numPr>
        <w:ind w:left="426"/>
        <w:contextualSpacing w:val="0"/>
      </w:pPr>
      <w:r w:rsidRPr="008A3118">
        <w:t>Read OD565nm (OD</w:t>
      </w:r>
      <w:r w:rsidRPr="008A3118">
        <w:rPr>
          <w:vertAlign w:val="subscript"/>
        </w:rPr>
        <w:t>0</w:t>
      </w:r>
      <w:r w:rsidRPr="008A3118">
        <w:t>), and again after 30 min (OD</w:t>
      </w:r>
      <w:r w:rsidRPr="008A3118">
        <w:rPr>
          <w:vertAlign w:val="subscript"/>
        </w:rPr>
        <w:t>30</w:t>
      </w:r>
      <w:r w:rsidRPr="008A3118">
        <w:t>) on a plate reader.</w:t>
      </w:r>
    </w:p>
    <w:p w14:paraId="3EA7E344" w14:textId="49C67255" w:rsidR="00CB4F04" w:rsidRDefault="00CB4F04" w:rsidP="00CB4F04">
      <w:pPr>
        <w:pStyle w:val="11Abcam"/>
        <w:contextualSpacing w:val="0"/>
      </w:pPr>
    </w:p>
    <w:p w14:paraId="0C1ED573" w14:textId="77777777" w:rsidR="0078070D" w:rsidRDefault="00CB4F04" w:rsidP="00CB4F04">
      <w:pPr>
        <w:pStyle w:val="11Abcam"/>
        <w:contextualSpacing w:val="0"/>
      </w:pPr>
      <w:bookmarkStart w:id="33" w:name="_Hlk36808348"/>
      <w:r w:rsidRPr="00CB4F04">
        <w:rPr>
          <w:rFonts w:ascii="Symbol" w:hAnsi="Symbol"/>
          <w:b/>
          <w:bCs/>
        </w:rPr>
        <w:t></w:t>
      </w:r>
      <w:r w:rsidRPr="00CB4F04">
        <w:rPr>
          <w:rFonts w:ascii="Symbol" w:hAnsi="Symbol"/>
          <w:b/>
          <w:bCs/>
        </w:rPr>
        <w:t></w:t>
      </w:r>
      <w:r w:rsidRPr="00CB4F04">
        <w:rPr>
          <w:b/>
          <w:bCs/>
        </w:rPr>
        <w:t xml:space="preserve">Note: </w:t>
      </w:r>
      <w:bookmarkEnd w:id="33"/>
      <w:r w:rsidRPr="00CB4F04">
        <w:t xml:space="preserve">This assay is based on a kinetic reaction. To ensure identical incubation time, addition of Working Reagent to samples should be </w:t>
      </w:r>
      <w:r w:rsidRPr="00CB4F04">
        <w:lastRenderedPageBreak/>
        <w:t xml:space="preserve">quick and mixing should be brief but thorough. Use of a multi-channel pipettor is recommended. </w:t>
      </w:r>
    </w:p>
    <w:p w14:paraId="171AB3FB" w14:textId="77777777" w:rsidR="0078070D" w:rsidRDefault="0078070D" w:rsidP="00CB4F04">
      <w:pPr>
        <w:pStyle w:val="11Abcam"/>
        <w:contextualSpacing w:val="0"/>
      </w:pPr>
    </w:p>
    <w:p w14:paraId="5D1CFD6B" w14:textId="3562F0C1" w:rsidR="00CB4F04" w:rsidRPr="00CB4F04" w:rsidRDefault="0078070D" w:rsidP="00CB4F04">
      <w:pPr>
        <w:pStyle w:val="11Abcam"/>
        <w:contextualSpacing w:val="0"/>
      </w:pPr>
      <w:r w:rsidRPr="00CB4F04">
        <w:rPr>
          <w:rFonts w:ascii="Symbol" w:hAnsi="Symbol"/>
          <w:b/>
          <w:bCs/>
        </w:rPr>
        <w:t></w:t>
      </w:r>
      <w:r w:rsidRPr="00CB4F04">
        <w:rPr>
          <w:rFonts w:ascii="Symbol" w:hAnsi="Symbol"/>
          <w:b/>
          <w:bCs/>
        </w:rPr>
        <w:t></w:t>
      </w:r>
      <w:r w:rsidRPr="00CB4F04">
        <w:rPr>
          <w:b/>
          <w:bCs/>
        </w:rPr>
        <w:t xml:space="preserve">Note: </w:t>
      </w:r>
      <w:r w:rsidR="00CB4F04" w:rsidRPr="00CB4F04">
        <w:t>Assays can be executed at any desired temperature (e.g. 25°C or 37°C).</w:t>
      </w:r>
    </w:p>
    <w:p w14:paraId="382073C5" w14:textId="77777777" w:rsidR="00881D27" w:rsidRDefault="00881D27" w:rsidP="006621EC">
      <w:pPr>
        <w:pStyle w:val="11Abcam"/>
      </w:pPr>
    </w:p>
    <w:p w14:paraId="1718F42A" w14:textId="77777777" w:rsidR="007151A3" w:rsidRPr="007151A3" w:rsidRDefault="00881D27" w:rsidP="00881D27">
      <w:r w:rsidRPr="007151A3">
        <w:rPr>
          <w:rFonts w:ascii="Symbol" w:hAnsi="Symbol"/>
          <w:b/>
          <w:bCs/>
        </w:rPr>
        <w:t></w:t>
      </w:r>
      <w:r w:rsidRPr="007151A3">
        <w:rPr>
          <w:rFonts w:ascii="Symbol" w:hAnsi="Symbol"/>
          <w:b/>
          <w:bCs/>
        </w:rPr>
        <w:t></w:t>
      </w:r>
      <w:r w:rsidRPr="007151A3">
        <w:rPr>
          <w:b/>
          <w:bCs/>
        </w:rPr>
        <w:t>Note:</w:t>
      </w:r>
      <w:r w:rsidRPr="007151A3">
        <w:t xml:space="preserve">  Use 96-well </w:t>
      </w:r>
      <w:r>
        <w:t>clear</w:t>
      </w:r>
      <w:r w:rsidRPr="007151A3">
        <w:t>, flat-bottom plates.</w:t>
      </w:r>
    </w:p>
    <w:p w14:paraId="3D07EB84" w14:textId="0C51C5DD" w:rsidR="003722E2" w:rsidRPr="00A57B1B" w:rsidRDefault="003722E2" w:rsidP="006621EC">
      <w:pPr>
        <w:pStyle w:val="11Abcam"/>
      </w:pPr>
      <w:r w:rsidRPr="00291DE0">
        <w:br w:type="page"/>
      </w:r>
    </w:p>
    <w:p w14:paraId="73E30D14" w14:textId="77777777" w:rsidR="00854515" w:rsidRDefault="00854515" w:rsidP="008A3118">
      <w:pPr>
        <w:pStyle w:val="1Abcamheading"/>
        <w:numPr>
          <w:ilvl w:val="0"/>
          <w:numId w:val="35"/>
        </w:numPr>
      </w:pPr>
      <w:bookmarkStart w:id="34" w:name="_Toc36807995"/>
      <w:bookmarkEnd w:id="30"/>
      <w:bookmarkEnd w:id="31"/>
      <w:r>
        <w:lastRenderedPageBreak/>
        <w:t>Calculations</w:t>
      </w:r>
      <w:bookmarkEnd w:id="34"/>
    </w:p>
    <w:p w14:paraId="1AA18B04" w14:textId="38B8732D" w:rsidR="00232132" w:rsidRDefault="00232132" w:rsidP="00B975E3">
      <w:pPr>
        <w:pStyle w:val="11Abcam"/>
        <w:numPr>
          <w:ilvl w:val="1"/>
          <w:numId w:val="35"/>
        </w:numPr>
        <w:ind w:left="426"/>
        <w:contextualSpacing w:val="0"/>
      </w:pPr>
      <w:r w:rsidRPr="00232132">
        <w:t>Subtract the OD</w:t>
      </w:r>
      <w:r w:rsidRPr="00232132">
        <w:rPr>
          <w:vertAlign w:val="subscript"/>
        </w:rPr>
        <w:t>0</w:t>
      </w:r>
      <w:r w:rsidRPr="00232132">
        <w:t xml:space="preserve"> from OD</w:t>
      </w:r>
      <w:r w:rsidRPr="00232132">
        <w:rPr>
          <w:vertAlign w:val="subscript"/>
        </w:rPr>
        <w:t>30</w:t>
      </w:r>
      <w:r w:rsidRPr="00232132">
        <w:t xml:space="preserve"> for each sample and sample blank well to compute the ΔOD</w:t>
      </w:r>
      <w:r w:rsidRPr="003C4AD7">
        <w:rPr>
          <w:vertAlign w:val="subscript"/>
        </w:rPr>
        <w:t>S</w:t>
      </w:r>
      <w:r w:rsidRPr="00232132">
        <w:t xml:space="preserve"> and ΔOD</w:t>
      </w:r>
      <w:r w:rsidRPr="003C4AD7">
        <w:rPr>
          <w:vertAlign w:val="subscript"/>
        </w:rPr>
        <w:t>B</w:t>
      </w:r>
      <w:r w:rsidRPr="00232132">
        <w:t xml:space="preserve"> values</w:t>
      </w:r>
      <w:r w:rsidR="003C4AD7">
        <w:t>,</w:t>
      </w:r>
      <w:r w:rsidRPr="00232132">
        <w:t xml:space="preserve"> respectively.</w:t>
      </w:r>
    </w:p>
    <w:p w14:paraId="02F7F172" w14:textId="2B3C7FAB" w:rsidR="00232132" w:rsidRDefault="00232132" w:rsidP="00B975E3">
      <w:pPr>
        <w:pStyle w:val="11Abcam"/>
        <w:numPr>
          <w:ilvl w:val="1"/>
          <w:numId w:val="35"/>
        </w:numPr>
        <w:ind w:left="426"/>
        <w:contextualSpacing w:val="0"/>
      </w:pPr>
      <w:r w:rsidRPr="00232132">
        <w:t>ADH activity can then be calculated as follows:</w:t>
      </w:r>
    </w:p>
    <w:p w14:paraId="5B4FF7D6" w14:textId="77777777" w:rsidR="00232132" w:rsidRDefault="00232132" w:rsidP="00232132">
      <w:pPr>
        <w:pStyle w:val="11Abcam"/>
      </w:pPr>
    </w:p>
    <w:p w14:paraId="582E4200" w14:textId="50C5B3EC" w:rsidR="004B6559" w:rsidRDefault="003C4AD7" w:rsidP="003C4AD7">
      <w:pPr>
        <w:pStyle w:val="11Abcam"/>
        <w:ind w:left="720" w:firstLine="720"/>
        <w:rPr>
          <w:bCs/>
        </w:rPr>
      </w:pPr>
      <w:r>
        <w:rPr>
          <w:rFonts w:ascii="Symbol" w:hAnsi="Symbol"/>
        </w:rPr>
        <w:t></w:t>
      </w:r>
      <w:r>
        <w:rPr>
          <w:rFonts w:ascii="Symbol" w:hAnsi="Symbol"/>
        </w:rPr>
        <w:t></w:t>
      </w:r>
      <w:r>
        <w:rPr>
          <w:rFonts w:ascii="Symbol" w:hAnsi="Symbol"/>
        </w:rPr>
        <w:t></w:t>
      </w:r>
      <w:r>
        <w:rPr>
          <w:rFonts w:ascii="Symbol" w:hAnsi="Symbol"/>
        </w:rPr>
        <w:t></w:t>
      </w:r>
      <w:bookmarkStart w:id="35" w:name="_Hlk36806517"/>
      <w:r w:rsidR="00232132">
        <w:rPr>
          <w:rFonts w:ascii="Symbol" w:hAnsi="Symbol"/>
        </w:rPr>
        <w:t></w:t>
      </w:r>
      <w:r w:rsidR="00232132">
        <w:t>OD</w:t>
      </w:r>
      <w:r w:rsidR="00232132">
        <w:rPr>
          <w:vertAlign w:val="subscript"/>
        </w:rPr>
        <w:t>S</w:t>
      </w:r>
      <w:r>
        <w:t xml:space="preserve"> - </w:t>
      </w:r>
      <w:r>
        <w:rPr>
          <w:rFonts w:ascii="Symbol" w:hAnsi="Symbol"/>
        </w:rPr>
        <w:t></w:t>
      </w:r>
      <w:r>
        <w:t>OD</w:t>
      </w:r>
      <w:r>
        <w:rPr>
          <w:vertAlign w:val="subscript"/>
        </w:rPr>
        <w:t xml:space="preserve">B </w:t>
      </w:r>
      <w:r>
        <w:t xml:space="preserve">     </w:t>
      </w:r>
      <w:r w:rsidR="00144EF2">
        <w:t xml:space="preserve">      </w:t>
      </w:r>
      <w:r>
        <w:t>Reaction volume (</w:t>
      </w:r>
      <w:r w:rsidRPr="003C4AD7">
        <w:rPr>
          <w:bCs/>
        </w:rPr>
        <w:t>µL</w:t>
      </w:r>
      <w:r>
        <w:rPr>
          <w:bCs/>
        </w:rPr>
        <w:t xml:space="preserve">)      </w:t>
      </w:r>
    </w:p>
    <w:p w14:paraId="5EF3DBE6" w14:textId="379B9626" w:rsidR="003C4AD7" w:rsidRPr="00144EF2" w:rsidRDefault="003C4AD7" w:rsidP="00232132">
      <w:pPr>
        <w:pStyle w:val="11Abcam"/>
        <w:rPr>
          <w:bCs/>
        </w:rPr>
      </w:pPr>
      <w:r>
        <w:rPr>
          <w:bCs/>
        </w:rPr>
        <w:t xml:space="preserve">ADH activity =    </w:t>
      </w:r>
      <w:r w:rsidRPr="003C4AD7">
        <w:rPr>
          <w:bCs/>
          <w:vertAlign w:val="superscript"/>
        </w:rPr>
        <w:t>__________________</w:t>
      </w:r>
      <w:r w:rsidR="00144EF2">
        <w:rPr>
          <w:bCs/>
          <w:vertAlign w:val="superscript"/>
        </w:rPr>
        <w:t xml:space="preserve"> </w:t>
      </w:r>
      <w:r w:rsidR="00144EF2">
        <w:rPr>
          <w:bCs/>
        </w:rPr>
        <w:t xml:space="preserve">  x   </w:t>
      </w:r>
      <w:r w:rsidR="00144EF2" w:rsidRPr="00144EF2">
        <w:rPr>
          <w:bCs/>
          <w:vertAlign w:val="superscript"/>
        </w:rPr>
        <w:t>____________________</w:t>
      </w:r>
      <w:r w:rsidR="00144EF2">
        <w:rPr>
          <w:bCs/>
          <w:vertAlign w:val="superscript"/>
        </w:rPr>
        <w:t xml:space="preserve">______________________   </w:t>
      </w:r>
      <w:proofErr w:type="spellStart"/>
      <w:r w:rsidR="00144EF2">
        <w:rPr>
          <w:bCs/>
        </w:rPr>
        <w:t>x</w:t>
      </w:r>
      <w:proofErr w:type="spellEnd"/>
      <w:r w:rsidR="00144EF2">
        <w:rPr>
          <w:bCs/>
        </w:rPr>
        <w:t xml:space="preserve">   n</w:t>
      </w:r>
    </w:p>
    <w:p w14:paraId="1C81A7C3" w14:textId="0B03AF1C" w:rsidR="003C4AD7" w:rsidRDefault="003C4AD7" w:rsidP="00232132">
      <w:pPr>
        <w:pStyle w:val="11Abcam"/>
        <w:rPr>
          <w:bCs/>
        </w:rPr>
      </w:pPr>
      <w:r>
        <w:rPr>
          <w:bCs/>
        </w:rPr>
        <w:tab/>
      </w:r>
      <w:r>
        <w:rPr>
          <w:bCs/>
        </w:rPr>
        <w:tab/>
        <w:t xml:space="preserve">   </w:t>
      </w:r>
      <w:r w:rsidRPr="003C4AD7">
        <w:rPr>
          <w:bCs/>
          <w:sz w:val="32"/>
          <w:szCs w:val="32"/>
        </w:rPr>
        <w:t xml:space="preserve"> </w:t>
      </w:r>
      <w:r w:rsidRPr="003C4AD7">
        <w:rPr>
          <w:rFonts w:ascii="Symbol" w:hAnsi="Symbol"/>
          <w:bCs/>
          <w:sz w:val="32"/>
          <w:szCs w:val="32"/>
        </w:rPr>
        <w:t></w:t>
      </w:r>
      <w:r w:rsidRPr="003C4AD7">
        <w:rPr>
          <w:bCs/>
          <w:szCs w:val="20"/>
          <w:vertAlign w:val="subscript"/>
        </w:rPr>
        <w:t>MTT</w:t>
      </w:r>
      <w:r>
        <w:rPr>
          <w:bCs/>
          <w:szCs w:val="20"/>
          <w:vertAlign w:val="subscript"/>
        </w:rPr>
        <w:t xml:space="preserve"> </w:t>
      </w:r>
      <w:r w:rsidR="00144EF2">
        <w:rPr>
          <w:bCs/>
          <w:szCs w:val="20"/>
        </w:rPr>
        <w:t xml:space="preserve">  x   l            t (min) x Sample volume </w:t>
      </w:r>
      <w:r w:rsidR="00144EF2">
        <w:t>(</w:t>
      </w:r>
      <w:r w:rsidR="00144EF2" w:rsidRPr="003C4AD7">
        <w:rPr>
          <w:bCs/>
        </w:rPr>
        <w:t>µL</w:t>
      </w:r>
      <w:r w:rsidR="00144EF2">
        <w:rPr>
          <w:bCs/>
        </w:rPr>
        <w:t xml:space="preserve">)      </w:t>
      </w:r>
    </w:p>
    <w:bookmarkEnd w:id="35"/>
    <w:p w14:paraId="27618B28" w14:textId="4190606C" w:rsidR="008B3A27" w:rsidRDefault="008B3A27" w:rsidP="00232132">
      <w:pPr>
        <w:pStyle w:val="11Abcam"/>
        <w:rPr>
          <w:bCs/>
        </w:rPr>
      </w:pPr>
    </w:p>
    <w:p w14:paraId="5ACFE939" w14:textId="77777777" w:rsidR="008B3A27" w:rsidRDefault="008B3A27" w:rsidP="00232132">
      <w:pPr>
        <w:pStyle w:val="11Abcam"/>
        <w:rPr>
          <w:bCs/>
        </w:rPr>
      </w:pPr>
    </w:p>
    <w:p w14:paraId="483B6B7E" w14:textId="77777777" w:rsidR="008B3A27" w:rsidRDefault="008B3A27" w:rsidP="00232132">
      <w:pPr>
        <w:pStyle w:val="11Abcam"/>
        <w:rPr>
          <w:bCs/>
        </w:rPr>
      </w:pPr>
      <w:r>
        <w:rPr>
          <w:bCs/>
        </w:rPr>
        <w:tab/>
        <w:t xml:space="preserve">         </w:t>
      </w:r>
    </w:p>
    <w:p w14:paraId="5F390034" w14:textId="2BA08628" w:rsidR="008B3A27" w:rsidRDefault="008B3A27" w:rsidP="008B3A27">
      <w:pPr>
        <w:pStyle w:val="11Abcam"/>
      </w:pPr>
      <w:r>
        <w:rPr>
          <w:bCs/>
        </w:rPr>
        <w:t xml:space="preserve">                               273                 </w:t>
      </w:r>
      <w:r>
        <w:rPr>
          <w:rFonts w:ascii="Symbol" w:hAnsi="Symbol"/>
        </w:rPr>
        <w:t></w:t>
      </w:r>
      <w:r>
        <w:t>OD</w:t>
      </w:r>
      <w:r>
        <w:rPr>
          <w:vertAlign w:val="subscript"/>
        </w:rPr>
        <w:t>S</w:t>
      </w:r>
      <w:r>
        <w:t xml:space="preserve"> - </w:t>
      </w:r>
      <w:r>
        <w:rPr>
          <w:rFonts w:ascii="Symbol" w:hAnsi="Symbol"/>
        </w:rPr>
        <w:t></w:t>
      </w:r>
      <w:r>
        <w:t>OD</w:t>
      </w:r>
      <w:r>
        <w:rPr>
          <w:vertAlign w:val="subscript"/>
        </w:rPr>
        <w:t xml:space="preserve">B </w:t>
      </w:r>
      <w:r>
        <w:t xml:space="preserve">           </w:t>
      </w:r>
    </w:p>
    <w:p w14:paraId="1A56553E" w14:textId="7C28EF84" w:rsidR="008B3A27" w:rsidRDefault="008B3A27" w:rsidP="008B3A27">
      <w:pPr>
        <w:pStyle w:val="11Abcam"/>
      </w:pPr>
      <w:r>
        <w:tab/>
        <w:t xml:space="preserve">          =    </w:t>
      </w:r>
      <w:r>
        <w:rPr>
          <w:vertAlign w:val="superscript"/>
        </w:rPr>
        <w:softHyphen/>
      </w:r>
      <w:r>
        <w:rPr>
          <w:vertAlign w:val="superscript"/>
        </w:rPr>
        <w:softHyphen/>
        <w:t xml:space="preserve">________         </w:t>
      </w:r>
      <w:r>
        <w:t xml:space="preserve">x     </w:t>
      </w:r>
      <w:r>
        <w:rPr>
          <w:vertAlign w:val="superscript"/>
        </w:rPr>
        <w:t>_______________________</w:t>
      </w:r>
      <w:r>
        <w:t xml:space="preserve">      </w:t>
      </w:r>
      <w:proofErr w:type="spellStart"/>
      <w:r>
        <w:t>x</w:t>
      </w:r>
      <w:proofErr w:type="spellEnd"/>
      <w:r>
        <w:t xml:space="preserve">    n   (U/L)</w:t>
      </w:r>
    </w:p>
    <w:p w14:paraId="3C230ECF" w14:textId="0396A59D" w:rsidR="008B3A27" w:rsidRPr="008B3A27" w:rsidRDefault="008B3A27" w:rsidP="008B3A27">
      <w:pPr>
        <w:pStyle w:val="11Abcam"/>
        <w:rPr>
          <w:vertAlign w:val="subscript"/>
        </w:rPr>
      </w:pPr>
      <w:r>
        <w:tab/>
      </w:r>
      <w:r>
        <w:tab/>
        <w:t xml:space="preserve">  t (min)</w:t>
      </w:r>
      <w:r w:rsidR="003C1E55">
        <w:t xml:space="preserve">  </w:t>
      </w:r>
      <w:r>
        <w:t xml:space="preserve">            OD</w:t>
      </w:r>
      <w:r>
        <w:rPr>
          <w:vertAlign w:val="subscript"/>
        </w:rPr>
        <w:t xml:space="preserve">CAL </w:t>
      </w:r>
      <w:r>
        <w:t>– OD</w:t>
      </w:r>
      <w:r>
        <w:rPr>
          <w:vertAlign w:val="subscript"/>
        </w:rPr>
        <w:t>H2O</w:t>
      </w:r>
    </w:p>
    <w:p w14:paraId="356096C7" w14:textId="77777777" w:rsidR="008B3A27" w:rsidRPr="008B3A27" w:rsidRDefault="008B3A27" w:rsidP="008B3A27">
      <w:pPr>
        <w:pStyle w:val="11Abcam"/>
        <w:rPr>
          <w:bCs/>
          <w:sz w:val="32"/>
          <w:szCs w:val="32"/>
        </w:rPr>
      </w:pPr>
    </w:p>
    <w:p w14:paraId="6A7E287C" w14:textId="6A5A5343" w:rsidR="004A3C18" w:rsidRDefault="004A3C18" w:rsidP="00B975E3">
      <w:pPr>
        <w:pStyle w:val="11Abcam"/>
        <w:ind w:left="1287" w:firstLine="153"/>
      </w:pPr>
    </w:p>
    <w:p w14:paraId="26391452" w14:textId="76CD659A" w:rsidR="004A3C18" w:rsidRDefault="004A3C18" w:rsidP="00B975E3">
      <w:pPr>
        <w:pStyle w:val="11Abcam"/>
        <w:ind w:left="1287" w:firstLine="153"/>
      </w:pPr>
    </w:p>
    <w:p w14:paraId="6E4DC61E" w14:textId="5CA43D87" w:rsidR="004A3C18" w:rsidRDefault="008B3A27" w:rsidP="00381B5C">
      <w:pPr>
        <w:pStyle w:val="11Abcam"/>
        <w:contextualSpacing w:val="0"/>
        <w:rPr>
          <w:bCs/>
          <w:szCs w:val="20"/>
        </w:rPr>
      </w:pPr>
      <w:r w:rsidRPr="003C4AD7">
        <w:rPr>
          <w:rFonts w:ascii="Symbol" w:hAnsi="Symbol"/>
          <w:bCs/>
          <w:sz w:val="32"/>
          <w:szCs w:val="32"/>
        </w:rPr>
        <w:t></w:t>
      </w:r>
      <w:r w:rsidRPr="003C4AD7">
        <w:rPr>
          <w:bCs/>
          <w:szCs w:val="20"/>
          <w:vertAlign w:val="subscript"/>
        </w:rPr>
        <w:t>MTT</w:t>
      </w:r>
      <w:r>
        <w:rPr>
          <w:bCs/>
          <w:szCs w:val="20"/>
          <w:vertAlign w:val="subscript"/>
        </w:rPr>
        <w:t xml:space="preserve"> </w:t>
      </w:r>
      <w:r>
        <w:rPr>
          <w:bCs/>
          <w:szCs w:val="20"/>
        </w:rPr>
        <w:t xml:space="preserve">  = Molar absorption coefficient of reduced MTT</w:t>
      </w:r>
    </w:p>
    <w:p w14:paraId="23D93BC9" w14:textId="0FCBCB74" w:rsidR="008B3A27" w:rsidRDefault="008B3A27" w:rsidP="00381B5C">
      <w:pPr>
        <w:pStyle w:val="11Abcam"/>
        <w:contextualSpacing w:val="0"/>
        <w:rPr>
          <w:bCs/>
          <w:szCs w:val="20"/>
        </w:rPr>
      </w:pPr>
      <w:r>
        <w:rPr>
          <w:bCs/>
          <w:szCs w:val="20"/>
        </w:rPr>
        <w:t>l = Light pathlength which is calculated from the calibrator</w:t>
      </w:r>
    </w:p>
    <w:p w14:paraId="1848D42B" w14:textId="74342D88" w:rsidR="008B3A27" w:rsidRDefault="008B3A27" w:rsidP="00381B5C">
      <w:pPr>
        <w:pStyle w:val="11Abcam"/>
        <w:contextualSpacing w:val="0"/>
        <w:rPr>
          <w:bCs/>
          <w:szCs w:val="20"/>
        </w:rPr>
      </w:pPr>
      <w:r>
        <w:rPr>
          <w:bCs/>
          <w:szCs w:val="20"/>
        </w:rPr>
        <w:t>OD</w:t>
      </w:r>
      <w:r>
        <w:rPr>
          <w:bCs/>
          <w:szCs w:val="20"/>
          <w:vertAlign w:val="subscript"/>
        </w:rPr>
        <w:t>CAL</w:t>
      </w:r>
      <w:r>
        <w:rPr>
          <w:bCs/>
          <w:szCs w:val="20"/>
        </w:rPr>
        <w:t xml:space="preserve"> = OD</w:t>
      </w:r>
      <w:r w:rsidR="00614307">
        <w:rPr>
          <w:bCs/>
          <w:szCs w:val="20"/>
          <w:vertAlign w:val="subscript"/>
        </w:rPr>
        <w:t>5</w:t>
      </w:r>
      <w:r>
        <w:rPr>
          <w:bCs/>
          <w:szCs w:val="20"/>
          <w:vertAlign w:val="subscript"/>
        </w:rPr>
        <w:t>65</w:t>
      </w:r>
      <w:r>
        <w:rPr>
          <w:bCs/>
          <w:szCs w:val="20"/>
        </w:rPr>
        <w:t xml:space="preserve"> value of the Calibrator</w:t>
      </w:r>
    </w:p>
    <w:p w14:paraId="5A3D0D19" w14:textId="3E4E1644" w:rsidR="008B3A27" w:rsidRDefault="008B3A27" w:rsidP="00381B5C">
      <w:pPr>
        <w:pStyle w:val="11Abcam"/>
        <w:contextualSpacing w:val="0"/>
        <w:rPr>
          <w:bCs/>
          <w:szCs w:val="20"/>
        </w:rPr>
      </w:pPr>
      <w:r>
        <w:rPr>
          <w:bCs/>
          <w:szCs w:val="20"/>
        </w:rPr>
        <w:t>OD</w:t>
      </w:r>
      <w:r>
        <w:rPr>
          <w:bCs/>
          <w:szCs w:val="20"/>
          <w:vertAlign w:val="subscript"/>
        </w:rPr>
        <w:t>H20</w:t>
      </w:r>
      <w:r>
        <w:rPr>
          <w:bCs/>
          <w:szCs w:val="20"/>
        </w:rPr>
        <w:t xml:space="preserve"> = OD</w:t>
      </w:r>
      <w:r w:rsidR="00614307">
        <w:rPr>
          <w:bCs/>
          <w:szCs w:val="20"/>
          <w:vertAlign w:val="subscript"/>
        </w:rPr>
        <w:t>5</w:t>
      </w:r>
      <w:r>
        <w:rPr>
          <w:bCs/>
          <w:szCs w:val="20"/>
          <w:vertAlign w:val="subscript"/>
        </w:rPr>
        <w:t>65</w:t>
      </w:r>
      <w:r>
        <w:rPr>
          <w:bCs/>
          <w:szCs w:val="20"/>
        </w:rPr>
        <w:t xml:space="preserve"> value of water</w:t>
      </w:r>
    </w:p>
    <w:p w14:paraId="4B61841D" w14:textId="44F40D38" w:rsidR="008B3A27" w:rsidRDefault="008B3A27" w:rsidP="00381B5C">
      <w:pPr>
        <w:pStyle w:val="11Abcam"/>
        <w:contextualSpacing w:val="0"/>
        <w:rPr>
          <w:bCs/>
          <w:szCs w:val="20"/>
        </w:rPr>
      </w:pPr>
      <w:r>
        <w:rPr>
          <w:bCs/>
          <w:szCs w:val="20"/>
        </w:rPr>
        <w:t>t = Reaction time (30 minutes is recommended)</w:t>
      </w:r>
    </w:p>
    <w:p w14:paraId="61AC086A" w14:textId="48C019C3" w:rsidR="008B3A27" w:rsidRDefault="008B3A27" w:rsidP="00381B5C">
      <w:pPr>
        <w:pStyle w:val="11Abcam"/>
        <w:contextualSpacing w:val="0"/>
        <w:rPr>
          <w:szCs w:val="20"/>
        </w:rPr>
      </w:pPr>
      <w:r>
        <w:rPr>
          <w:bCs/>
          <w:szCs w:val="20"/>
        </w:rPr>
        <w:t xml:space="preserve">Reaction volume  = 100 </w:t>
      </w:r>
      <w:r w:rsidRPr="008B3A27">
        <w:rPr>
          <w:szCs w:val="20"/>
        </w:rPr>
        <w:t>µL</w:t>
      </w:r>
    </w:p>
    <w:p w14:paraId="0CA91DB8" w14:textId="3DEC0EE0" w:rsidR="008B3A27" w:rsidRDefault="008B3A27" w:rsidP="00381B5C">
      <w:pPr>
        <w:pStyle w:val="11Abcam"/>
        <w:contextualSpacing w:val="0"/>
        <w:rPr>
          <w:szCs w:val="20"/>
        </w:rPr>
      </w:pPr>
      <w:r>
        <w:rPr>
          <w:szCs w:val="20"/>
        </w:rPr>
        <w:t xml:space="preserve">Sample volume = 20 </w:t>
      </w:r>
      <w:r w:rsidRPr="008B3A27">
        <w:rPr>
          <w:szCs w:val="20"/>
        </w:rPr>
        <w:t>µL</w:t>
      </w:r>
    </w:p>
    <w:p w14:paraId="24037620" w14:textId="20579448" w:rsidR="00AC3CEB" w:rsidRDefault="00AC3CEB" w:rsidP="00381B5C">
      <w:pPr>
        <w:pStyle w:val="11Abcam"/>
        <w:contextualSpacing w:val="0"/>
        <w:rPr>
          <w:szCs w:val="20"/>
        </w:rPr>
      </w:pPr>
      <w:r>
        <w:rPr>
          <w:szCs w:val="20"/>
        </w:rPr>
        <w:t>n = Dilution factor</w:t>
      </w:r>
    </w:p>
    <w:p w14:paraId="5AE04048" w14:textId="680EF7D9" w:rsidR="00AC3CEB" w:rsidRDefault="00AC3CEB" w:rsidP="00381B5C">
      <w:pPr>
        <w:pStyle w:val="11Abcam"/>
        <w:contextualSpacing w:val="0"/>
        <w:rPr>
          <w:szCs w:val="20"/>
        </w:rPr>
      </w:pPr>
    </w:p>
    <w:p w14:paraId="72ED51F9" w14:textId="1B989A1E" w:rsidR="004A3C18" w:rsidRDefault="00AC3CEB" w:rsidP="00AC3CEB">
      <w:pPr>
        <w:pStyle w:val="11Abcam"/>
      </w:pPr>
      <w:r w:rsidRPr="00AC3CEB">
        <w:rPr>
          <w:b/>
          <w:bCs/>
        </w:rPr>
        <w:t>Unit definition:</w:t>
      </w:r>
      <w:r>
        <w:t xml:space="preserve"> 1 Unit (U) of ADH will catalyze the conversion of 1 µmole of ethanol to acetaldehyde per minute at pH 8.2.</w:t>
      </w:r>
    </w:p>
    <w:p w14:paraId="485D29FE" w14:textId="3920DED9" w:rsidR="00AC3CEB" w:rsidRDefault="00AC3CEB" w:rsidP="00AC3CEB">
      <w:pPr>
        <w:pStyle w:val="11Abcam"/>
      </w:pPr>
    </w:p>
    <w:p w14:paraId="3D12020D" w14:textId="79B2F3DF" w:rsidR="00AC3CEB" w:rsidRPr="00AC3CEB" w:rsidRDefault="00AC3CEB" w:rsidP="00AC3CEB">
      <w:pPr>
        <w:pStyle w:val="11Abcam"/>
      </w:pPr>
      <w:r w:rsidRPr="00AC3CEB">
        <w:rPr>
          <w:rFonts w:ascii="Symbol" w:hAnsi="Symbol"/>
          <w:b/>
          <w:bCs/>
        </w:rPr>
        <w:t></w:t>
      </w:r>
      <w:r w:rsidRPr="00AC3CEB">
        <w:rPr>
          <w:rFonts w:ascii="Symbol" w:hAnsi="Symbol"/>
          <w:b/>
          <w:bCs/>
        </w:rPr>
        <w:t></w:t>
      </w:r>
      <w:r w:rsidRPr="00AC3CEB">
        <w:rPr>
          <w:b/>
          <w:bCs/>
        </w:rPr>
        <w:t xml:space="preserve">Note: </w:t>
      </w:r>
      <w:r>
        <w:t>If sample ADH activity exceeds 80 U/L, either use a shorter reaction time or dilute samples in water and repeat the assay. For samples with ADH activity &lt; 1 U/L, the incubation time can be extended to 2 hours.</w:t>
      </w:r>
    </w:p>
    <w:p w14:paraId="49FFEAB5" w14:textId="77777777" w:rsidR="004A3C18" w:rsidRDefault="004A3C18" w:rsidP="004A3C18">
      <w:pPr>
        <w:pStyle w:val="11Abcam"/>
        <w:ind w:firstLine="153"/>
        <w:rPr>
          <w:rFonts w:ascii="Symbol" w:hAnsi="Symbol"/>
          <w:b/>
          <w:bCs/>
        </w:rPr>
      </w:pPr>
    </w:p>
    <w:p w14:paraId="05C5F99D" w14:textId="77777777" w:rsidR="004A3C18" w:rsidRDefault="004A3C18" w:rsidP="004A3C18">
      <w:pPr>
        <w:pStyle w:val="11Abcam"/>
        <w:ind w:firstLine="153"/>
        <w:rPr>
          <w:rFonts w:ascii="Symbol" w:hAnsi="Symbol"/>
          <w:b/>
          <w:bCs/>
        </w:rPr>
      </w:pPr>
    </w:p>
    <w:p w14:paraId="032E524D" w14:textId="1705A446" w:rsidR="004A3C18" w:rsidRPr="004A3C18" w:rsidRDefault="003C7221" w:rsidP="004A3C18">
      <w:pPr>
        <w:pStyle w:val="11Abcam"/>
      </w:pPr>
      <w:r>
        <w:br w:type="page"/>
      </w:r>
    </w:p>
    <w:p w14:paraId="78253042" w14:textId="77777777" w:rsidR="00B86D77" w:rsidRPr="00291DE0" w:rsidRDefault="00E44FA4" w:rsidP="00E6542D">
      <w:pPr>
        <w:pStyle w:val="1Abcamheading"/>
        <w:numPr>
          <w:ilvl w:val="0"/>
          <w:numId w:val="35"/>
        </w:numPr>
      </w:pPr>
      <w:bookmarkStart w:id="36" w:name="_Toc36807996"/>
      <w:r w:rsidRPr="00291DE0">
        <w:lastRenderedPageBreak/>
        <w:t xml:space="preserve">Typical </w:t>
      </w:r>
      <w:r w:rsidR="00B86D77" w:rsidRPr="00291DE0">
        <w:t>Data</w:t>
      </w:r>
      <w:bookmarkEnd w:id="36"/>
    </w:p>
    <w:p w14:paraId="45B9433F" w14:textId="77777777" w:rsidR="005B1DAB"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6F55A339" w14:textId="77777777" w:rsidR="002036FC" w:rsidRPr="00291DE0" w:rsidRDefault="002036FC" w:rsidP="00D530F3">
      <w:pPr>
        <w:spacing w:before="60" w:after="60"/>
        <w:rPr>
          <w:lang w:val="en-GB"/>
        </w:rPr>
      </w:pPr>
    </w:p>
    <w:p w14:paraId="4363ABA8" w14:textId="637CA072" w:rsidR="002036FC" w:rsidRDefault="00BA57A6" w:rsidP="002036FC">
      <w:pPr>
        <w:spacing w:before="60" w:after="0" w:line="276" w:lineRule="auto"/>
        <w:jc w:val="center"/>
        <w:rPr>
          <w:noProof/>
        </w:rPr>
      </w:pPr>
      <w:r>
        <w:rPr>
          <w:noProof/>
        </w:rPr>
        <w:drawing>
          <wp:inline distT="0" distB="0" distL="0" distR="0" wp14:anchorId="6A4FC402" wp14:editId="20FAB5EE">
            <wp:extent cx="4398010" cy="20066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8010" cy="2006600"/>
                    </a:xfrm>
                    <a:prstGeom prst="rect">
                      <a:avLst/>
                    </a:prstGeom>
                    <a:noFill/>
                    <a:ln>
                      <a:noFill/>
                    </a:ln>
                  </pic:spPr>
                </pic:pic>
              </a:graphicData>
            </a:graphic>
          </wp:inline>
        </w:drawing>
      </w:r>
    </w:p>
    <w:p w14:paraId="61BD1FE0" w14:textId="77777777" w:rsidR="00B80872" w:rsidRDefault="00B80872" w:rsidP="00E8117D">
      <w:pPr>
        <w:pStyle w:val="1AbcamImageLegend"/>
        <w:rPr>
          <w:b/>
        </w:rPr>
      </w:pPr>
    </w:p>
    <w:p w14:paraId="41752AEA" w14:textId="77777777" w:rsidR="00614307" w:rsidRDefault="005B1DAB" w:rsidP="004A3C18">
      <w:pPr>
        <w:pStyle w:val="1AbcamImageLegend"/>
      </w:pPr>
      <w:r w:rsidRPr="006621EC">
        <w:rPr>
          <w:b/>
        </w:rPr>
        <w:t>Figure 1</w:t>
      </w:r>
      <w:r w:rsidRPr="005B1DAB">
        <w:t xml:space="preserve">. Example of </w:t>
      </w:r>
      <w:r w:rsidR="00614307">
        <w:t>Alcohol Dehydrogenase titration</w:t>
      </w:r>
      <w:r w:rsidR="00193E78">
        <w:t xml:space="preserve"> curve</w:t>
      </w:r>
      <w:r w:rsidR="00614307">
        <w:t>s</w:t>
      </w:r>
      <w:r w:rsidR="00986E8C">
        <w:t>.</w:t>
      </w:r>
    </w:p>
    <w:p w14:paraId="5F2942AB" w14:textId="5464E930" w:rsidR="00626F16" w:rsidRPr="004A3C18" w:rsidRDefault="00614307" w:rsidP="004A3C18">
      <w:pPr>
        <w:pStyle w:val="1AbcamImageLegend"/>
      </w:pPr>
      <w:r>
        <w:t>OD</w:t>
      </w:r>
      <w:r>
        <w:rPr>
          <w:vertAlign w:val="subscript"/>
        </w:rPr>
        <w:t>565</w:t>
      </w:r>
      <w:r>
        <w:t xml:space="preserve"> readings (left) and calculated activity (right).</w:t>
      </w:r>
      <w:r w:rsidR="00E351A1" w:rsidRPr="00291DE0">
        <w:rPr>
          <w:rFonts w:cs="Arial"/>
          <w:lang w:val="en-AU"/>
        </w:rPr>
        <w:br w:type="page"/>
      </w:r>
    </w:p>
    <w:p w14:paraId="4CEF84E5" w14:textId="77777777" w:rsidR="00A64FDB" w:rsidRDefault="00FE4E16" w:rsidP="00E6542D">
      <w:pPr>
        <w:pStyle w:val="1Abcamheading"/>
        <w:numPr>
          <w:ilvl w:val="0"/>
          <w:numId w:val="35"/>
        </w:numPr>
        <w:spacing w:before="0" w:after="0"/>
      </w:pPr>
      <w:bookmarkStart w:id="37" w:name="_Toc482275732"/>
      <w:bookmarkStart w:id="38" w:name="_Toc36807997"/>
      <w:r w:rsidRPr="00291DE0">
        <w:lastRenderedPageBreak/>
        <w:t>Notes</w:t>
      </w:r>
      <w:bookmarkEnd w:id="37"/>
      <w:bookmarkEnd w:id="38"/>
    </w:p>
    <w:p w14:paraId="1BCA18D0" w14:textId="77777777" w:rsidR="004C22CE" w:rsidRDefault="004C22CE" w:rsidP="00324B3B">
      <w:pPr>
        <w:spacing w:before="0" w:after="0"/>
      </w:pPr>
    </w:p>
    <w:p w14:paraId="3326B250" w14:textId="77777777" w:rsidR="004C22CE" w:rsidRDefault="004C22CE" w:rsidP="00324B3B">
      <w:pPr>
        <w:spacing w:before="0" w:after="0"/>
      </w:pPr>
    </w:p>
    <w:p w14:paraId="6E937D3A" w14:textId="77777777" w:rsidR="004C22CE" w:rsidRDefault="004C22CE" w:rsidP="00324B3B">
      <w:pPr>
        <w:spacing w:before="0" w:after="0"/>
      </w:pPr>
    </w:p>
    <w:p w14:paraId="2B3815EE" w14:textId="77777777" w:rsidR="004C22CE" w:rsidRDefault="004C22CE" w:rsidP="00324B3B">
      <w:pPr>
        <w:spacing w:before="0" w:after="0"/>
      </w:pPr>
    </w:p>
    <w:p w14:paraId="21AE08AE" w14:textId="77777777" w:rsidR="004C22CE" w:rsidRDefault="004C22CE" w:rsidP="00324B3B">
      <w:pPr>
        <w:spacing w:before="0" w:after="0"/>
      </w:pPr>
    </w:p>
    <w:p w14:paraId="2C8FBE0C" w14:textId="77777777" w:rsidR="004C22CE" w:rsidRDefault="004C22CE" w:rsidP="00324B3B">
      <w:pPr>
        <w:spacing w:before="0" w:after="0"/>
      </w:pPr>
    </w:p>
    <w:p w14:paraId="217AAD1A" w14:textId="77777777" w:rsidR="004C22CE" w:rsidRDefault="004C22CE" w:rsidP="00324B3B">
      <w:pPr>
        <w:spacing w:before="0" w:after="0"/>
      </w:pPr>
    </w:p>
    <w:p w14:paraId="7A4F70A5" w14:textId="77777777" w:rsidR="004C22CE" w:rsidRDefault="004C22CE" w:rsidP="00324B3B">
      <w:pPr>
        <w:spacing w:before="0" w:after="0"/>
      </w:pPr>
    </w:p>
    <w:p w14:paraId="54A15E9B" w14:textId="77777777" w:rsidR="004C22CE" w:rsidRDefault="004C22CE" w:rsidP="00324B3B">
      <w:pPr>
        <w:spacing w:before="0" w:after="0"/>
      </w:pPr>
    </w:p>
    <w:p w14:paraId="4DB7331B" w14:textId="77777777" w:rsidR="004C22CE" w:rsidRDefault="004C22CE" w:rsidP="00324B3B">
      <w:pPr>
        <w:spacing w:before="0" w:after="0"/>
      </w:pPr>
    </w:p>
    <w:p w14:paraId="083061A3" w14:textId="77777777" w:rsidR="004C22CE" w:rsidRDefault="004C22CE" w:rsidP="00324B3B">
      <w:pPr>
        <w:spacing w:before="0" w:after="0"/>
      </w:pPr>
    </w:p>
    <w:p w14:paraId="431E60FD" w14:textId="77777777" w:rsidR="004C22CE" w:rsidRDefault="004C22CE" w:rsidP="00324B3B">
      <w:pPr>
        <w:spacing w:before="0" w:after="0"/>
      </w:pPr>
    </w:p>
    <w:p w14:paraId="7F7B9B47" w14:textId="77777777" w:rsidR="004C22CE" w:rsidRDefault="004C22CE" w:rsidP="00324B3B">
      <w:pPr>
        <w:spacing w:before="0" w:after="0"/>
      </w:pPr>
    </w:p>
    <w:p w14:paraId="4400FD09" w14:textId="77777777" w:rsidR="004C22CE" w:rsidRDefault="004C22CE" w:rsidP="00324B3B">
      <w:pPr>
        <w:spacing w:before="0" w:after="0"/>
      </w:pPr>
    </w:p>
    <w:p w14:paraId="74F8210D" w14:textId="77777777" w:rsidR="004C22CE" w:rsidRDefault="004C22CE" w:rsidP="00324B3B">
      <w:pPr>
        <w:spacing w:before="0" w:after="0"/>
      </w:pPr>
    </w:p>
    <w:p w14:paraId="6E18E74E" w14:textId="77777777" w:rsidR="004C22CE" w:rsidRDefault="004C22CE" w:rsidP="00324B3B">
      <w:pPr>
        <w:spacing w:before="0" w:after="0"/>
      </w:pPr>
    </w:p>
    <w:p w14:paraId="4C6E97A4" w14:textId="77777777" w:rsidR="004C22CE" w:rsidRDefault="004C22CE" w:rsidP="00324B3B">
      <w:pPr>
        <w:spacing w:before="0" w:after="0"/>
      </w:pPr>
    </w:p>
    <w:p w14:paraId="49BC559B" w14:textId="77777777" w:rsidR="004C22CE" w:rsidRDefault="004C22CE" w:rsidP="00324B3B">
      <w:pPr>
        <w:spacing w:before="0" w:after="0"/>
      </w:pPr>
    </w:p>
    <w:p w14:paraId="592CEBC8" w14:textId="77777777" w:rsidR="004C22CE" w:rsidRDefault="004C22CE" w:rsidP="00324B3B">
      <w:pPr>
        <w:spacing w:before="0" w:after="0"/>
      </w:pPr>
    </w:p>
    <w:p w14:paraId="2B5E34A5" w14:textId="77777777" w:rsidR="004C22CE" w:rsidRDefault="004C22CE" w:rsidP="00324B3B">
      <w:pPr>
        <w:spacing w:before="0" w:after="0"/>
      </w:pPr>
    </w:p>
    <w:p w14:paraId="58166160" w14:textId="77777777" w:rsidR="004C22CE" w:rsidRDefault="004C22CE" w:rsidP="00324B3B">
      <w:pPr>
        <w:spacing w:before="0" w:after="0"/>
      </w:pPr>
    </w:p>
    <w:p w14:paraId="6DA28BFE" w14:textId="77777777" w:rsidR="004C22CE" w:rsidRDefault="004C22CE" w:rsidP="00324B3B">
      <w:pPr>
        <w:spacing w:before="0" w:after="0"/>
      </w:pPr>
    </w:p>
    <w:p w14:paraId="0FE1939A" w14:textId="77777777" w:rsidR="004C22CE" w:rsidRDefault="004C22CE" w:rsidP="00324B3B">
      <w:pPr>
        <w:spacing w:before="0" w:after="0"/>
      </w:pPr>
    </w:p>
    <w:p w14:paraId="5BE82607" w14:textId="77777777" w:rsidR="004C22CE" w:rsidRDefault="004C22CE" w:rsidP="00324B3B">
      <w:pPr>
        <w:spacing w:before="0" w:after="0"/>
      </w:pPr>
    </w:p>
    <w:p w14:paraId="7407C563" w14:textId="3BAF141D" w:rsidR="00FA2149" w:rsidRDefault="00FA2149" w:rsidP="00324B3B">
      <w:pPr>
        <w:spacing w:before="0" w:after="0"/>
      </w:pPr>
    </w:p>
    <w:p w14:paraId="54E7E3C1" w14:textId="03EFA462" w:rsidR="0079206C" w:rsidRPr="00DB67CF" w:rsidRDefault="00A64FDB" w:rsidP="00324B3B">
      <w:pPr>
        <w:spacing w:before="0" w:after="0"/>
        <w:sectPr w:rsidR="0079206C" w:rsidRPr="00DB67CF" w:rsidSect="00E74DC4">
          <w:footerReference w:type="default" r:id="rId17"/>
          <w:footerReference w:type="first" r:id="rId18"/>
          <w:pgSz w:w="8400" w:h="11900"/>
          <w:pgMar w:top="737" w:right="737" w:bottom="737" w:left="737" w:header="0" w:footer="0" w:gutter="0"/>
          <w:pgNumType w:start="1"/>
          <w:cols w:space="708"/>
          <w:docGrid w:linePitch="272"/>
        </w:sectPr>
      </w:pPr>
      <w:r>
        <w:br w:type="page"/>
      </w:r>
    </w:p>
    <w:p w14:paraId="5F194AF6" w14:textId="77777777" w:rsidR="002A066A" w:rsidRPr="00291DE0" w:rsidRDefault="002A066A" w:rsidP="002A066A">
      <w:pPr>
        <w:keepNext/>
        <w:keepLines/>
        <w:suppressAutoHyphens/>
        <w:ind w:left="397" w:hanging="397"/>
        <w:outlineLvl w:val="0"/>
        <w:rPr>
          <w:rFonts w:eastAsia="Times New Roman"/>
          <w:b/>
          <w:bCs/>
          <w:sz w:val="24"/>
          <w:szCs w:val="28"/>
        </w:rPr>
      </w:pPr>
      <w:bookmarkStart w:id="39" w:name="_Toc453674396"/>
      <w:bookmarkStart w:id="40" w:name="_Toc482275733"/>
      <w:bookmarkStart w:id="41" w:name="_Toc500514847"/>
      <w:bookmarkStart w:id="42" w:name="_Toc501114459"/>
      <w:bookmarkStart w:id="43" w:name="_Toc502216479"/>
      <w:bookmarkStart w:id="44" w:name="_Toc502220229"/>
      <w:bookmarkStart w:id="45" w:name="_Toc503365141"/>
      <w:bookmarkStart w:id="46" w:name="_Toc503365197"/>
      <w:bookmarkStart w:id="47" w:name="_Toc36807998"/>
      <w:r w:rsidRPr="00291DE0">
        <w:rPr>
          <w:rFonts w:eastAsia="Times New Roman"/>
          <w:b/>
          <w:bCs/>
          <w:sz w:val="24"/>
          <w:szCs w:val="28"/>
        </w:rPr>
        <w:lastRenderedPageBreak/>
        <w:t>Technical Support</w:t>
      </w:r>
      <w:bookmarkEnd w:id="39"/>
      <w:bookmarkEnd w:id="40"/>
      <w:bookmarkEnd w:id="41"/>
      <w:bookmarkEnd w:id="42"/>
      <w:bookmarkEnd w:id="43"/>
      <w:bookmarkEnd w:id="44"/>
      <w:bookmarkEnd w:id="45"/>
      <w:bookmarkEnd w:id="46"/>
      <w:bookmarkEnd w:id="47"/>
    </w:p>
    <w:p w14:paraId="685DB620" w14:textId="77777777" w:rsidR="002A066A" w:rsidRPr="00291DE0" w:rsidRDefault="005A3646" w:rsidP="002A066A">
      <w:pPr>
        <w:spacing w:before="0" w:after="0"/>
        <w:rPr>
          <w:sz w:val="18"/>
          <w:szCs w:val="18"/>
        </w:rPr>
      </w:pPr>
      <w:r>
        <w:rPr>
          <w:sz w:val="18"/>
          <w:szCs w:val="18"/>
        </w:rPr>
        <w:t>Copyright © 20</w:t>
      </w:r>
      <w:r w:rsidR="00A06CBB">
        <w:rPr>
          <w:sz w:val="18"/>
          <w:szCs w:val="18"/>
        </w:rPr>
        <w:t>20</w:t>
      </w:r>
      <w:r w:rsidR="002A066A" w:rsidRPr="00291DE0">
        <w:rPr>
          <w:sz w:val="18"/>
          <w:szCs w:val="18"/>
        </w:rPr>
        <w:t xml:space="preserve"> Abcam, All Rights Reserved.  The Abcam logo is a registered trademark. All information / detail is correct at time of going to print.</w:t>
      </w:r>
    </w:p>
    <w:p w14:paraId="6805E2B7" w14:textId="2CD7AA30" w:rsidR="00DC1372" w:rsidRDefault="006B10DF" w:rsidP="006B10DF">
      <w:pPr>
        <w:rPr>
          <w:b/>
        </w:rPr>
      </w:pPr>
      <w:r>
        <w:rPr>
          <w:b/>
        </w:rPr>
        <w:t>For all technical or commercial enquiries please go to:</w:t>
      </w:r>
    </w:p>
    <w:p w14:paraId="68A8AB8E" w14:textId="325C4611" w:rsidR="006B10DF" w:rsidRPr="006B10DF" w:rsidRDefault="006B10DF" w:rsidP="006B10DF">
      <w:pPr>
        <w:rPr>
          <w:rStyle w:val="Hyperlink"/>
          <w:bCs/>
        </w:rPr>
      </w:pPr>
      <w:r>
        <w:rPr>
          <w:bCs/>
        </w:rPr>
        <w:fldChar w:fldCharType="begin"/>
      </w:r>
      <w:r>
        <w:rPr>
          <w:bCs/>
        </w:rPr>
        <w:instrText xml:space="preserve"> HYPERLINK "https://www.abcam.com/index.html?pageconfig=distributors&amp;viapagetrap=contactus" </w:instrText>
      </w:r>
      <w:r>
        <w:rPr>
          <w:bCs/>
        </w:rPr>
        <w:fldChar w:fldCharType="separate"/>
      </w:r>
      <w:r w:rsidRPr="006B10DF">
        <w:rPr>
          <w:rStyle w:val="Hyperlink"/>
          <w:bCs/>
        </w:rPr>
        <w:t>www.abcam.com/contactus</w:t>
      </w:r>
    </w:p>
    <w:p w14:paraId="44D78423" w14:textId="3939515E" w:rsidR="00043E6C" w:rsidRDefault="006B10DF" w:rsidP="00665893">
      <w:pPr>
        <w:rPr>
          <w:bCs/>
        </w:rPr>
      </w:pPr>
      <w:r>
        <w:rPr>
          <w:bCs/>
        </w:rPr>
        <w:fldChar w:fldCharType="end"/>
      </w:r>
      <w:hyperlink r:id="rId19" w:history="1">
        <w:r w:rsidRPr="002952D8">
          <w:rPr>
            <w:rStyle w:val="Hyperlink"/>
            <w:bCs/>
          </w:rPr>
          <w:t>www.abcam.cn/contactus</w:t>
        </w:r>
      </w:hyperlink>
      <w:r>
        <w:rPr>
          <w:bCs/>
        </w:rPr>
        <w:t xml:space="preserve"> (China)</w:t>
      </w:r>
    </w:p>
    <w:p w14:paraId="29543776" w14:textId="1158326D" w:rsidR="006B10DF" w:rsidRPr="00291DE0" w:rsidRDefault="00B92FC5" w:rsidP="00665893">
      <w:hyperlink r:id="rId20" w:history="1">
        <w:r w:rsidR="006B10DF" w:rsidRPr="002952D8">
          <w:rPr>
            <w:rStyle w:val="Hyperlink"/>
            <w:bCs/>
          </w:rPr>
          <w:t>www.abcam.co.jp/contactus</w:t>
        </w:r>
      </w:hyperlink>
      <w:r w:rsidR="006B10DF">
        <w:rPr>
          <w:bCs/>
        </w:rPr>
        <w:t xml:space="preserve"> (Japan)</w:t>
      </w:r>
    </w:p>
    <w:sectPr w:rsidR="006B10DF" w:rsidRPr="00291DE0" w:rsidSect="00E74DC4">
      <w:footerReference w:type="default" r:id="rId21"/>
      <w:pgSz w:w="8400" w:h="11900"/>
      <w:pgMar w:top="737" w:right="737" w:bottom="737" w:left="73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0B55" w14:textId="77777777" w:rsidR="008A0255" w:rsidRDefault="008A0255" w:rsidP="00DC1372">
      <w:r>
        <w:separator/>
      </w:r>
    </w:p>
    <w:p w14:paraId="6890B017" w14:textId="77777777" w:rsidR="008A0255" w:rsidRDefault="008A0255"/>
    <w:p w14:paraId="11C05812" w14:textId="77777777" w:rsidR="008A0255" w:rsidRDefault="008A0255"/>
  </w:endnote>
  <w:endnote w:type="continuationSeparator" w:id="0">
    <w:p w14:paraId="53D49975" w14:textId="77777777" w:rsidR="008A0255" w:rsidRDefault="008A0255" w:rsidP="00DC1372">
      <w:r>
        <w:continuationSeparator/>
      </w:r>
    </w:p>
    <w:p w14:paraId="1E100402" w14:textId="77777777" w:rsidR="008A0255" w:rsidRDefault="008A0255"/>
    <w:p w14:paraId="677686C8" w14:textId="77777777" w:rsidR="008A0255" w:rsidRDefault="008A0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46AE" w14:textId="77777777" w:rsidR="008A0255" w:rsidRDefault="008A025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DAB36DC" w14:textId="77777777" w:rsidR="008A0255" w:rsidRDefault="008A0255" w:rsidP="00DC1372">
    <w:pPr>
      <w:pStyle w:val="Footer"/>
      <w:ind w:right="360"/>
    </w:pPr>
  </w:p>
  <w:p w14:paraId="6C6471DB" w14:textId="77777777" w:rsidR="008A0255" w:rsidRDefault="008A0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D911" w14:textId="77777777" w:rsidR="008A0255" w:rsidRPr="003B15FA" w:rsidRDefault="008A0255" w:rsidP="003B15FA">
    <w:pPr>
      <w:pStyle w:val="Footer"/>
    </w:pPr>
    <w:r w:rsidRPr="006D4E00">
      <w:rPr>
        <w:sz w:val="16"/>
        <w:szCs w:val="16"/>
      </w:rPr>
      <w:t>C</w:t>
    </w:r>
    <w:r>
      <w:rPr>
        <w:sz w:val="16"/>
        <w:szCs w:val="16"/>
      </w:rPr>
      <w:t>opyright © 2020</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6403" w14:textId="77777777" w:rsidR="008A0255" w:rsidRPr="00471BB0" w:rsidRDefault="008A0255" w:rsidP="00471BB0">
    <w:pPr>
      <w:pStyle w:val="Footer"/>
    </w:pPr>
    <w:r w:rsidRPr="006D4E00">
      <w:rPr>
        <w:sz w:val="16"/>
        <w:szCs w:val="16"/>
      </w:rPr>
      <w:t>C</w:t>
    </w:r>
    <w:r>
      <w:rPr>
        <w:sz w:val="16"/>
        <w:szCs w:val="16"/>
      </w:rPr>
      <w:t>opyright © 2020</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155A" w14:textId="083BF36C" w:rsidR="008A0255" w:rsidRPr="00C339C2" w:rsidRDefault="00C339C2" w:rsidP="00C339C2">
    <w:pPr>
      <w:pStyle w:val="Footer"/>
      <w:rPr>
        <w:sz w:val="16"/>
        <w:szCs w:val="16"/>
      </w:rPr>
    </w:pPr>
    <w:r w:rsidRPr="00C339C2">
      <w:rPr>
        <w:sz w:val="16"/>
        <w:szCs w:val="16"/>
      </w:rPr>
      <w:t>ab272518</w:t>
    </w:r>
    <w:r>
      <w:rPr>
        <w:sz w:val="16"/>
        <w:szCs w:val="16"/>
      </w:rPr>
      <w:t xml:space="preserve"> </w:t>
    </w:r>
    <w:r w:rsidRPr="00C339C2">
      <w:rPr>
        <w:sz w:val="16"/>
        <w:szCs w:val="16"/>
      </w:rPr>
      <w:t>Alcohol Dehydrogenase Assay Kit</w:t>
    </w:r>
    <w:r w:rsidR="00B92FC5">
      <w:rPr>
        <w:sz w:val="16"/>
        <w:szCs w:val="16"/>
      </w:rPr>
      <w:tab/>
    </w:r>
    <w:r w:rsidR="00B92FC5">
      <w:rPr>
        <w:sz w:val="16"/>
        <w:szCs w:val="16"/>
      </w:rPr>
      <w:tab/>
    </w:r>
    <w:r w:rsidR="00B92FC5" w:rsidRPr="00B92FC5">
      <w:rPr>
        <w:sz w:val="16"/>
        <w:szCs w:val="16"/>
      </w:rPr>
      <w:fldChar w:fldCharType="begin"/>
    </w:r>
    <w:r w:rsidR="00B92FC5" w:rsidRPr="00B92FC5">
      <w:rPr>
        <w:sz w:val="16"/>
        <w:szCs w:val="16"/>
      </w:rPr>
      <w:instrText xml:space="preserve"> PAGE   \* MERGEFORMAT </w:instrText>
    </w:r>
    <w:r w:rsidR="00B92FC5" w:rsidRPr="00B92FC5">
      <w:rPr>
        <w:sz w:val="16"/>
        <w:szCs w:val="16"/>
      </w:rPr>
      <w:fldChar w:fldCharType="separate"/>
    </w:r>
    <w:r w:rsidR="00B92FC5" w:rsidRPr="00B92FC5">
      <w:rPr>
        <w:noProof/>
        <w:sz w:val="16"/>
        <w:szCs w:val="16"/>
      </w:rPr>
      <w:t>1</w:t>
    </w:r>
    <w:r w:rsidR="00B92FC5" w:rsidRPr="00B92FC5">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38B5" w14:textId="77777777" w:rsidR="008A0255" w:rsidRPr="00BD36DA" w:rsidRDefault="008A0255"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4A4F660C" w14:textId="77777777" w:rsidR="008A0255" w:rsidRPr="00471BB0" w:rsidRDefault="008A0255"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C15F" w14:textId="77777777" w:rsidR="008A0255" w:rsidRPr="003B15FA" w:rsidRDefault="008A0255" w:rsidP="00E74DC4">
    <w:pPr>
      <w:pStyle w:val="Footer"/>
    </w:pPr>
    <w:r w:rsidRPr="006D4E00">
      <w:rPr>
        <w:sz w:val="16"/>
        <w:szCs w:val="16"/>
      </w:rPr>
      <w:t>C</w:t>
    </w:r>
    <w:r>
      <w:rPr>
        <w:sz w:val="16"/>
        <w:szCs w:val="16"/>
      </w:rPr>
      <w:t>opyright © 2020</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CED5" w14:textId="77777777" w:rsidR="008A0255" w:rsidRDefault="008A0255" w:rsidP="00DC1372">
      <w:r>
        <w:separator/>
      </w:r>
    </w:p>
    <w:p w14:paraId="35C7A389" w14:textId="77777777" w:rsidR="008A0255" w:rsidRDefault="008A0255"/>
    <w:p w14:paraId="46D996A9" w14:textId="77777777" w:rsidR="008A0255" w:rsidRDefault="008A0255"/>
  </w:footnote>
  <w:footnote w:type="continuationSeparator" w:id="0">
    <w:p w14:paraId="5195CA33" w14:textId="77777777" w:rsidR="008A0255" w:rsidRDefault="008A0255" w:rsidP="00DC1372">
      <w:r>
        <w:continuationSeparator/>
      </w:r>
    </w:p>
    <w:p w14:paraId="7A7AF15F" w14:textId="77777777" w:rsidR="008A0255" w:rsidRDefault="008A0255"/>
    <w:p w14:paraId="598ACA76" w14:textId="77777777" w:rsidR="008A0255" w:rsidRDefault="008A0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C297" w14:textId="77777777" w:rsidR="008A0255" w:rsidRDefault="00B92FC5">
    <w:pPr>
      <w:pStyle w:val="Header"/>
    </w:pPr>
    <w:r>
      <w:rPr>
        <w:noProof/>
      </w:rPr>
      <w:pict w14:anchorId="2B13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F0FD2E7" w14:textId="77777777" w:rsidR="008A0255" w:rsidRDefault="008A02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89F1" w14:textId="77777777" w:rsidR="008A0255" w:rsidRDefault="008A025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E53017"/>
    <w:multiLevelType w:val="hybridMultilevel"/>
    <w:tmpl w:val="26E0D250"/>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D659D3"/>
    <w:multiLevelType w:val="multilevel"/>
    <w:tmpl w:val="6B22700C"/>
    <w:lvl w:ilvl="0">
      <w:start w:val="1"/>
      <w:numFmt w:val="decimal"/>
      <w:lvlText w:val="%1."/>
      <w:lvlJc w:val="left"/>
      <w:pPr>
        <w:ind w:left="720" w:hanging="360"/>
      </w:pPr>
      <w:rPr>
        <w:rFonts w:hint="default"/>
        <w:b/>
        <w:sz w:val="24"/>
        <w:szCs w:val="24"/>
      </w:r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35490"/>
    <w:multiLevelType w:val="multilevel"/>
    <w:tmpl w:val="DF30C2F8"/>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157BE"/>
    <w:multiLevelType w:val="hybridMultilevel"/>
    <w:tmpl w:val="07B8993C"/>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BA4C24"/>
    <w:multiLevelType w:val="multilevel"/>
    <w:tmpl w:val="D50CDE18"/>
    <w:lvl w:ilvl="0">
      <w:start w:val="11"/>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356316C"/>
    <w:multiLevelType w:val="multilevel"/>
    <w:tmpl w:val="0409001F"/>
    <w:styleLink w:val="Style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1152B1"/>
    <w:multiLevelType w:val="hybridMultilevel"/>
    <w:tmpl w:val="683C60C6"/>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5AF"/>
    <w:multiLevelType w:val="multilevel"/>
    <w:tmpl w:val="DF30C2F8"/>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E87044F"/>
    <w:multiLevelType w:val="hybridMultilevel"/>
    <w:tmpl w:val="011C0F2E"/>
    <w:lvl w:ilvl="0" w:tplc="7ED646F2">
      <w:start w:val="1"/>
      <w:numFmt w:val="decimal"/>
      <w:lvlText w:val="10.%1"/>
      <w:lvlJc w:val="left"/>
      <w:pPr>
        <w:ind w:left="717" w:hanging="360"/>
      </w:pPr>
      <w:rPr>
        <w:rFonts w:hint="default"/>
        <w:b/>
      </w:rPr>
    </w:lvl>
    <w:lvl w:ilvl="1" w:tplc="08090019" w:tentative="1">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7"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20DE7"/>
    <w:multiLevelType w:val="multilevel"/>
    <w:tmpl w:val="0409001F"/>
    <w:numStyleLink w:val="Style3"/>
  </w:abstractNum>
  <w:abstractNum w:abstractNumId="19" w15:restartNumberingAfterBreak="0">
    <w:nsid w:val="4BB40002"/>
    <w:multiLevelType w:val="multilevel"/>
    <w:tmpl w:val="E158B2DC"/>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4E874D5A"/>
    <w:multiLevelType w:val="multilevel"/>
    <w:tmpl w:val="286C1BE2"/>
    <w:lvl w:ilvl="0">
      <w:start w:val="10"/>
      <w:numFmt w:val="none"/>
      <w:lvlText w:val="11"/>
      <w:lvlJc w:val="left"/>
      <w:pPr>
        <w:ind w:left="375" w:hanging="375"/>
      </w:pPr>
      <w:rPr>
        <w:rFonts w:hint="default"/>
      </w:rPr>
    </w:lvl>
    <w:lvl w:ilvl="1">
      <w:start w:val="1"/>
      <w:numFmt w:val="decimal"/>
      <w:lvlText w:val="%21.1"/>
      <w:lvlJc w:val="left"/>
      <w:pPr>
        <w:ind w:left="1275" w:hanging="375"/>
      </w:pPr>
      <w:rPr>
        <w:rFonts w:ascii="Arial" w:eastAsia="Cambria" w:hAnsi="Arial" w:cs="Arial" w:hint="default"/>
      </w:rPr>
    </w:lvl>
    <w:lvl w:ilvl="2">
      <w:start w:val="1"/>
      <w:numFmt w:val="decimal"/>
      <w:lvlText w:val="%111.%2.%3"/>
      <w:lvlJc w:val="left"/>
      <w:pPr>
        <w:ind w:left="1996"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51FC01EF"/>
    <w:multiLevelType w:val="hybridMultilevel"/>
    <w:tmpl w:val="BAFE2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9F146F"/>
    <w:multiLevelType w:val="hybridMultilevel"/>
    <w:tmpl w:val="295C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46CD9"/>
    <w:multiLevelType w:val="hybridMultilevel"/>
    <w:tmpl w:val="17BA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F22E85"/>
    <w:multiLevelType w:val="multilevel"/>
    <w:tmpl w:val="B63C90F8"/>
    <w:lvl w:ilvl="0">
      <w:start w:val="1"/>
      <w:numFmt w:val="decimal"/>
      <w:lvlText w:val="%1."/>
      <w:lvlJc w:val="left"/>
      <w:pPr>
        <w:ind w:left="4329" w:hanging="360"/>
      </w:pPr>
      <w:rPr>
        <w:rFonts w:ascii="Century Gothic" w:hAnsi="Century Gothic" w:hint="default"/>
      </w:rPr>
    </w:lvl>
    <w:lvl w:ilvl="1">
      <w:start w:val="1"/>
      <w:numFmt w:val="decimal"/>
      <w:lvlText w:val="%1.%2"/>
      <w:lvlJc w:val="left"/>
      <w:pPr>
        <w:tabs>
          <w:tab w:val="num" w:pos="142"/>
        </w:tabs>
        <w:ind w:left="709" w:hanging="567"/>
      </w:pPr>
      <w:rPr>
        <w:rFonts w:hint="default"/>
        <w:b/>
      </w:rPr>
    </w:lvl>
    <w:lvl w:ilvl="2">
      <w:start w:val="1"/>
      <w:numFmt w:val="decimal"/>
      <w:lvlText w:val="%1.%2.%3"/>
      <w:lvlJc w:val="left"/>
      <w:pPr>
        <w:tabs>
          <w:tab w:val="num" w:pos="284"/>
        </w:tabs>
        <w:ind w:left="680" w:hanging="680"/>
      </w:pPr>
      <w:rPr>
        <w:rFonts w:hint="default"/>
      </w:rPr>
    </w:lvl>
    <w:lvl w:ilvl="3">
      <w:start w:val="1"/>
      <w:numFmt w:val="decimal"/>
      <w:lvlRestart w:val="0"/>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C00070"/>
    <w:multiLevelType w:val="hybridMultilevel"/>
    <w:tmpl w:val="E8164C4A"/>
    <w:lvl w:ilvl="0" w:tplc="DAEAD58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749C0"/>
    <w:multiLevelType w:val="multilevel"/>
    <w:tmpl w:val="D4E0344A"/>
    <w:lvl w:ilvl="0">
      <w:start w:val="13"/>
      <w:numFmt w:val="decimal"/>
      <w:lvlText w:val="%1."/>
      <w:lvlJc w:val="left"/>
      <w:pPr>
        <w:ind w:left="720" w:hanging="360"/>
      </w:pPr>
      <w:rPr>
        <w:rFonts w:hint="default"/>
      </w:rPr>
    </w:lvl>
    <w:lvl w:ilvl="1">
      <w:start w:val="1"/>
      <w:numFmt w:val="decimal"/>
      <w:lvlText w:val="14.%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800FDC"/>
    <w:multiLevelType w:val="hybridMultilevel"/>
    <w:tmpl w:val="306C276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51560F"/>
    <w:multiLevelType w:val="multilevel"/>
    <w:tmpl w:val="8C0645DC"/>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b/>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6892668A"/>
    <w:multiLevelType w:val="hybridMultilevel"/>
    <w:tmpl w:val="1EB204DA"/>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89684D"/>
    <w:multiLevelType w:val="multilevel"/>
    <w:tmpl w:val="21AC2DF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4" w15:restartNumberingAfterBreak="0">
    <w:nsid w:val="6F3E7F7E"/>
    <w:multiLevelType w:val="multilevel"/>
    <w:tmpl w:val="7E5ABB4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4DE3BA7"/>
    <w:multiLevelType w:val="multilevel"/>
    <w:tmpl w:val="638C8F0A"/>
    <w:lvl w:ilvl="0">
      <w:start w:val="1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99D527B"/>
    <w:multiLevelType w:val="hybridMultilevel"/>
    <w:tmpl w:val="1DFA7458"/>
    <w:lvl w:ilvl="0" w:tplc="E7C4EAD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7"/>
  </w:num>
  <w:num w:numId="3">
    <w:abstractNumId w:val="11"/>
  </w:num>
  <w:num w:numId="4">
    <w:abstractNumId w:val="2"/>
  </w:num>
  <w:num w:numId="5">
    <w:abstractNumId w:val="8"/>
  </w:num>
  <w:num w:numId="6">
    <w:abstractNumId w:val="33"/>
  </w:num>
  <w:num w:numId="7">
    <w:abstractNumId w:val="20"/>
  </w:num>
  <w:num w:numId="8">
    <w:abstractNumId w:val="26"/>
  </w:num>
  <w:num w:numId="9">
    <w:abstractNumId w:val="6"/>
  </w:num>
  <w:num w:numId="10">
    <w:abstractNumId w:val="38"/>
  </w:num>
  <w:num w:numId="11">
    <w:abstractNumId w:val="5"/>
  </w:num>
  <w:num w:numId="12">
    <w:abstractNumId w:val="0"/>
  </w:num>
  <w:num w:numId="13">
    <w:abstractNumId w:val="35"/>
  </w:num>
  <w:num w:numId="14">
    <w:abstractNumId w:val="25"/>
  </w:num>
  <w:num w:numId="15">
    <w:abstractNumId w:val="15"/>
  </w:num>
  <w:num w:numId="16">
    <w:abstractNumId w:val="27"/>
  </w:num>
  <w:num w:numId="17">
    <w:abstractNumId w:val="3"/>
  </w:num>
  <w:num w:numId="18">
    <w:abstractNumId w:val="9"/>
  </w:num>
  <w:num w:numId="19">
    <w:abstractNumId w:val="29"/>
  </w:num>
  <w:num w:numId="20">
    <w:abstractNumId w:val="22"/>
  </w:num>
  <w:num w:numId="21">
    <w:abstractNumId w:val="36"/>
  </w:num>
  <w:num w:numId="22">
    <w:abstractNumId w:val="4"/>
  </w:num>
  <w:num w:numId="23">
    <w:abstractNumId w:val="21"/>
  </w:num>
  <w:num w:numId="24">
    <w:abstractNumId w:val="10"/>
  </w:num>
  <w:num w:numId="25">
    <w:abstractNumId w:val="32"/>
  </w:num>
  <w:num w:numId="26">
    <w:abstractNumId w:val="16"/>
  </w:num>
  <w:num w:numId="27">
    <w:abstractNumId w:val="24"/>
  </w:num>
  <w:num w:numId="28">
    <w:abstractNumId w:val="34"/>
  </w:num>
  <w:num w:numId="29">
    <w:abstractNumId w:val="37"/>
  </w:num>
  <w:num w:numId="30">
    <w:abstractNumId w:val="23"/>
  </w:num>
  <w:num w:numId="31">
    <w:abstractNumId w:val="18"/>
    <w:lvlOverride w:ilvl="0">
      <w:lvl w:ilvl="0">
        <w:numFmt w:val="decimal"/>
        <w:lvlText w:val=""/>
        <w:lvlJc w:val="left"/>
      </w:lvl>
    </w:lvlOverride>
    <w:lvlOverride w:ilvl="1">
      <w:lvl w:ilvl="1">
        <w:start w:val="1"/>
        <w:numFmt w:val="decimal"/>
        <w:lvlText w:val="%1.%2."/>
        <w:lvlJc w:val="left"/>
        <w:pPr>
          <w:ind w:left="792" w:hanging="432"/>
        </w:pPr>
        <w:rPr>
          <w:b w:val="0"/>
        </w:rPr>
      </w:lvl>
    </w:lvlOverride>
  </w:num>
  <w:num w:numId="32">
    <w:abstractNumId w:val="12"/>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0"/>
  </w:num>
  <w:num w:numId="36">
    <w:abstractNumId w:val="31"/>
  </w:num>
  <w:num w:numId="37">
    <w:abstractNumId w:val="13"/>
  </w:num>
  <w:num w:numId="38">
    <w:abstractNumId w:val="14"/>
  </w:num>
  <w:num w:numId="39">
    <w:abstractNumId w:val="7"/>
  </w:num>
  <w:num w:numId="4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ED"/>
    <w:rsid w:val="00000557"/>
    <w:rsid w:val="00003299"/>
    <w:rsid w:val="00003549"/>
    <w:rsid w:val="000040B0"/>
    <w:rsid w:val="00007205"/>
    <w:rsid w:val="0001293B"/>
    <w:rsid w:val="00013984"/>
    <w:rsid w:val="00013D0A"/>
    <w:rsid w:val="00014148"/>
    <w:rsid w:val="000150C2"/>
    <w:rsid w:val="00015300"/>
    <w:rsid w:val="00015BD6"/>
    <w:rsid w:val="000305A2"/>
    <w:rsid w:val="00030925"/>
    <w:rsid w:val="00031B56"/>
    <w:rsid w:val="00034A6B"/>
    <w:rsid w:val="000363D2"/>
    <w:rsid w:val="00037143"/>
    <w:rsid w:val="00041ECF"/>
    <w:rsid w:val="00041F2C"/>
    <w:rsid w:val="00043E6C"/>
    <w:rsid w:val="00050318"/>
    <w:rsid w:val="000519C2"/>
    <w:rsid w:val="00052D70"/>
    <w:rsid w:val="0005435E"/>
    <w:rsid w:val="00064B37"/>
    <w:rsid w:val="00066CA9"/>
    <w:rsid w:val="0007224D"/>
    <w:rsid w:val="00073CA1"/>
    <w:rsid w:val="00080B45"/>
    <w:rsid w:val="00083B79"/>
    <w:rsid w:val="000869FE"/>
    <w:rsid w:val="000929D0"/>
    <w:rsid w:val="000A0983"/>
    <w:rsid w:val="000A3CDC"/>
    <w:rsid w:val="000B1D8C"/>
    <w:rsid w:val="000B2BB0"/>
    <w:rsid w:val="000B7DFC"/>
    <w:rsid w:val="000C28F6"/>
    <w:rsid w:val="000C46A1"/>
    <w:rsid w:val="000C48CE"/>
    <w:rsid w:val="000C5EE0"/>
    <w:rsid w:val="000D33CA"/>
    <w:rsid w:val="000D5072"/>
    <w:rsid w:val="000D5A13"/>
    <w:rsid w:val="000D6DF0"/>
    <w:rsid w:val="000E1413"/>
    <w:rsid w:val="000E1B75"/>
    <w:rsid w:val="000E2D52"/>
    <w:rsid w:val="000E4F1B"/>
    <w:rsid w:val="000E4FA8"/>
    <w:rsid w:val="000E5F7B"/>
    <w:rsid w:val="000F0173"/>
    <w:rsid w:val="000F0FF6"/>
    <w:rsid w:val="000F3B2F"/>
    <w:rsid w:val="00100399"/>
    <w:rsid w:val="00103D25"/>
    <w:rsid w:val="001127C5"/>
    <w:rsid w:val="00116E1E"/>
    <w:rsid w:val="00116EC6"/>
    <w:rsid w:val="0012157F"/>
    <w:rsid w:val="001326E7"/>
    <w:rsid w:val="00134B2D"/>
    <w:rsid w:val="001352EB"/>
    <w:rsid w:val="00140F8B"/>
    <w:rsid w:val="00142AA0"/>
    <w:rsid w:val="00144EF2"/>
    <w:rsid w:val="0014558D"/>
    <w:rsid w:val="00146054"/>
    <w:rsid w:val="00147073"/>
    <w:rsid w:val="00147FFC"/>
    <w:rsid w:val="00150EA0"/>
    <w:rsid w:val="00153926"/>
    <w:rsid w:val="00154C9F"/>
    <w:rsid w:val="001557EB"/>
    <w:rsid w:val="00155FD5"/>
    <w:rsid w:val="001560CB"/>
    <w:rsid w:val="00167776"/>
    <w:rsid w:val="00174FD5"/>
    <w:rsid w:val="00176175"/>
    <w:rsid w:val="00176388"/>
    <w:rsid w:val="00184948"/>
    <w:rsid w:val="0018707A"/>
    <w:rsid w:val="00187415"/>
    <w:rsid w:val="001879A9"/>
    <w:rsid w:val="0019282F"/>
    <w:rsid w:val="00193E78"/>
    <w:rsid w:val="001A5C0C"/>
    <w:rsid w:val="001B19BA"/>
    <w:rsid w:val="001B63D0"/>
    <w:rsid w:val="001C66BB"/>
    <w:rsid w:val="001C6CF5"/>
    <w:rsid w:val="001C766D"/>
    <w:rsid w:val="001C766F"/>
    <w:rsid w:val="001D3F8E"/>
    <w:rsid w:val="001E2365"/>
    <w:rsid w:val="001E2DD7"/>
    <w:rsid w:val="001F1243"/>
    <w:rsid w:val="001F46D1"/>
    <w:rsid w:val="001F5CEA"/>
    <w:rsid w:val="001F5EB4"/>
    <w:rsid w:val="00200426"/>
    <w:rsid w:val="002036FC"/>
    <w:rsid w:val="002041CC"/>
    <w:rsid w:val="00210859"/>
    <w:rsid w:val="0021509B"/>
    <w:rsid w:val="00220404"/>
    <w:rsid w:val="00221D7C"/>
    <w:rsid w:val="00224EE7"/>
    <w:rsid w:val="0022706D"/>
    <w:rsid w:val="00227B6B"/>
    <w:rsid w:val="00232132"/>
    <w:rsid w:val="00235699"/>
    <w:rsid w:val="0024036F"/>
    <w:rsid w:val="00241445"/>
    <w:rsid w:val="002459DE"/>
    <w:rsid w:val="00245F93"/>
    <w:rsid w:val="0025100D"/>
    <w:rsid w:val="00251D50"/>
    <w:rsid w:val="00255E25"/>
    <w:rsid w:val="00255FCF"/>
    <w:rsid w:val="002613EB"/>
    <w:rsid w:val="00265581"/>
    <w:rsid w:val="002662B8"/>
    <w:rsid w:val="0027194F"/>
    <w:rsid w:val="00272BAE"/>
    <w:rsid w:val="00277074"/>
    <w:rsid w:val="00284893"/>
    <w:rsid w:val="002866CE"/>
    <w:rsid w:val="00291DE0"/>
    <w:rsid w:val="00296B08"/>
    <w:rsid w:val="002A066A"/>
    <w:rsid w:val="002A5519"/>
    <w:rsid w:val="002A68FC"/>
    <w:rsid w:val="002A6C5E"/>
    <w:rsid w:val="002B30A5"/>
    <w:rsid w:val="002B3B47"/>
    <w:rsid w:val="002C34F0"/>
    <w:rsid w:val="002C3B5C"/>
    <w:rsid w:val="002D148A"/>
    <w:rsid w:val="002D18B4"/>
    <w:rsid w:val="002D28E9"/>
    <w:rsid w:val="002D5053"/>
    <w:rsid w:val="002D60F4"/>
    <w:rsid w:val="002E180A"/>
    <w:rsid w:val="002E19B0"/>
    <w:rsid w:val="002E7A53"/>
    <w:rsid w:val="002E7FCA"/>
    <w:rsid w:val="002F25B2"/>
    <w:rsid w:val="002F3432"/>
    <w:rsid w:val="002F4456"/>
    <w:rsid w:val="002F5AEA"/>
    <w:rsid w:val="002F7FDF"/>
    <w:rsid w:val="00300FEC"/>
    <w:rsid w:val="00302BD8"/>
    <w:rsid w:val="003047ED"/>
    <w:rsid w:val="0030602E"/>
    <w:rsid w:val="00306683"/>
    <w:rsid w:val="00307B55"/>
    <w:rsid w:val="00314076"/>
    <w:rsid w:val="00323507"/>
    <w:rsid w:val="00324B3B"/>
    <w:rsid w:val="00326697"/>
    <w:rsid w:val="00326CA0"/>
    <w:rsid w:val="00326E64"/>
    <w:rsid w:val="0032714C"/>
    <w:rsid w:val="00327A37"/>
    <w:rsid w:val="00331744"/>
    <w:rsid w:val="00331AEA"/>
    <w:rsid w:val="00333D5B"/>
    <w:rsid w:val="0033557A"/>
    <w:rsid w:val="003357EB"/>
    <w:rsid w:val="00336CC8"/>
    <w:rsid w:val="00344600"/>
    <w:rsid w:val="003475EB"/>
    <w:rsid w:val="003523B1"/>
    <w:rsid w:val="0035330C"/>
    <w:rsid w:val="00354811"/>
    <w:rsid w:val="003668DA"/>
    <w:rsid w:val="00367CD1"/>
    <w:rsid w:val="00370D84"/>
    <w:rsid w:val="003722E2"/>
    <w:rsid w:val="00373A28"/>
    <w:rsid w:val="003755ED"/>
    <w:rsid w:val="00377CA1"/>
    <w:rsid w:val="00380C25"/>
    <w:rsid w:val="003810BB"/>
    <w:rsid w:val="00381B5C"/>
    <w:rsid w:val="003841F8"/>
    <w:rsid w:val="0038655C"/>
    <w:rsid w:val="0039318A"/>
    <w:rsid w:val="003975F2"/>
    <w:rsid w:val="003A2583"/>
    <w:rsid w:val="003A32D6"/>
    <w:rsid w:val="003A45B0"/>
    <w:rsid w:val="003A484F"/>
    <w:rsid w:val="003B15FA"/>
    <w:rsid w:val="003B7359"/>
    <w:rsid w:val="003C1A5B"/>
    <w:rsid w:val="003C1E55"/>
    <w:rsid w:val="003C4AD7"/>
    <w:rsid w:val="003C4D4E"/>
    <w:rsid w:val="003C6628"/>
    <w:rsid w:val="003C7221"/>
    <w:rsid w:val="003C77D9"/>
    <w:rsid w:val="003D23C1"/>
    <w:rsid w:val="003D2D0A"/>
    <w:rsid w:val="003D5044"/>
    <w:rsid w:val="003D7FB7"/>
    <w:rsid w:val="003E04F2"/>
    <w:rsid w:val="003E158A"/>
    <w:rsid w:val="003E2AFE"/>
    <w:rsid w:val="003E40A5"/>
    <w:rsid w:val="003E4ABF"/>
    <w:rsid w:val="003E5EDF"/>
    <w:rsid w:val="00401E8F"/>
    <w:rsid w:val="00406842"/>
    <w:rsid w:val="00414435"/>
    <w:rsid w:val="004179D4"/>
    <w:rsid w:val="004268AC"/>
    <w:rsid w:val="00432CA5"/>
    <w:rsid w:val="00437E2A"/>
    <w:rsid w:val="00441AFC"/>
    <w:rsid w:val="00444B49"/>
    <w:rsid w:val="00445BED"/>
    <w:rsid w:val="00445F54"/>
    <w:rsid w:val="0045027E"/>
    <w:rsid w:val="00453F85"/>
    <w:rsid w:val="00456CCA"/>
    <w:rsid w:val="00457768"/>
    <w:rsid w:val="00461020"/>
    <w:rsid w:val="004630DE"/>
    <w:rsid w:val="00465A0D"/>
    <w:rsid w:val="00465ED2"/>
    <w:rsid w:val="00471BB0"/>
    <w:rsid w:val="00474C0D"/>
    <w:rsid w:val="004807B5"/>
    <w:rsid w:val="00483DC5"/>
    <w:rsid w:val="00490566"/>
    <w:rsid w:val="00491AA0"/>
    <w:rsid w:val="004A3C18"/>
    <w:rsid w:val="004A5253"/>
    <w:rsid w:val="004A73BA"/>
    <w:rsid w:val="004B0F09"/>
    <w:rsid w:val="004B1F91"/>
    <w:rsid w:val="004B524A"/>
    <w:rsid w:val="004B5BA3"/>
    <w:rsid w:val="004B5C57"/>
    <w:rsid w:val="004B6559"/>
    <w:rsid w:val="004C0853"/>
    <w:rsid w:val="004C22CE"/>
    <w:rsid w:val="004C5B0A"/>
    <w:rsid w:val="004D4761"/>
    <w:rsid w:val="004D51A1"/>
    <w:rsid w:val="004D59E1"/>
    <w:rsid w:val="004E736D"/>
    <w:rsid w:val="004F2E85"/>
    <w:rsid w:val="00504A2A"/>
    <w:rsid w:val="00504A8E"/>
    <w:rsid w:val="00506111"/>
    <w:rsid w:val="00506714"/>
    <w:rsid w:val="005118AD"/>
    <w:rsid w:val="005279DC"/>
    <w:rsid w:val="00530EFF"/>
    <w:rsid w:val="00534DBD"/>
    <w:rsid w:val="005420A6"/>
    <w:rsid w:val="005446C8"/>
    <w:rsid w:val="00554656"/>
    <w:rsid w:val="00557DE0"/>
    <w:rsid w:val="00563AB5"/>
    <w:rsid w:val="00566F29"/>
    <w:rsid w:val="005735F7"/>
    <w:rsid w:val="005745DF"/>
    <w:rsid w:val="005766CD"/>
    <w:rsid w:val="00585B35"/>
    <w:rsid w:val="00586CD9"/>
    <w:rsid w:val="005A1D44"/>
    <w:rsid w:val="005A3646"/>
    <w:rsid w:val="005A5F15"/>
    <w:rsid w:val="005B1DAB"/>
    <w:rsid w:val="005B2FE0"/>
    <w:rsid w:val="005B3A39"/>
    <w:rsid w:val="005B4251"/>
    <w:rsid w:val="005B6D30"/>
    <w:rsid w:val="005C255F"/>
    <w:rsid w:val="005C32B2"/>
    <w:rsid w:val="005C62C5"/>
    <w:rsid w:val="005D0B27"/>
    <w:rsid w:val="005D12CA"/>
    <w:rsid w:val="005D2F2E"/>
    <w:rsid w:val="005D5667"/>
    <w:rsid w:val="005E07C9"/>
    <w:rsid w:val="005E2003"/>
    <w:rsid w:val="005E22D9"/>
    <w:rsid w:val="005E3801"/>
    <w:rsid w:val="005E702E"/>
    <w:rsid w:val="005F26A7"/>
    <w:rsid w:val="005F308A"/>
    <w:rsid w:val="005F4732"/>
    <w:rsid w:val="005F4771"/>
    <w:rsid w:val="005F5998"/>
    <w:rsid w:val="005F7621"/>
    <w:rsid w:val="00600D02"/>
    <w:rsid w:val="006119B8"/>
    <w:rsid w:val="00611A6B"/>
    <w:rsid w:val="00614307"/>
    <w:rsid w:val="00626F16"/>
    <w:rsid w:val="00630231"/>
    <w:rsid w:val="00634597"/>
    <w:rsid w:val="0063648D"/>
    <w:rsid w:val="00641CE3"/>
    <w:rsid w:val="0064244D"/>
    <w:rsid w:val="00644BFA"/>
    <w:rsid w:val="00645C98"/>
    <w:rsid w:val="0064794E"/>
    <w:rsid w:val="00647BD4"/>
    <w:rsid w:val="00651847"/>
    <w:rsid w:val="00651AD0"/>
    <w:rsid w:val="00661167"/>
    <w:rsid w:val="006621EC"/>
    <w:rsid w:val="00662C90"/>
    <w:rsid w:val="00665893"/>
    <w:rsid w:val="0066798D"/>
    <w:rsid w:val="0068107B"/>
    <w:rsid w:val="006824CC"/>
    <w:rsid w:val="0068355C"/>
    <w:rsid w:val="006839F1"/>
    <w:rsid w:val="00692528"/>
    <w:rsid w:val="00694CBE"/>
    <w:rsid w:val="00694D41"/>
    <w:rsid w:val="00695D9F"/>
    <w:rsid w:val="006B10DF"/>
    <w:rsid w:val="006B2DAA"/>
    <w:rsid w:val="006B40AF"/>
    <w:rsid w:val="006B5023"/>
    <w:rsid w:val="006C04BD"/>
    <w:rsid w:val="006C1D16"/>
    <w:rsid w:val="006C3DE5"/>
    <w:rsid w:val="006C694F"/>
    <w:rsid w:val="006C6EF7"/>
    <w:rsid w:val="006D3376"/>
    <w:rsid w:val="006D4E00"/>
    <w:rsid w:val="006D6EA4"/>
    <w:rsid w:val="006E0C3D"/>
    <w:rsid w:val="006E10C5"/>
    <w:rsid w:val="006E3F69"/>
    <w:rsid w:val="006E3FEE"/>
    <w:rsid w:val="006E40FB"/>
    <w:rsid w:val="006F1AD2"/>
    <w:rsid w:val="006F549A"/>
    <w:rsid w:val="006F7751"/>
    <w:rsid w:val="007061C1"/>
    <w:rsid w:val="00707FEA"/>
    <w:rsid w:val="00710C51"/>
    <w:rsid w:val="00715507"/>
    <w:rsid w:val="007246FA"/>
    <w:rsid w:val="0073217A"/>
    <w:rsid w:val="0073267B"/>
    <w:rsid w:val="0073420E"/>
    <w:rsid w:val="0073461A"/>
    <w:rsid w:val="00736055"/>
    <w:rsid w:val="00736488"/>
    <w:rsid w:val="007459F8"/>
    <w:rsid w:val="00746382"/>
    <w:rsid w:val="007539DD"/>
    <w:rsid w:val="007604F6"/>
    <w:rsid w:val="007619E2"/>
    <w:rsid w:val="00764E64"/>
    <w:rsid w:val="00765499"/>
    <w:rsid w:val="0077401E"/>
    <w:rsid w:val="0077574F"/>
    <w:rsid w:val="00776848"/>
    <w:rsid w:val="0078070D"/>
    <w:rsid w:val="00790AA0"/>
    <w:rsid w:val="0079206C"/>
    <w:rsid w:val="007947E6"/>
    <w:rsid w:val="00796757"/>
    <w:rsid w:val="007A3B27"/>
    <w:rsid w:val="007A44ED"/>
    <w:rsid w:val="007A60F2"/>
    <w:rsid w:val="007A6CC4"/>
    <w:rsid w:val="007B1E09"/>
    <w:rsid w:val="007B2E66"/>
    <w:rsid w:val="007D0B79"/>
    <w:rsid w:val="007D1F39"/>
    <w:rsid w:val="007D2CED"/>
    <w:rsid w:val="007D53BE"/>
    <w:rsid w:val="007E35C7"/>
    <w:rsid w:val="007E7BFE"/>
    <w:rsid w:val="007E7F4A"/>
    <w:rsid w:val="007F072E"/>
    <w:rsid w:val="007F205D"/>
    <w:rsid w:val="007F3D85"/>
    <w:rsid w:val="007F6A82"/>
    <w:rsid w:val="00800999"/>
    <w:rsid w:val="00801FBD"/>
    <w:rsid w:val="00802100"/>
    <w:rsid w:val="008038F5"/>
    <w:rsid w:val="00814337"/>
    <w:rsid w:val="00822363"/>
    <w:rsid w:val="008321FF"/>
    <w:rsid w:val="00833E4C"/>
    <w:rsid w:val="00833EC4"/>
    <w:rsid w:val="008404AD"/>
    <w:rsid w:val="008410EB"/>
    <w:rsid w:val="00841FE8"/>
    <w:rsid w:val="0085261B"/>
    <w:rsid w:val="00852B8A"/>
    <w:rsid w:val="00854515"/>
    <w:rsid w:val="00855612"/>
    <w:rsid w:val="00867595"/>
    <w:rsid w:val="00873D8C"/>
    <w:rsid w:val="00876267"/>
    <w:rsid w:val="008776EF"/>
    <w:rsid w:val="0088153B"/>
    <w:rsid w:val="00881D27"/>
    <w:rsid w:val="00884D73"/>
    <w:rsid w:val="008910DC"/>
    <w:rsid w:val="00891765"/>
    <w:rsid w:val="0089434A"/>
    <w:rsid w:val="0089613F"/>
    <w:rsid w:val="008A0255"/>
    <w:rsid w:val="008A2CF9"/>
    <w:rsid w:val="008A3118"/>
    <w:rsid w:val="008A3B72"/>
    <w:rsid w:val="008A4024"/>
    <w:rsid w:val="008A49D1"/>
    <w:rsid w:val="008B0EAF"/>
    <w:rsid w:val="008B2920"/>
    <w:rsid w:val="008B3A27"/>
    <w:rsid w:val="008C31C2"/>
    <w:rsid w:val="008C717A"/>
    <w:rsid w:val="008D11D8"/>
    <w:rsid w:val="008D155B"/>
    <w:rsid w:val="008D18D5"/>
    <w:rsid w:val="008D3BB0"/>
    <w:rsid w:val="008E0945"/>
    <w:rsid w:val="008F0944"/>
    <w:rsid w:val="008F2D3C"/>
    <w:rsid w:val="00901E8F"/>
    <w:rsid w:val="00906C5B"/>
    <w:rsid w:val="00907199"/>
    <w:rsid w:val="00907AD5"/>
    <w:rsid w:val="00912C41"/>
    <w:rsid w:val="009149DC"/>
    <w:rsid w:val="00920CA4"/>
    <w:rsid w:val="00923BBB"/>
    <w:rsid w:val="00925043"/>
    <w:rsid w:val="009251DA"/>
    <w:rsid w:val="009256B6"/>
    <w:rsid w:val="009257A3"/>
    <w:rsid w:val="00927AD1"/>
    <w:rsid w:val="009353DC"/>
    <w:rsid w:val="009443C2"/>
    <w:rsid w:val="00946FA4"/>
    <w:rsid w:val="009474C2"/>
    <w:rsid w:val="00954E9A"/>
    <w:rsid w:val="009554BD"/>
    <w:rsid w:val="009567DC"/>
    <w:rsid w:val="009606E5"/>
    <w:rsid w:val="0096742B"/>
    <w:rsid w:val="00967CE2"/>
    <w:rsid w:val="00971D31"/>
    <w:rsid w:val="009731BA"/>
    <w:rsid w:val="00985489"/>
    <w:rsid w:val="00986E8C"/>
    <w:rsid w:val="00993C34"/>
    <w:rsid w:val="00996F32"/>
    <w:rsid w:val="009A3F6E"/>
    <w:rsid w:val="009B0695"/>
    <w:rsid w:val="009B07B4"/>
    <w:rsid w:val="009B788D"/>
    <w:rsid w:val="009D3134"/>
    <w:rsid w:val="009E03AA"/>
    <w:rsid w:val="009E0CA1"/>
    <w:rsid w:val="009E5F8F"/>
    <w:rsid w:val="009F0124"/>
    <w:rsid w:val="009F761A"/>
    <w:rsid w:val="00A06CBB"/>
    <w:rsid w:val="00A217EC"/>
    <w:rsid w:val="00A21CFB"/>
    <w:rsid w:val="00A23BC2"/>
    <w:rsid w:val="00A3388E"/>
    <w:rsid w:val="00A40486"/>
    <w:rsid w:val="00A40EA9"/>
    <w:rsid w:val="00A4487B"/>
    <w:rsid w:val="00A46BA0"/>
    <w:rsid w:val="00A47BA8"/>
    <w:rsid w:val="00A51680"/>
    <w:rsid w:val="00A52E14"/>
    <w:rsid w:val="00A5659C"/>
    <w:rsid w:val="00A57B1B"/>
    <w:rsid w:val="00A61EE0"/>
    <w:rsid w:val="00A63DDF"/>
    <w:rsid w:val="00A64DA7"/>
    <w:rsid w:val="00A64FDB"/>
    <w:rsid w:val="00A80F62"/>
    <w:rsid w:val="00A81E25"/>
    <w:rsid w:val="00A82987"/>
    <w:rsid w:val="00A82DF0"/>
    <w:rsid w:val="00A835F2"/>
    <w:rsid w:val="00A8701F"/>
    <w:rsid w:val="00A90FBD"/>
    <w:rsid w:val="00A93535"/>
    <w:rsid w:val="00A93842"/>
    <w:rsid w:val="00A94101"/>
    <w:rsid w:val="00A97EEB"/>
    <w:rsid w:val="00AA1F72"/>
    <w:rsid w:val="00AA2058"/>
    <w:rsid w:val="00AA2EB3"/>
    <w:rsid w:val="00AB132A"/>
    <w:rsid w:val="00AB2864"/>
    <w:rsid w:val="00AB31F2"/>
    <w:rsid w:val="00AB3B45"/>
    <w:rsid w:val="00AB4596"/>
    <w:rsid w:val="00AC3CEB"/>
    <w:rsid w:val="00AD020A"/>
    <w:rsid w:val="00AD3EA8"/>
    <w:rsid w:val="00AD5CFD"/>
    <w:rsid w:val="00AE018F"/>
    <w:rsid w:val="00AE09A7"/>
    <w:rsid w:val="00AE1697"/>
    <w:rsid w:val="00AE3B29"/>
    <w:rsid w:val="00AF050C"/>
    <w:rsid w:val="00AF0A48"/>
    <w:rsid w:val="00B014FD"/>
    <w:rsid w:val="00B01AD1"/>
    <w:rsid w:val="00B129DA"/>
    <w:rsid w:val="00B163BC"/>
    <w:rsid w:val="00B17480"/>
    <w:rsid w:val="00B21575"/>
    <w:rsid w:val="00B23310"/>
    <w:rsid w:val="00B3648C"/>
    <w:rsid w:val="00B37A8D"/>
    <w:rsid w:val="00B44F2B"/>
    <w:rsid w:val="00B46140"/>
    <w:rsid w:val="00B46171"/>
    <w:rsid w:val="00B52157"/>
    <w:rsid w:val="00B53E11"/>
    <w:rsid w:val="00B57099"/>
    <w:rsid w:val="00B635BF"/>
    <w:rsid w:val="00B65B1D"/>
    <w:rsid w:val="00B66C87"/>
    <w:rsid w:val="00B74805"/>
    <w:rsid w:val="00B75B02"/>
    <w:rsid w:val="00B80872"/>
    <w:rsid w:val="00B8255E"/>
    <w:rsid w:val="00B832C9"/>
    <w:rsid w:val="00B86D77"/>
    <w:rsid w:val="00B92FC5"/>
    <w:rsid w:val="00B9305B"/>
    <w:rsid w:val="00B934AC"/>
    <w:rsid w:val="00B975E3"/>
    <w:rsid w:val="00BA46AE"/>
    <w:rsid w:val="00BA4F42"/>
    <w:rsid w:val="00BA57A6"/>
    <w:rsid w:val="00BB488D"/>
    <w:rsid w:val="00BC2BAE"/>
    <w:rsid w:val="00BD36DA"/>
    <w:rsid w:val="00BD62CA"/>
    <w:rsid w:val="00BE629C"/>
    <w:rsid w:val="00BF44CF"/>
    <w:rsid w:val="00BF5975"/>
    <w:rsid w:val="00BF65CB"/>
    <w:rsid w:val="00C12998"/>
    <w:rsid w:val="00C12EBE"/>
    <w:rsid w:val="00C15E1A"/>
    <w:rsid w:val="00C27169"/>
    <w:rsid w:val="00C339C2"/>
    <w:rsid w:val="00C354E0"/>
    <w:rsid w:val="00C35E97"/>
    <w:rsid w:val="00C42BF2"/>
    <w:rsid w:val="00C43BE1"/>
    <w:rsid w:val="00C50DC9"/>
    <w:rsid w:val="00C52603"/>
    <w:rsid w:val="00C54955"/>
    <w:rsid w:val="00C56977"/>
    <w:rsid w:val="00C708D5"/>
    <w:rsid w:val="00C721EA"/>
    <w:rsid w:val="00C745F1"/>
    <w:rsid w:val="00C749E2"/>
    <w:rsid w:val="00C76D97"/>
    <w:rsid w:val="00C81938"/>
    <w:rsid w:val="00C83336"/>
    <w:rsid w:val="00C856A8"/>
    <w:rsid w:val="00C8635E"/>
    <w:rsid w:val="00C867B5"/>
    <w:rsid w:val="00CA1141"/>
    <w:rsid w:val="00CA633F"/>
    <w:rsid w:val="00CB0419"/>
    <w:rsid w:val="00CB1408"/>
    <w:rsid w:val="00CB23ED"/>
    <w:rsid w:val="00CB4F04"/>
    <w:rsid w:val="00CB526C"/>
    <w:rsid w:val="00CC7E31"/>
    <w:rsid w:val="00CD1357"/>
    <w:rsid w:val="00CD4AB4"/>
    <w:rsid w:val="00CE2C5E"/>
    <w:rsid w:val="00CF00A9"/>
    <w:rsid w:val="00CF6941"/>
    <w:rsid w:val="00CF7EA2"/>
    <w:rsid w:val="00D02A1C"/>
    <w:rsid w:val="00D05797"/>
    <w:rsid w:val="00D11EB4"/>
    <w:rsid w:val="00D124DC"/>
    <w:rsid w:val="00D13440"/>
    <w:rsid w:val="00D222DB"/>
    <w:rsid w:val="00D24CC5"/>
    <w:rsid w:val="00D265D2"/>
    <w:rsid w:val="00D332B4"/>
    <w:rsid w:val="00D36450"/>
    <w:rsid w:val="00D36AEE"/>
    <w:rsid w:val="00D404AC"/>
    <w:rsid w:val="00D40C01"/>
    <w:rsid w:val="00D4325D"/>
    <w:rsid w:val="00D44522"/>
    <w:rsid w:val="00D46B13"/>
    <w:rsid w:val="00D50132"/>
    <w:rsid w:val="00D5181F"/>
    <w:rsid w:val="00D530F3"/>
    <w:rsid w:val="00D53A55"/>
    <w:rsid w:val="00D53BF5"/>
    <w:rsid w:val="00D6099C"/>
    <w:rsid w:val="00D60A62"/>
    <w:rsid w:val="00D615D3"/>
    <w:rsid w:val="00D63C1B"/>
    <w:rsid w:val="00D6414F"/>
    <w:rsid w:val="00D645A6"/>
    <w:rsid w:val="00D66ACC"/>
    <w:rsid w:val="00D703FC"/>
    <w:rsid w:val="00D723CE"/>
    <w:rsid w:val="00D748B3"/>
    <w:rsid w:val="00D75937"/>
    <w:rsid w:val="00D76621"/>
    <w:rsid w:val="00D82397"/>
    <w:rsid w:val="00D87D7F"/>
    <w:rsid w:val="00D94682"/>
    <w:rsid w:val="00D96678"/>
    <w:rsid w:val="00DB39E6"/>
    <w:rsid w:val="00DB5AF9"/>
    <w:rsid w:val="00DB67CF"/>
    <w:rsid w:val="00DB6A17"/>
    <w:rsid w:val="00DB72B1"/>
    <w:rsid w:val="00DC1372"/>
    <w:rsid w:val="00DC1CC2"/>
    <w:rsid w:val="00DD0D79"/>
    <w:rsid w:val="00DE2F28"/>
    <w:rsid w:val="00DE3374"/>
    <w:rsid w:val="00DF0C98"/>
    <w:rsid w:val="00DF297D"/>
    <w:rsid w:val="00DF3BE7"/>
    <w:rsid w:val="00DF42A5"/>
    <w:rsid w:val="00DF5155"/>
    <w:rsid w:val="00DF66E3"/>
    <w:rsid w:val="00E057DE"/>
    <w:rsid w:val="00E07ADE"/>
    <w:rsid w:val="00E212C7"/>
    <w:rsid w:val="00E3169C"/>
    <w:rsid w:val="00E3178C"/>
    <w:rsid w:val="00E328B4"/>
    <w:rsid w:val="00E32E88"/>
    <w:rsid w:val="00E332B1"/>
    <w:rsid w:val="00E351A1"/>
    <w:rsid w:val="00E37443"/>
    <w:rsid w:val="00E4405E"/>
    <w:rsid w:val="00E44FA4"/>
    <w:rsid w:val="00E4613E"/>
    <w:rsid w:val="00E50D6C"/>
    <w:rsid w:val="00E515E2"/>
    <w:rsid w:val="00E54DEB"/>
    <w:rsid w:val="00E57B7C"/>
    <w:rsid w:val="00E625BC"/>
    <w:rsid w:val="00E6542D"/>
    <w:rsid w:val="00E6610C"/>
    <w:rsid w:val="00E665F9"/>
    <w:rsid w:val="00E7113C"/>
    <w:rsid w:val="00E72778"/>
    <w:rsid w:val="00E7402E"/>
    <w:rsid w:val="00E74DC4"/>
    <w:rsid w:val="00E75771"/>
    <w:rsid w:val="00E75F73"/>
    <w:rsid w:val="00E75FF5"/>
    <w:rsid w:val="00E80001"/>
    <w:rsid w:val="00E8117D"/>
    <w:rsid w:val="00E835FA"/>
    <w:rsid w:val="00E90BE0"/>
    <w:rsid w:val="00E91940"/>
    <w:rsid w:val="00E93A99"/>
    <w:rsid w:val="00E93F99"/>
    <w:rsid w:val="00E94675"/>
    <w:rsid w:val="00E94E0F"/>
    <w:rsid w:val="00E964E6"/>
    <w:rsid w:val="00E97B3E"/>
    <w:rsid w:val="00EA2102"/>
    <w:rsid w:val="00EA2F98"/>
    <w:rsid w:val="00EB1F2B"/>
    <w:rsid w:val="00EB29BD"/>
    <w:rsid w:val="00EC6A39"/>
    <w:rsid w:val="00ED1D04"/>
    <w:rsid w:val="00ED21B9"/>
    <w:rsid w:val="00ED2598"/>
    <w:rsid w:val="00ED25E9"/>
    <w:rsid w:val="00ED3286"/>
    <w:rsid w:val="00ED60A9"/>
    <w:rsid w:val="00ED78ED"/>
    <w:rsid w:val="00EE3AF6"/>
    <w:rsid w:val="00EE3D9C"/>
    <w:rsid w:val="00EE3FCD"/>
    <w:rsid w:val="00EF2DE9"/>
    <w:rsid w:val="00EF69A9"/>
    <w:rsid w:val="00F02113"/>
    <w:rsid w:val="00F05445"/>
    <w:rsid w:val="00F107B1"/>
    <w:rsid w:val="00F12EF0"/>
    <w:rsid w:val="00F132CD"/>
    <w:rsid w:val="00F13AD2"/>
    <w:rsid w:val="00F23F25"/>
    <w:rsid w:val="00F423F8"/>
    <w:rsid w:val="00F425EC"/>
    <w:rsid w:val="00F4771A"/>
    <w:rsid w:val="00F6044E"/>
    <w:rsid w:val="00F61C80"/>
    <w:rsid w:val="00F62783"/>
    <w:rsid w:val="00F64D70"/>
    <w:rsid w:val="00F7312E"/>
    <w:rsid w:val="00F766D1"/>
    <w:rsid w:val="00F85869"/>
    <w:rsid w:val="00F86E5D"/>
    <w:rsid w:val="00F963B9"/>
    <w:rsid w:val="00FA2149"/>
    <w:rsid w:val="00FA3B79"/>
    <w:rsid w:val="00FA676F"/>
    <w:rsid w:val="00FC17ED"/>
    <w:rsid w:val="00FC3AC9"/>
    <w:rsid w:val="00FC57DE"/>
    <w:rsid w:val="00FC64AA"/>
    <w:rsid w:val="00FD0574"/>
    <w:rsid w:val="00FD0ED8"/>
    <w:rsid w:val="00FD22CD"/>
    <w:rsid w:val="00FD382B"/>
    <w:rsid w:val="00FD7BED"/>
    <w:rsid w:val="00FE060F"/>
    <w:rsid w:val="00FE4E16"/>
    <w:rsid w:val="00FF0E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FF73F20"/>
  <w15:docId w15:val="{DBE0BD55-AC58-4A75-AE08-64B22AB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798D"/>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numbering" w:customStyle="1" w:styleId="Style3">
    <w:name w:val="Style3"/>
    <w:uiPriority w:val="99"/>
    <w:rsid w:val="00DF3BE7"/>
    <w:pPr>
      <w:numPr>
        <w:numId w:val="32"/>
      </w:numPr>
    </w:pPr>
  </w:style>
  <w:style w:type="character" w:styleId="UnresolvedMention">
    <w:name w:val="Unresolved Mention"/>
    <w:basedOn w:val="DefaultParagraphFont"/>
    <w:uiPriority w:val="99"/>
    <w:semiHidden/>
    <w:unhideWhenUsed/>
    <w:rsid w:val="00441AFC"/>
    <w:rPr>
      <w:color w:val="605E5C"/>
      <w:shd w:val="clear" w:color="auto" w:fill="E1DFDD"/>
    </w:rPr>
  </w:style>
  <w:style w:type="character" w:styleId="FollowedHyperlink">
    <w:name w:val="FollowedHyperlink"/>
    <w:basedOn w:val="DefaultParagraphFont"/>
    <w:semiHidden/>
    <w:unhideWhenUsed/>
    <w:rsid w:val="006B10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72518"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abcam.co.jp/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abcam.co.jp/ab272518" TargetMode="External"/><Relationship Id="rId19"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hyperlink" Target="http://www.abcam.cn/ab272518"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5E61E-8CEB-40E1-9C8C-EEF092D9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16</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Ahmadi</dc:creator>
  <cp:keywords/>
  <dc:description/>
  <cp:lastModifiedBy>Neil Broadway</cp:lastModifiedBy>
  <cp:revision>35</cp:revision>
  <cp:lastPrinted>2016-03-17T15:36:00Z</cp:lastPrinted>
  <dcterms:created xsi:type="dcterms:W3CDTF">2020-04-02T15:44:00Z</dcterms:created>
  <dcterms:modified xsi:type="dcterms:W3CDTF">2020-05-12T17:19:00Z</dcterms:modified>
</cp:coreProperties>
</file>