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0C87" w14:textId="5F24D97D" w:rsidR="00512E7A" w:rsidRDefault="00FC2765" w:rsidP="00704F23">
      <w:pPr>
        <w:pStyle w:val="Kitname"/>
        <w:spacing w:line="240" w:lineRule="auto"/>
      </w:pPr>
      <w:r w:rsidRPr="00FC2765">
        <w:t>ab2833</w:t>
      </w:r>
      <w:r w:rsidR="00232C2F">
        <w:t>87</w:t>
      </w:r>
      <w:r>
        <w:t xml:space="preserve"> </w:t>
      </w:r>
      <w:r w:rsidR="00E944E2" w:rsidRPr="008E0192">
        <w:t>–</w:t>
      </w:r>
      <w:r w:rsidR="000C392E" w:rsidRPr="000C392E">
        <w:t xml:space="preserve"> </w:t>
      </w:r>
      <w:r w:rsidR="00BA003A" w:rsidRPr="00BA003A">
        <w:t>Carbonic Anhydrase (CA) Inhibitor Screening Kit (Colorimetric)</w:t>
      </w:r>
    </w:p>
    <w:p w14:paraId="0F7DB8DF" w14:textId="21CB44C1" w:rsidR="00512E7A" w:rsidRDefault="005E26D2" w:rsidP="00704F23">
      <w:pPr>
        <w:pStyle w:val="Kitname"/>
        <w:spacing w:line="240" w:lineRule="auto"/>
        <w:rPr>
          <w:rStyle w:val="normaltextrun"/>
          <w:rFonts w:cs="Segoe UI"/>
          <w:b w:val="0"/>
          <w:bCs/>
          <w:sz w:val="16"/>
          <w:szCs w:val="16"/>
        </w:rPr>
      </w:pPr>
      <w:r w:rsidRPr="008E0192">
        <w:rPr>
          <w:rStyle w:val="normaltextrun"/>
          <w:rFonts w:cs="Segoe UI"/>
          <w:b w:val="0"/>
          <w:bCs/>
          <w:sz w:val="16"/>
          <w:szCs w:val="16"/>
        </w:rPr>
        <w:t xml:space="preserve">For the </w:t>
      </w:r>
      <w:r w:rsidR="0095349B">
        <w:rPr>
          <w:rStyle w:val="normaltextrun"/>
          <w:rFonts w:cs="Segoe UI"/>
          <w:b w:val="0"/>
          <w:bCs/>
          <w:sz w:val="16"/>
          <w:szCs w:val="16"/>
        </w:rPr>
        <w:t>screening</w:t>
      </w:r>
      <w:r w:rsidRPr="008E0192">
        <w:rPr>
          <w:rStyle w:val="normaltextrun"/>
          <w:rFonts w:cs="Segoe UI"/>
          <w:b w:val="0"/>
          <w:bCs/>
          <w:sz w:val="16"/>
          <w:szCs w:val="16"/>
        </w:rPr>
        <w:t xml:space="preserve"> of </w:t>
      </w:r>
      <w:r w:rsidR="00232C2F" w:rsidRPr="00232C2F">
        <w:rPr>
          <w:rStyle w:val="normaltextrun"/>
          <w:rFonts w:cs="Segoe UI"/>
          <w:b w:val="0"/>
          <w:bCs/>
          <w:sz w:val="16"/>
          <w:szCs w:val="16"/>
        </w:rPr>
        <w:t>Carbonic Anhydrase 1/CA</w:t>
      </w:r>
      <w:r w:rsidR="00232C2F">
        <w:rPr>
          <w:rStyle w:val="normaltextrun"/>
          <w:rFonts w:cs="Segoe UI"/>
          <w:b w:val="0"/>
          <w:bCs/>
          <w:sz w:val="16"/>
          <w:szCs w:val="16"/>
        </w:rPr>
        <w:t xml:space="preserve"> </w:t>
      </w:r>
      <w:r w:rsidR="0095349B">
        <w:rPr>
          <w:rStyle w:val="normaltextrun"/>
          <w:rFonts w:cs="Segoe UI"/>
          <w:b w:val="0"/>
          <w:bCs/>
          <w:sz w:val="16"/>
          <w:szCs w:val="16"/>
        </w:rPr>
        <w:t>inhibitors</w:t>
      </w:r>
      <w:r w:rsidR="0098363E">
        <w:rPr>
          <w:rStyle w:val="normaltextrun"/>
          <w:rFonts w:cs="Segoe UI"/>
          <w:b w:val="0"/>
          <w:bCs/>
          <w:sz w:val="16"/>
          <w:szCs w:val="16"/>
        </w:rPr>
        <w:t>.</w:t>
      </w:r>
      <w:r w:rsidRPr="008E0192">
        <w:rPr>
          <w:rStyle w:val="normaltextrun"/>
          <w:rFonts w:cs="Segoe UI"/>
          <w:b w:val="0"/>
          <w:bCs/>
          <w:sz w:val="16"/>
          <w:szCs w:val="16"/>
        </w:rPr>
        <w:cr/>
      </w:r>
      <w:r w:rsidR="000648B5" w:rsidRPr="008E0192">
        <w:rPr>
          <w:rStyle w:val="normaltextrun"/>
          <w:rFonts w:cs="Segoe UI"/>
          <w:b w:val="0"/>
          <w:bCs/>
          <w:sz w:val="16"/>
          <w:szCs w:val="16"/>
        </w:rPr>
        <w:t>For research use only - not intended for diagnostic use.</w:t>
      </w:r>
    </w:p>
    <w:p w14:paraId="0E196008" w14:textId="77777777" w:rsidR="00B74E32" w:rsidRDefault="00B74E32" w:rsidP="00704F23">
      <w:pPr>
        <w:pStyle w:val="Kitname"/>
        <w:spacing w:line="240" w:lineRule="auto"/>
        <w:rPr>
          <w:rStyle w:val="normaltextrun"/>
          <w:rFonts w:cs="Segoe UI"/>
          <w:b w:val="0"/>
          <w:bCs/>
          <w:sz w:val="16"/>
          <w:szCs w:val="16"/>
        </w:rPr>
      </w:pPr>
    </w:p>
    <w:p w14:paraId="633E94A9" w14:textId="597C725E" w:rsidR="00512E7A" w:rsidRDefault="00DB0030" w:rsidP="00DB0030">
      <w:pPr>
        <w:pStyle w:val="Kitname"/>
        <w:spacing w:line="240" w:lineRule="auto"/>
        <w:jc w:val="left"/>
        <w:rPr>
          <w:rStyle w:val="normaltextrun"/>
          <w:rFonts w:cs="Segoe UI"/>
          <w:b w:val="0"/>
          <w:bCs/>
          <w:sz w:val="16"/>
          <w:szCs w:val="16"/>
        </w:rPr>
      </w:pPr>
      <w:r w:rsidRPr="00DB0030">
        <w:rPr>
          <w:rStyle w:val="normaltextrun"/>
          <w:rFonts w:cs="Segoe UI"/>
          <w:b w:val="0"/>
          <w:bCs/>
          <w:sz w:val="16"/>
          <w:szCs w:val="16"/>
        </w:rPr>
        <w:t>PLEASE NOTE: With the acquisition of BioVision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03781A17" w14:textId="5DD0B5E2" w:rsidR="00BF452A" w:rsidRPr="00F539E5" w:rsidRDefault="00E944E2" w:rsidP="00704F23">
      <w:pPr>
        <w:pStyle w:val="Kitname"/>
        <w:spacing w:line="240" w:lineRule="auto"/>
        <w:jc w:val="left"/>
        <w:rPr>
          <w:rFonts w:cs="Segoe UI"/>
          <w:sz w:val="16"/>
          <w:szCs w:val="16"/>
        </w:rPr>
      </w:pPr>
      <w:r w:rsidRPr="008E0192">
        <w:rPr>
          <w:sz w:val="16"/>
          <w:szCs w:val="18"/>
        </w:rPr>
        <w:t>For overview, typical data and additional information please visit:</w:t>
      </w:r>
      <w:r w:rsidR="00F539E5">
        <w:rPr>
          <w:sz w:val="16"/>
          <w:szCs w:val="18"/>
        </w:rPr>
        <w:t xml:space="preserve"> </w:t>
      </w:r>
      <w:hyperlink r:id="rId7" w:history="1">
        <w:r w:rsidR="00F539E5" w:rsidRPr="00FC2762">
          <w:rPr>
            <w:rStyle w:val="Hyperlink"/>
            <w:b w:val="0"/>
            <w:bCs/>
            <w:sz w:val="16"/>
            <w:szCs w:val="18"/>
          </w:rPr>
          <w:t>http://www</w:t>
        </w:r>
      </w:hyperlink>
      <w:r w:rsidR="005C2262" w:rsidRPr="00F539E5">
        <w:rPr>
          <w:b w:val="0"/>
          <w:bCs/>
          <w:color w:val="0000FF"/>
          <w:sz w:val="16"/>
          <w:szCs w:val="18"/>
          <w:u w:val="single"/>
        </w:rPr>
        <w:t>.</w:t>
      </w:r>
      <w:hyperlink r:id="rId8" w:history="1">
        <w:r w:rsidR="005C2262" w:rsidRPr="0095349B">
          <w:rPr>
            <w:rStyle w:val="Hyperlink"/>
            <w:b w:val="0"/>
            <w:bCs/>
            <w:sz w:val="16"/>
            <w:szCs w:val="18"/>
          </w:rPr>
          <w:t>abcam</w:t>
        </w:r>
      </w:hyperlink>
      <w:r w:rsidR="005C2262" w:rsidRPr="00F539E5">
        <w:rPr>
          <w:b w:val="0"/>
          <w:bCs/>
          <w:color w:val="0000FF"/>
          <w:sz w:val="16"/>
          <w:szCs w:val="18"/>
          <w:u w:val="single"/>
        </w:rPr>
        <w:t>.com/</w:t>
      </w:r>
      <w:hyperlink r:id="rId9" w:history="1">
        <w:r w:rsidR="005C2262" w:rsidRPr="009D3692">
          <w:rPr>
            <w:rStyle w:val="Hyperlink"/>
            <w:b w:val="0"/>
            <w:bCs/>
            <w:sz w:val="16"/>
            <w:szCs w:val="18"/>
          </w:rPr>
          <w:t>ab2</w:t>
        </w:r>
        <w:r w:rsidR="00F2493A" w:rsidRPr="009D3692">
          <w:rPr>
            <w:rStyle w:val="Hyperlink"/>
            <w:b w:val="0"/>
            <w:bCs/>
            <w:sz w:val="16"/>
            <w:szCs w:val="18"/>
          </w:rPr>
          <w:t>833</w:t>
        </w:r>
        <w:r w:rsidR="00232C2F">
          <w:rPr>
            <w:rStyle w:val="Hyperlink"/>
            <w:b w:val="0"/>
            <w:bCs/>
            <w:sz w:val="16"/>
            <w:szCs w:val="18"/>
          </w:rPr>
          <w:t>87</w:t>
        </w:r>
      </w:hyperlink>
    </w:p>
    <w:p w14:paraId="3013C6F1" w14:textId="270F9085" w:rsidR="00512E7A" w:rsidRDefault="00512E7A" w:rsidP="00704F23">
      <w:pPr>
        <w:spacing w:after="0" w:line="240" w:lineRule="auto"/>
        <w:jc w:val="both"/>
        <w:rPr>
          <w:rFonts w:ascii="Century Gothic" w:hAnsi="Century Gothic"/>
          <w:b/>
          <w:sz w:val="18"/>
          <w:szCs w:val="20"/>
          <w:u w:val="single"/>
        </w:rPr>
      </w:pPr>
    </w:p>
    <w:p w14:paraId="7FAC4BDB" w14:textId="303CEEEF" w:rsidR="00E944E2" w:rsidRPr="009D3692"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Storage and Stability</w:t>
      </w:r>
    </w:p>
    <w:p w14:paraId="26812DC4" w14:textId="63E4A6D1" w:rsidR="00F539E5" w:rsidRDefault="009D3692" w:rsidP="00704F23">
      <w:pPr>
        <w:spacing w:line="240" w:lineRule="auto"/>
        <w:jc w:val="both"/>
        <w:rPr>
          <w:rFonts w:ascii="Century Gothic" w:hAnsi="Century Gothic"/>
          <w:sz w:val="16"/>
          <w:szCs w:val="18"/>
        </w:rPr>
      </w:pPr>
      <w:r>
        <w:rPr>
          <w:rFonts w:ascii="Century Gothic" w:hAnsi="Century Gothic"/>
          <w:sz w:val="16"/>
          <w:szCs w:val="18"/>
        </w:rPr>
        <w:t>On receipt e</w:t>
      </w:r>
      <w:r w:rsidR="005E26D2" w:rsidRPr="008E0192">
        <w:rPr>
          <w:rFonts w:ascii="Century Gothic" w:hAnsi="Century Gothic"/>
          <w:sz w:val="16"/>
          <w:szCs w:val="18"/>
        </w:rPr>
        <w:t>ntire assay kit should be stored at -</w:t>
      </w:r>
      <w:r w:rsidR="0090209C">
        <w:rPr>
          <w:rFonts w:ascii="Century Gothic" w:hAnsi="Century Gothic"/>
          <w:sz w:val="16"/>
          <w:szCs w:val="18"/>
        </w:rPr>
        <w:t>2</w:t>
      </w:r>
      <w:r w:rsidR="005E26D2" w:rsidRPr="008E0192">
        <w:rPr>
          <w:rFonts w:ascii="Century Gothic" w:hAnsi="Century Gothic"/>
          <w:sz w:val="16"/>
          <w:szCs w:val="18"/>
        </w:rPr>
        <w:t>0°C, protected from light</w:t>
      </w:r>
      <w:r w:rsidR="00F539E5">
        <w:rPr>
          <w:rFonts w:ascii="Century Gothic" w:hAnsi="Century Gothic"/>
          <w:sz w:val="16"/>
          <w:szCs w:val="18"/>
        </w:rPr>
        <w:t>.</w:t>
      </w:r>
      <w:r w:rsidR="0098363E">
        <w:rPr>
          <w:rFonts w:ascii="Century Gothic" w:hAnsi="Century Gothic"/>
          <w:sz w:val="16"/>
          <w:szCs w:val="18"/>
        </w:rPr>
        <w:t xml:space="preserve"> Upon opening, use kit within </w:t>
      </w:r>
      <w:r w:rsidR="00EE0FBA">
        <w:rPr>
          <w:rFonts w:ascii="Century Gothic" w:hAnsi="Century Gothic"/>
          <w:sz w:val="16"/>
          <w:szCs w:val="18"/>
        </w:rPr>
        <w:t>6</w:t>
      </w:r>
      <w:r w:rsidR="0095349B">
        <w:rPr>
          <w:rFonts w:ascii="Century Gothic" w:hAnsi="Century Gothic"/>
          <w:sz w:val="16"/>
          <w:szCs w:val="18"/>
        </w:rPr>
        <w:t> </w:t>
      </w:r>
      <w:r w:rsidR="0098363E">
        <w:rPr>
          <w:rFonts w:ascii="Century Gothic" w:hAnsi="Century Gothic"/>
          <w:sz w:val="16"/>
          <w:szCs w:val="18"/>
        </w:rPr>
        <w:t>months.</w:t>
      </w:r>
    </w:p>
    <w:p w14:paraId="2F0D7411" w14:textId="64896DB9" w:rsidR="00E944E2" w:rsidRPr="009D3692" w:rsidRDefault="00F539E5" w:rsidP="00704F23">
      <w:pPr>
        <w:spacing w:after="0" w:line="240" w:lineRule="auto"/>
        <w:jc w:val="both"/>
        <w:rPr>
          <w:rFonts w:ascii="Century Gothic" w:hAnsi="Century Gothic"/>
          <w:b/>
          <w:sz w:val="18"/>
          <w:szCs w:val="20"/>
        </w:rPr>
      </w:pPr>
      <w:r w:rsidRPr="009D3692">
        <w:rPr>
          <w:rFonts w:ascii="Century Gothic" w:hAnsi="Century Gothic"/>
          <w:b/>
          <w:sz w:val="18"/>
          <w:szCs w:val="20"/>
        </w:rPr>
        <w:t>M</w:t>
      </w:r>
      <w:r w:rsidR="00E944E2" w:rsidRPr="009D3692">
        <w:rPr>
          <w:rFonts w:ascii="Century Gothic" w:hAnsi="Century Gothic"/>
          <w:b/>
          <w:sz w:val="18"/>
          <w:szCs w:val="20"/>
        </w:rPr>
        <w:t>aterials Supplied</w:t>
      </w:r>
    </w:p>
    <w:tbl>
      <w:tblPr>
        <w:tblStyle w:val="TableGrid"/>
        <w:tblW w:w="0" w:type="auto"/>
        <w:jc w:val="center"/>
        <w:tblLook w:val="04A0" w:firstRow="1" w:lastRow="0" w:firstColumn="1" w:lastColumn="0" w:noHBand="0" w:noVBand="1"/>
      </w:tblPr>
      <w:tblGrid>
        <w:gridCol w:w="2830"/>
        <w:gridCol w:w="1134"/>
        <w:gridCol w:w="2127"/>
      </w:tblGrid>
      <w:tr w:rsidR="00E944E2" w:rsidRPr="008E0192" w14:paraId="263FE8FB" w14:textId="77777777" w:rsidTr="0098363E">
        <w:trPr>
          <w:trHeight w:val="140"/>
          <w:jc w:val="center"/>
        </w:trPr>
        <w:tc>
          <w:tcPr>
            <w:tcW w:w="2830" w:type="dxa"/>
          </w:tcPr>
          <w:p w14:paraId="2442B588"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Item</w:t>
            </w:r>
          </w:p>
        </w:tc>
        <w:tc>
          <w:tcPr>
            <w:tcW w:w="1134" w:type="dxa"/>
          </w:tcPr>
          <w:p w14:paraId="2E3AFB1F"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Quantity</w:t>
            </w:r>
          </w:p>
        </w:tc>
        <w:tc>
          <w:tcPr>
            <w:tcW w:w="2127" w:type="dxa"/>
          </w:tcPr>
          <w:p w14:paraId="27C0B080" w14:textId="77777777" w:rsidR="00E944E2" w:rsidRPr="008E0192" w:rsidRDefault="00E944E2" w:rsidP="00704F23">
            <w:pPr>
              <w:jc w:val="center"/>
              <w:rPr>
                <w:rFonts w:ascii="Century Gothic" w:hAnsi="Century Gothic"/>
                <w:b/>
                <w:sz w:val="18"/>
                <w:szCs w:val="20"/>
              </w:rPr>
            </w:pPr>
            <w:r w:rsidRPr="008E0192">
              <w:rPr>
                <w:rFonts w:ascii="Century Gothic" w:hAnsi="Century Gothic"/>
                <w:b/>
                <w:sz w:val="18"/>
                <w:szCs w:val="20"/>
              </w:rPr>
              <w:t>Storage Condition</w:t>
            </w:r>
          </w:p>
        </w:tc>
      </w:tr>
      <w:tr w:rsidR="00E944E2" w:rsidRPr="008E0192" w14:paraId="270C9815" w14:textId="77777777" w:rsidTr="0098363E">
        <w:trPr>
          <w:jc w:val="center"/>
        </w:trPr>
        <w:tc>
          <w:tcPr>
            <w:tcW w:w="2830" w:type="dxa"/>
          </w:tcPr>
          <w:p w14:paraId="7CD9ADC9" w14:textId="64FF00C8" w:rsidR="00E944E2" w:rsidRPr="008E0192" w:rsidRDefault="00DB0030" w:rsidP="006A0383">
            <w:pPr>
              <w:jc w:val="center"/>
              <w:rPr>
                <w:rFonts w:ascii="Century Gothic" w:hAnsi="Century Gothic"/>
                <w:sz w:val="16"/>
              </w:rPr>
            </w:pPr>
            <w:r w:rsidRPr="00DB0030">
              <w:rPr>
                <w:rFonts w:ascii="Century Gothic" w:hAnsi="Century Gothic"/>
                <w:sz w:val="16"/>
              </w:rPr>
              <w:t>Assay Buffer XVI</w:t>
            </w:r>
            <w:r>
              <w:rPr>
                <w:rFonts w:ascii="Century Gothic" w:hAnsi="Century Gothic"/>
                <w:sz w:val="16"/>
              </w:rPr>
              <w:t>/</w:t>
            </w:r>
            <w:r w:rsidR="00C52E70" w:rsidRPr="00C52E70">
              <w:rPr>
                <w:rFonts w:ascii="Century Gothic" w:hAnsi="Century Gothic"/>
                <w:sz w:val="16"/>
              </w:rPr>
              <w:t>CA1</w:t>
            </w:r>
            <w:r>
              <w:rPr>
                <w:rFonts w:ascii="Century Gothic" w:hAnsi="Century Gothic"/>
                <w:sz w:val="16"/>
              </w:rPr>
              <w:t xml:space="preserve"> </w:t>
            </w:r>
            <w:r w:rsidR="00F2493A" w:rsidRPr="00F2493A">
              <w:rPr>
                <w:rFonts w:ascii="Century Gothic" w:hAnsi="Century Gothic"/>
                <w:sz w:val="16"/>
              </w:rPr>
              <w:t>Assay Buffer</w:t>
            </w:r>
            <w:r w:rsidR="006A0383">
              <w:rPr>
                <w:rFonts w:ascii="Century Gothic" w:hAnsi="Century Gothic"/>
                <w:sz w:val="16"/>
              </w:rPr>
              <w:t xml:space="preserve"> </w:t>
            </w:r>
          </w:p>
        </w:tc>
        <w:tc>
          <w:tcPr>
            <w:tcW w:w="1134" w:type="dxa"/>
          </w:tcPr>
          <w:p w14:paraId="45ECF899" w14:textId="0614D99C" w:rsidR="00E944E2" w:rsidRPr="008E0192" w:rsidRDefault="00C52E70" w:rsidP="00704F23">
            <w:pPr>
              <w:jc w:val="center"/>
              <w:rPr>
                <w:rFonts w:ascii="Century Gothic" w:hAnsi="Century Gothic"/>
                <w:sz w:val="16"/>
              </w:rPr>
            </w:pPr>
            <w:r>
              <w:rPr>
                <w:rFonts w:ascii="Century Gothic" w:hAnsi="Century Gothic"/>
                <w:sz w:val="16"/>
              </w:rPr>
              <w:t>2</w:t>
            </w:r>
            <w:r w:rsidR="002676A0">
              <w:rPr>
                <w:rFonts w:ascii="Century Gothic" w:hAnsi="Century Gothic"/>
                <w:sz w:val="16"/>
              </w:rPr>
              <w:t>5</w:t>
            </w:r>
            <w:r w:rsidR="0090209C">
              <w:rPr>
                <w:rFonts w:ascii="Century Gothic" w:hAnsi="Century Gothic"/>
                <w:sz w:val="16"/>
              </w:rPr>
              <w:t xml:space="preserve"> </w:t>
            </w:r>
            <w:r w:rsidR="005E26D2" w:rsidRPr="008E0192">
              <w:rPr>
                <w:rFonts w:ascii="Century Gothic" w:hAnsi="Century Gothic"/>
                <w:sz w:val="16"/>
              </w:rPr>
              <w:t>mL</w:t>
            </w:r>
          </w:p>
        </w:tc>
        <w:tc>
          <w:tcPr>
            <w:tcW w:w="2127" w:type="dxa"/>
          </w:tcPr>
          <w:p w14:paraId="2F09D3BC" w14:textId="430DADD0" w:rsidR="00E944E2" w:rsidRPr="008E0192" w:rsidRDefault="005E26D2" w:rsidP="00704F23">
            <w:pPr>
              <w:jc w:val="center"/>
              <w:rPr>
                <w:rFonts w:ascii="Century Gothic" w:hAnsi="Century Gothic"/>
                <w:sz w:val="16"/>
              </w:rPr>
            </w:pPr>
            <w:r w:rsidRPr="008E0192">
              <w:rPr>
                <w:rFonts w:ascii="Century Gothic" w:hAnsi="Century Gothic"/>
                <w:sz w:val="16"/>
              </w:rPr>
              <w:t>-</w:t>
            </w:r>
            <w:r w:rsidR="0090209C">
              <w:rPr>
                <w:rFonts w:ascii="Century Gothic" w:hAnsi="Century Gothic"/>
                <w:sz w:val="16"/>
              </w:rPr>
              <w:t>2</w:t>
            </w:r>
            <w:r w:rsidRPr="008E0192">
              <w:rPr>
                <w:rFonts w:ascii="Century Gothic" w:hAnsi="Century Gothic"/>
                <w:sz w:val="16"/>
              </w:rPr>
              <w:t>0ºC</w:t>
            </w:r>
          </w:p>
        </w:tc>
      </w:tr>
      <w:tr w:rsidR="0090209C" w:rsidRPr="008E0192" w14:paraId="52AA5695" w14:textId="77777777" w:rsidTr="0098363E">
        <w:trPr>
          <w:jc w:val="center"/>
        </w:trPr>
        <w:tc>
          <w:tcPr>
            <w:tcW w:w="2830" w:type="dxa"/>
          </w:tcPr>
          <w:p w14:paraId="29332DBB" w14:textId="0214E4E3" w:rsidR="0090209C" w:rsidRPr="008E0192" w:rsidRDefault="00DB0030" w:rsidP="0090209C">
            <w:pPr>
              <w:jc w:val="center"/>
              <w:rPr>
                <w:rFonts w:ascii="Century Gothic" w:hAnsi="Century Gothic"/>
                <w:sz w:val="16"/>
              </w:rPr>
            </w:pPr>
            <w:r w:rsidRPr="00DB0030">
              <w:rPr>
                <w:rFonts w:ascii="Century Gothic" w:hAnsi="Century Gothic"/>
                <w:sz w:val="16"/>
              </w:rPr>
              <w:t>Dilution Buffer VI</w:t>
            </w:r>
            <w:r>
              <w:rPr>
                <w:rFonts w:ascii="Century Gothic" w:hAnsi="Century Gothic"/>
                <w:sz w:val="16"/>
              </w:rPr>
              <w:t>/</w:t>
            </w:r>
            <w:r w:rsidR="00C52E70" w:rsidRPr="00C52E70">
              <w:rPr>
                <w:rFonts w:ascii="Century Gothic" w:hAnsi="Century Gothic"/>
                <w:sz w:val="16"/>
              </w:rPr>
              <w:t>CA</w:t>
            </w:r>
            <w:r w:rsidR="00C52E70">
              <w:rPr>
                <w:rFonts w:ascii="Century Gothic" w:hAnsi="Century Gothic"/>
                <w:sz w:val="16"/>
              </w:rPr>
              <w:t>1</w:t>
            </w:r>
            <w:r w:rsidR="00C52E70" w:rsidRPr="00C52E70">
              <w:rPr>
                <w:rFonts w:ascii="Century Gothic" w:hAnsi="Century Gothic"/>
                <w:sz w:val="16"/>
              </w:rPr>
              <w:t xml:space="preserve"> Dilution buffer</w:t>
            </w:r>
          </w:p>
        </w:tc>
        <w:tc>
          <w:tcPr>
            <w:tcW w:w="1134" w:type="dxa"/>
          </w:tcPr>
          <w:p w14:paraId="2B6E1914" w14:textId="20DA9BB5" w:rsidR="0090209C" w:rsidRPr="00C52E70" w:rsidRDefault="00C52E70" w:rsidP="0090209C">
            <w:pPr>
              <w:jc w:val="center"/>
              <w:rPr>
                <w:rFonts w:ascii="Century Gothic" w:hAnsi="Century Gothic"/>
                <w:sz w:val="16"/>
                <w:szCs w:val="16"/>
              </w:rPr>
            </w:pPr>
            <w:r w:rsidRPr="00C52E70">
              <w:rPr>
                <w:rFonts w:ascii="Century Gothic" w:hAnsi="Century Gothic"/>
                <w:sz w:val="16"/>
                <w:szCs w:val="16"/>
              </w:rPr>
              <w:t>1.</w:t>
            </w:r>
            <w:r>
              <w:rPr>
                <w:rFonts w:ascii="Century Gothic" w:hAnsi="Century Gothic"/>
                <w:sz w:val="16"/>
                <w:szCs w:val="16"/>
              </w:rPr>
              <w:t>5</w:t>
            </w:r>
            <w:r w:rsidR="0090209C" w:rsidRPr="00C52E70">
              <w:rPr>
                <w:rFonts w:ascii="Century Gothic" w:hAnsi="Century Gothic"/>
                <w:sz w:val="16"/>
                <w:szCs w:val="16"/>
              </w:rPr>
              <w:t xml:space="preserve"> mL</w:t>
            </w:r>
          </w:p>
        </w:tc>
        <w:tc>
          <w:tcPr>
            <w:tcW w:w="2127" w:type="dxa"/>
          </w:tcPr>
          <w:p w14:paraId="39C4EC4F" w14:textId="6A13A625" w:rsidR="0090209C" w:rsidRPr="008E0192" w:rsidRDefault="0090209C" w:rsidP="0090209C">
            <w:pPr>
              <w:jc w:val="center"/>
              <w:rPr>
                <w:rFonts w:ascii="Century Gothic" w:hAnsi="Century Gothic"/>
                <w:sz w:val="16"/>
              </w:rPr>
            </w:pPr>
            <w:r w:rsidRPr="0033433C">
              <w:rPr>
                <w:rFonts w:ascii="Century Gothic" w:hAnsi="Century Gothic"/>
                <w:sz w:val="16"/>
              </w:rPr>
              <w:t>-20ºC</w:t>
            </w:r>
          </w:p>
        </w:tc>
      </w:tr>
      <w:tr w:rsidR="0090209C" w:rsidRPr="008E0192" w14:paraId="5F4BF23F" w14:textId="77777777" w:rsidTr="0098363E">
        <w:trPr>
          <w:jc w:val="center"/>
        </w:trPr>
        <w:tc>
          <w:tcPr>
            <w:tcW w:w="2830" w:type="dxa"/>
          </w:tcPr>
          <w:p w14:paraId="6BC881B2" w14:textId="10168E95" w:rsidR="0090209C" w:rsidRPr="008E0192" w:rsidRDefault="00DB0030" w:rsidP="0090209C">
            <w:pPr>
              <w:jc w:val="center"/>
              <w:rPr>
                <w:rFonts w:ascii="Century Gothic" w:hAnsi="Century Gothic"/>
                <w:sz w:val="16"/>
              </w:rPr>
            </w:pPr>
            <w:r w:rsidRPr="00DB0030">
              <w:rPr>
                <w:rFonts w:ascii="Century Gothic" w:hAnsi="Century Gothic"/>
                <w:sz w:val="16"/>
              </w:rPr>
              <w:t>CA Enzyme II</w:t>
            </w:r>
            <w:r>
              <w:rPr>
                <w:rFonts w:ascii="Century Gothic" w:hAnsi="Century Gothic"/>
                <w:sz w:val="16"/>
              </w:rPr>
              <w:t>/</w:t>
            </w:r>
            <w:r w:rsidR="00C52E70" w:rsidRPr="00C52E70">
              <w:rPr>
                <w:rFonts w:ascii="Century Gothic" w:hAnsi="Century Gothic"/>
                <w:sz w:val="16"/>
              </w:rPr>
              <w:t>CA</w:t>
            </w:r>
            <w:r w:rsidR="00C52E70">
              <w:rPr>
                <w:rFonts w:ascii="Century Gothic" w:hAnsi="Century Gothic"/>
                <w:sz w:val="16"/>
              </w:rPr>
              <w:t>1</w:t>
            </w:r>
            <w:r w:rsidR="00C52E70" w:rsidRPr="00C52E70">
              <w:rPr>
                <w:rFonts w:ascii="Century Gothic" w:hAnsi="Century Gothic"/>
                <w:sz w:val="16"/>
              </w:rPr>
              <w:t xml:space="preserve"> Enzyme</w:t>
            </w:r>
          </w:p>
        </w:tc>
        <w:tc>
          <w:tcPr>
            <w:tcW w:w="1134" w:type="dxa"/>
          </w:tcPr>
          <w:p w14:paraId="06247544" w14:textId="6610C0CB" w:rsidR="0090209C" w:rsidRPr="008E0192" w:rsidRDefault="00766835" w:rsidP="0090209C">
            <w:pPr>
              <w:jc w:val="center"/>
              <w:rPr>
                <w:rFonts w:ascii="Century Gothic" w:hAnsi="Century Gothic"/>
                <w:sz w:val="16"/>
              </w:rPr>
            </w:pPr>
            <w:r>
              <w:rPr>
                <w:rFonts w:ascii="Century Gothic" w:hAnsi="Century Gothic"/>
                <w:sz w:val="16"/>
              </w:rPr>
              <w:t xml:space="preserve">1 </w:t>
            </w:r>
            <w:r w:rsidR="00C52E70">
              <w:rPr>
                <w:rFonts w:ascii="Century Gothic" w:hAnsi="Century Gothic"/>
                <w:sz w:val="16"/>
              </w:rPr>
              <w:t>vial</w:t>
            </w:r>
          </w:p>
        </w:tc>
        <w:tc>
          <w:tcPr>
            <w:tcW w:w="2127" w:type="dxa"/>
          </w:tcPr>
          <w:p w14:paraId="3FB35EE3" w14:textId="5185F9E7" w:rsidR="0090209C" w:rsidRPr="008E0192" w:rsidRDefault="0090209C" w:rsidP="0090209C">
            <w:pPr>
              <w:jc w:val="center"/>
              <w:rPr>
                <w:rFonts w:ascii="Century Gothic" w:hAnsi="Century Gothic"/>
                <w:sz w:val="16"/>
              </w:rPr>
            </w:pPr>
            <w:r w:rsidRPr="0033433C">
              <w:rPr>
                <w:rFonts w:ascii="Century Gothic" w:hAnsi="Century Gothic"/>
                <w:sz w:val="16"/>
              </w:rPr>
              <w:t>-20ºC</w:t>
            </w:r>
          </w:p>
        </w:tc>
      </w:tr>
      <w:tr w:rsidR="0090209C" w:rsidRPr="008E0192" w14:paraId="46747473" w14:textId="77777777" w:rsidTr="0098363E">
        <w:trPr>
          <w:jc w:val="center"/>
        </w:trPr>
        <w:tc>
          <w:tcPr>
            <w:tcW w:w="2830" w:type="dxa"/>
          </w:tcPr>
          <w:p w14:paraId="7F99352C" w14:textId="493AF48F" w:rsidR="0090209C" w:rsidRPr="008E0192" w:rsidRDefault="00DB0030" w:rsidP="0090209C">
            <w:pPr>
              <w:jc w:val="center"/>
              <w:rPr>
                <w:rFonts w:ascii="Century Gothic" w:hAnsi="Century Gothic"/>
                <w:sz w:val="16"/>
              </w:rPr>
            </w:pPr>
            <w:r w:rsidRPr="00DB0030">
              <w:rPr>
                <w:rFonts w:ascii="Century Gothic" w:hAnsi="Century Gothic"/>
                <w:sz w:val="16"/>
              </w:rPr>
              <w:t>CA Substrate</w:t>
            </w:r>
            <w:r>
              <w:rPr>
                <w:rFonts w:ascii="Century Gothic" w:hAnsi="Century Gothic"/>
                <w:sz w:val="16"/>
              </w:rPr>
              <w:t>/</w:t>
            </w:r>
            <w:r w:rsidR="00C52E70" w:rsidRPr="00C52E70">
              <w:rPr>
                <w:rFonts w:ascii="Century Gothic" w:hAnsi="Century Gothic"/>
                <w:sz w:val="16"/>
              </w:rPr>
              <w:t>CA</w:t>
            </w:r>
            <w:r w:rsidR="00C52E70">
              <w:rPr>
                <w:rFonts w:ascii="Century Gothic" w:hAnsi="Century Gothic"/>
                <w:sz w:val="16"/>
              </w:rPr>
              <w:t>1</w:t>
            </w:r>
            <w:r w:rsidR="00C52E70" w:rsidRPr="00C52E70">
              <w:rPr>
                <w:rFonts w:ascii="Century Gothic" w:hAnsi="Century Gothic"/>
                <w:sz w:val="16"/>
              </w:rPr>
              <w:t xml:space="preserve"> Substrate</w:t>
            </w:r>
          </w:p>
        </w:tc>
        <w:tc>
          <w:tcPr>
            <w:tcW w:w="1134" w:type="dxa"/>
          </w:tcPr>
          <w:p w14:paraId="3399D478" w14:textId="4F596F5C" w:rsidR="0090209C" w:rsidRPr="008E0192" w:rsidRDefault="00C52E70" w:rsidP="0090209C">
            <w:pPr>
              <w:jc w:val="center"/>
              <w:rPr>
                <w:rFonts w:ascii="Century Gothic" w:hAnsi="Century Gothic"/>
                <w:sz w:val="16"/>
              </w:rPr>
            </w:pPr>
            <w:r>
              <w:rPr>
                <w:rFonts w:ascii="Century Gothic" w:hAnsi="Century Gothic"/>
                <w:sz w:val="16"/>
              </w:rPr>
              <w:t>500 µl</w:t>
            </w:r>
          </w:p>
        </w:tc>
        <w:tc>
          <w:tcPr>
            <w:tcW w:w="2127" w:type="dxa"/>
          </w:tcPr>
          <w:p w14:paraId="2F78C042" w14:textId="3C6799FF" w:rsidR="0090209C" w:rsidRPr="008E0192" w:rsidRDefault="0090209C" w:rsidP="0090209C">
            <w:pPr>
              <w:jc w:val="center"/>
              <w:rPr>
                <w:rFonts w:ascii="Century Gothic" w:hAnsi="Century Gothic"/>
                <w:sz w:val="16"/>
              </w:rPr>
            </w:pPr>
            <w:r w:rsidRPr="0033433C">
              <w:rPr>
                <w:rFonts w:ascii="Century Gothic" w:hAnsi="Century Gothic"/>
                <w:sz w:val="16"/>
              </w:rPr>
              <w:t>-20ºC</w:t>
            </w:r>
          </w:p>
        </w:tc>
      </w:tr>
      <w:tr w:rsidR="0090209C" w:rsidRPr="008E0192" w14:paraId="0224F435" w14:textId="77777777" w:rsidTr="0098363E">
        <w:trPr>
          <w:jc w:val="center"/>
        </w:trPr>
        <w:tc>
          <w:tcPr>
            <w:tcW w:w="2830" w:type="dxa"/>
          </w:tcPr>
          <w:p w14:paraId="7CA43CC3" w14:textId="14A7B5A4" w:rsidR="0090209C" w:rsidRPr="008E0192" w:rsidRDefault="00DB0030" w:rsidP="0090209C">
            <w:pPr>
              <w:jc w:val="center"/>
              <w:rPr>
                <w:rFonts w:ascii="Century Gothic" w:hAnsi="Century Gothic"/>
                <w:sz w:val="16"/>
              </w:rPr>
            </w:pPr>
            <w:r w:rsidRPr="00DB0030">
              <w:rPr>
                <w:rFonts w:ascii="Century Gothic" w:hAnsi="Century Gothic"/>
                <w:sz w:val="16"/>
              </w:rPr>
              <w:t>CA Inhibitor II</w:t>
            </w:r>
            <w:r>
              <w:rPr>
                <w:rFonts w:ascii="Century Gothic" w:hAnsi="Century Gothic"/>
                <w:sz w:val="16"/>
              </w:rPr>
              <w:t>/</w:t>
            </w:r>
            <w:r w:rsidR="00C52E70" w:rsidRPr="00C52E70">
              <w:rPr>
                <w:rFonts w:ascii="Century Gothic" w:hAnsi="Century Gothic"/>
                <w:sz w:val="16"/>
              </w:rPr>
              <w:t>CA</w:t>
            </w:r>
            <w:r w:rsidR="00C52E70">
              <w:rPr>
                <w:rFonts w:ascii="Century Gothic" w:hAnsi="Century Gothic"/>
                <w:sz w:val="16"/>
              </w:rPr>
              <w:t>1</w:t>
            </w:r>
            <w:r w:rsidR="00C52E70" w:rsidRPr="00C52E70">
              <w:rPr>
                <w:rFonts w:ascii="Century Gothic" w:hAnsi="Century Gothic"/>
                <w:sz w:val="16"/>
              </w:rPr>
              <w:t xml:space="preserve"> Inhibitor (2 mM Acetazolamide)</w:t>
            </w:r>
          </w:p>
        </w:tc>
        <w:tc>
          <w:tcPr>
            <w:tcW w:w="1134" w:type="dxa"/>
          </w:tcPr>
          <w:p w14:paraId="43BBEEA4" w14:textId="64F4EF2D" w:rsidR="0090209C" w:rsidRPr="008E0192" w:rsidRDefault="00C52E70" w:rsidP="0090209C">
            <w:pPr>
              <w:jc w:val="center"/>
              <w:rPr>
                <w:rFonts w:ascii="Century Gothic" w:hAnsi="Century Gothic"/>
                <w:sz w:val="16"/>
              </w:rPr>
            </w:pPr>
            <w:r>
              <w:rPr>
                <w:rFonts w:ascii="Century Gothic" w:hAnsi="Century Gothic"/>
                <w:sz w:val="16"/>
              </w:rPr>
              <w:t>200 µl</w:t>
            </w:r>
          </w:p>
        </w:tc>
        <w:tc>
          <w:tcPr>
            <w:tcW w:w="2127" w:type="dxa"/>
          </w:tcPr>
          <w:p w14:paraId="1BBECF57" w14:textId="230FD735" w:rsidR="0090209C" w:rsidRPr="008E0192" w:rsidRDefault="0090209C" w:rsidP="0090209C">
            <w:pPr>
              <w:jc w:val="center"/>
              <w:rPr>
                <w:rFonts w:ascii="Century Gothic" w:hAnsi="Century Gothic"/>
                <w:sz w:val="16"/>
              </w:rPr>
            </w:pPr>
            <w:r w:rsidRPr="0033433C">
              <w:rPr>
                <w:rFonts w:ascii="Century Gothic" w:hAnsi="Century Gothic"/>
                <w:sz w:val="16"/>
              </w:rPr>
              <w:t>-20ºC</w:t>
            </w:r>
          </w:p>
        </w:tc>
      </w:tr>
    </w:tbl>
    <w:p w14:paraId="66CBEC58" w14:textId="77777777" w:rsidR="00F539E5" w:rsidRDefault="00F539E5" w:rsidP="00704F23">
      <w:pPr>
        <w:spacing w:after="0" w:line="240" w:lineRule="auto"/>
        <w:jc w:val="both"/>
        <w:rPr>
          <w:rFonts w:ascii="Century Gothic" w:hAnsi="Century Gothic"/>
          <w:b/>
          <w:sz w:val="18"/>
        </w:rPr>
      </w:pPr>
    </w:p>
    <w:p w14:paraId="2F195C04" w14:textId="77777777" w:rsidR="007124F8" w:rsidRDefault="007124F8" w:rsidP="00704F23">
      <w:pPr>
        <w:spacing w:after="0" w:line="240" w:lineRule="auto"/>
        <w:jc w:val="both"/>
        <w:rPr>
          <w:rFonts w:ascii="Century Gothic" w:hAnsi="Century Gothic"/>
          <w:b/>
          <w:sz w:val="18"/>
          <w:szCs w:val="20"/>
        </w:rPr>
      </w:pPr>
    </w:p>
    <w:p w14:paraId="2233A547" w14:textId="7A47C9E5" w:rsidR="00E033F9" w:rsidRPr="009D3692" w:rsidRDefault="00E033F9" w:rsidP="00704F23">
      <w:pPr>
        <w:spacing w:after="0" w:line="240" w:lineRule="auto"/>
        <w:jc w:val="both"/>
        <w:rPr>
          <w:rFonts w:ascii="Century Gothic" w:hAnsi="Century Gothic"/>
          <w:b/>
          <w:color w:val="FF0000"/>
          <w:sz w:val="18"/>
          <w:szCs w:val="20"/>
        </w:rPr>
      </w:pPr>
      <w:r w:rsidRPr="009D3692">
        <w:rPr>
          <w:rFonts w:ascii="Century Gothic" w:hAnsi="Century Gothic"/>
          <w:b/>
          <w:sz w:val="18"/>
          <w:szCs w:val="20"/>
        </w:rPr>
        <w:t>Materials Required</w:t>
      </w:r>
      <w:r w:rsidRPr="00232C2F">
        <w:rPr>
          <w:rFonts w:ascii="Century Gothic" w:hAnsi="Century Gothic"/>
          <w:b/>
          <w:sz w:val="18"/>
          <w:szCs w:val="20"/>
        </w:rPr>
        <w:t>, Not Supplied</w:t>
      </w:r>
    </w:p>
    <w:p w14:paraId="019F7C4F" w14:textId="78461BA9" w:rsidR="00E033F9" w:rsidRPr="008E0192" w:rsidRDefault="00E033F9" w:rsidP="00704F23">
      <w:pPr>
        <w:spacing w:after="0" w:line="240" w:lineRule="auto"/>
        <w:jc w:val="both"/>
        <w:rPr>
          <w:rFonts w:ascii="Century Gothic" w:hAnsi="Century Gothic"/>
          <w:sz w:val="16"/>
          <w:szCs w:val="16"/>
        </w:rPr>
      </w:pPr>
      <w:r w:rsidRPr="008E0192">
        <w:rPr>
          <w:rFonts w:ascii="Century Gothic" w:hAnsi="Century Gothic"/>
          <w:sz w:val="16"/>
          <w:szCs w:val="16"/>
        </w:rPr>
        <w:t>These materials are not included in the kit, but will be required to successfully utilize this assay:</w:t>
      </w:r>
    </w:p>
    <w:p w14:paraId="34560905" w14:textId="30A9FCEE" w:rsidR="00C52E70" w:rsidRPr="00C52E70" w:rsidRDefault="00C52E70" w:rsidP="00C52E70">
      <w:pPr>
        <w:pStyle w:val="ListParagraph"/>
        <w:numPr>
          <w:ilvl w:val="0"/>
          <w:numId w:val="41"/>
        </w:numPr>
        <w:spacing w:after="0" w:line="240" w:lineRule="auto"/>
        <w:jc w:val="both"/>
        <w:rPr>
          <w:rFonts w:ascii="Century Gothic" w:hAnsi="Century Gothic"/>
          <w:sz w:val="16"/>
          <w:szCs w:val="16"/>
        </w:rPr>
      </w:pPr>
      <w:r w:rsidRPr="00C52E70">
        <w:rPr>
          <w:rFonts w:ascii="Century Gothic" w:hAnsi="Century Gothic"/>
          <w:sz w:val="16"/>
          <w:szCs w:val="16"/>
        </w:rPr>
        <w:t xml:space="preserve">96-well clear plate with flat bottom </w:t>
      </w:r>
    </w:p>
    <w:p w14:paraId="136B7B59" w14:textId="632FCA21" w:rsidR="00A038AD" w:rsidRPr="00C52E70" w:rsidRDefault="00C52E70" w:rsidP="00C52E70">
      <w:pPr>
        <w:pStyle w:val="ListParagraph"/>
        <w:numPr>
          <w:ilvl w:val="0"/>
          <w:numId w:val="41"/>
        </w:numPr>
        <w:spacing w:after="0" w:line="240" w:lineRule="auto"/>
        <w:jc w:val="both"/>
        <w:rPr>
          <w:rFonts w:ascii="Century Gothic" w:hAnsi="Century Gothic"/>
          <w:b/>
          <w:sz w:val="16"/>
          <w:szCs w:val="16"/>
          <w:u w:val="single"/>
        </w:rPr>
      </w:pPr>
      <w:r w:rsidRPr="00C52E70">
        <w:rPr>
          <w:rFonts w:ascii="Century Gothic" w:hAnsi="Century Gothic"/>
          <w:sz w:val="16"/>
          <w:szCs w:val="16"/>
        </w:rPr>
        <w:t>Multi-well Absorbance microplate reader</w:t>
      </w:r>
    </w:p>
    <w:p w14:paraId="4283B8B7" w14:textId="77777777" w:rsidR="007124F8" w:rsidRDefault="007124F8" w:rsidP="00704F23">
      <w:pPr>
        <w:spacing w:after="0" w:line="240" w:lineRule="auto"/>
        <w:jc w:val="both"/>
        <w:rPr>
          <w:rFonts w:ascii="Century Gothic" w:hAnsi="Century Gothic"/>
          <w:b/>
          <w:sz w:val="18"/>
          <w:szCs w:val="20"/>
        </w:rPr>
      </w:pPr>
    </w:p>
    <w:p w14:paraId="6A514667" w14:textId="7AEBC8CF" w:rsidR="00C160E0" w:rsidRDefault="00E944E2" w:rsidP="00704F23">
      <w:pPr>
        <w:spacing w:after="0" w:line="240" w:lineRule="auto"/>
        <w:jc w:val="both"/>
        <w:rPr>
          <w:rFonts w:ascii="Century Gothic" w:hAnsi="Century Gothic"/>
          <w:b/>
          <w:sz w:val="18"/>
          <w:szCs w:val="20"/>
        </w:rPr>
      </w:pPr>
      <w:r w:rsidRPr="009D3692">
        <w:rPr>
          <w:rFonts w:ascii="Century Gothic" w:hAnsi="Century Gothic"/>
          <w:b/>
          <w:sz w:val="18"/>
          <w:szCs w:val="20"/>
        </w:rPr>
        <w:t>Reagent Preparation</w:t>
      </w:r>
    </w:p>
    <w:p w14:paraId="4D8B73B1" w14:textId="3E841681" w:rsidR="005C2262" w:rsidRPr="006A012C" w:rsidRDefault="005C2262" w:rsidP="00C160E0">
      <w:pPr>
        <w:pStyle w:val="ListParagraph"/>
        <w:numPr>
          <w:ilvl w:val="0"/>
          <w:numId w:val="40"/>
        </w:numPr>
        <w:spacing w:after="0" w:line="240" w:lineRule="auto"/>
        <w:jc w:val="both"/>
        <w:rPr>
          <w:rFonts w:ascii="Century Gothic" w:hAnsi="Century Gothic"/>
          <w:b/>
          <w:sz w:val="18"/>
          <w:szCs w:val="20"/>
          <w:u w:val="single"/>
        </w:rPr>
      </w:pPr>
      <w:r w:rsidRPr="00C160E0">
        <w:rPr>
          <w:rFonts w:ascii="Century Gothic" w:hAnsi="Century Gothic"/>
          <w:bCs/>
          <w:sz w:val="16"/>
          <w:szCs w:val="16"/>
        </w:rPr>
        <w:t xml:space="preserve">Before using the kit, spin the tubes </w:t>
      </w:r>
      <w:r w:rsidR="00945A9C" w:rsidRPr="00C160E0">
        <w:rPr>
          <w:rFonts w:ascii="Century Gothic" w:hAnsi="Century Gothic"/>
          <w:bCs/>
          <w:sz w:val="16"/>
          <w:szCs w:val="16"/>
        </w:rPr>
        <w:t>prior to opening.</w:t>
      </w:r>
    </w:p>
    <w:p w14:paraId="6C6026DB" w14:textId="77777777" w:rsidR="006A012C" w:rsidRPr="00C160E0" w:rsidRDefault="006A012C" w:rsidP="00C160E0">
      <w:pPr>
        <w:pStyle w:val="ListParagraph"/>
        <w:numPr>
          <w:ilvl w:val="0"/>
          <w:numId w:val="40"/>
        </w:numPr>
        <w:spacing w:after="0" w:line="240" w:lineRule="auto"/>
        <w:jc w:val="both"/>
        <w:rPr>
          <w:rFonts w:ascii="Century Gothic" w:hAnsi="Century Gothic"/>
          <w:b/>
          <w:sz w:val="18"/>
          <w:szCs w:val="20"/>
          <w:u w:val="single"/>
        </w:rPr>
      </w:pPr>
    </w:p>
    <w:p w14:paraId="4FF18E73" w14:textId="64B2532B" w:rsidR="00C160E0" w:rsidRPr="006A012C" w:rsidRDefault="00DB0030" w:rsidP="006A012C">
      <w:pPr>
        <w:spacing w:after="0" w:line="240" w:lineRule="auto"/>
        <w:jc w:val="both"/>
        <w:rPr>
          <w:rFonts w:ascii="Century Gothic" w:hAnsi="Century Gothic"/>
          <w:bCs/>
          <w:sz w:val="16"/>
          <w:szCs w:val="18"/>
        </w:rPr>
      </w:pPr>
      <w:r w:rsidRPr="00DB0030">
        <w:rPr>
          <w:rFonts w:ascii="Century Gothic" w:hAnsi="Century Gothic"/>
          <w:bCs/>
          <w:sz w:val="16"/>
          <w:szCs w:val="18"/>
          <w:u w:val="single"/>
        </w:rPr>
        <w:t>Assay Buffer XVI/</w:t>
      </w:r>
      <w:r w:rsidR="006A012C" w:rsidRPr="006A012C">
        <w:rPr>
          <w:rFonts w:ascii="Century Gothic" w:hAnsi="Century Gothic"/>
          <w:bCs/>
          <w:sz w:val="16"/>
          <w:szCs w:val="18"/>
          <w:u w:val="single"/>
        </w:rPr>
        <w:t>CA</w:t>
      </w:r>
      <w:r w:rsidR="006A012C">
        <w:rPr>
          <w:rFonts w:ascii="Century Gothic" w:hAnsi="Century Gothic"/>
          <w:bCs/>
          <w:sz w:val="16"/>
          <w:szCs w:val="18"/>
          <w:u w:val="single"/>
        </w:rPr>
        <w:t>1</w:t>
      </w:r>
      <w:r w:rsidR="006A012C" w:rsidRPr="006A012C">
        <w:rPr>
          <w:rFonts w:ascii="Century Gothic" w:hAnsi="Century Gothic"/>
          <w:bCs/>
          <w:sz w:val="16"/>
          <w:szCs w:val="18"/>
          <w:u w:val="single"/>
        </w:rPr>
        <w:t xml:space="preserve"> Assay Buffer and </w:t>
      </w:r>
      <w:r w:rsidRPr="00DB0030">
        <w:rPr>
          <w:rFonts w:ascii="Century Gothic" w:hAnsi="Century Gothic"/>
          <w:bCs/>
          <w:sz w:val="16"/>
          <w:szCs w:val="18"/>
          <w:u w:val="single"/>
        </w:rPr>
        <w:t>Dilution Buffer VI/</w:t>
      </w:r>
      <w:r w:rsidR="006A012C" w:rsidRPr="006A012C">
        <w:rPr>
          <w:rFonts w:ascii="Century Gothic" w:hAnsi="Century Gothic"/>
          <w:bCs/>
          <w:sz w:val="16"/>
          <w:szCs w:val="18"/>
          <w:u w:val="single"/>
        </w:rPr>
        <w:t>CA</w:t>
      </w:r>
      <w:r w:rsidR="006A012C">
        <w:rPr>
          <w:rFonts w:ascii="Century Gothic" w:hAnsi="Century Gothic"/>
          <w:bCs/>
          <w:sz w:val="16"/>
          <w:szCs w:val="18"/>
          <w:u w:val="single"/>
        </w:rPr>
        <w:t>1</w:t>
      </w:r>
      <w:r w:rsidR="006A012C" w:rsidRPr="006A012C">
        <w:rPr>
          <w:rFonts w:ascii="Century Gothic" w:hAnsi="Century Gothic"/>
          <w:bCs/>
          <w:sz w:val="16"/>
          <w:szCs w:val="18"/>
          <w:u w:val="single"/>
        </w:rPr>
        <w:t xml:space="preserve"> Dilution Buffer:</w:t>
      </w:r>
      <w:r w:rsidR="006A012C" w:rsidRPr="006A012C">
        <w:rPr>
          <w:rFonts w:ascii="Century Gothic" w:hAnsi="Century Gothic"/>
          <w:bCs/>
          <w:sz w:val="16"/>
          <w:szCs w:val="18"/>
        </w:rPr>
        <w:t xml:space="preserve"> Store at -20 °C or 4 °C. Bring to room temperature before use.</w:t>
      </w:r>
    </w:p>
    <w:p w14:paraId="333046BB" w14:textId="77777777" w:rsidR="006A012C" w:rsidRPr="00C160E0" w:rsidRDefault="006A012C" w:rsidP="006A012C">
      <w:pPr>
        <w:spacing w:after="0" w:line="240" w:lineRule="auto"/>
        <w:jc w:val="both"/>
        <w:rPr>
          <w:rFonts w:ascii="Century Gothic" w:hAnsi="Century Gothic"/>
          <w:b/>
          <w:sz w:val="18"/>
          <w:szCs w:val="20"/>
          <w:u w:val="single"/>
        </w:rPr>
      </w:pPr>
    </w:p>
    <w:p w14:paraId="443F199E" w14:textId="7467147F" w:rsidR="0098363E" w:rsidRPr="006A012C" w:rsidRDefault="00DB0030" w:rsidP="006A012C">
      <w:pPr>
        <w:spacing w:after="0" w:line="240" w:lineRule="auto"/>
        <w:jc w:val="both"/>
        <w:rPr>
          <w:rFonts w:ascii="Century Gothic" w:hAnsi="Century Gothic"/>
          <w:bCs/>
          <w:sz w:val="16"/>
          <w:szCs w:val="16"/>
          <w:lang w:val="en-US"/>
        </w:rPr>
      </w:pPr>
      <w:r w:rsidRPr="00DB0030">
        <w:rPr>
          <w:rFonts w:ascii="Century Gothic" w:hAnsi="Century Gothic"/>
          <w:bCs/>
          <w:sz w:val="16"/>
          <w:szCs w:val="16"/>
          <w:u w:val="single"/>
          <w:lang w:val="en-US"/>
        </w:rPr>
        <w:t>CA Enzyme II/</w:t>
      </w:r>
      <w:r w:rsidR="006A012C" w:rsidRPr="006A012C">
        <w:rPr>
          <w:rFonts w:ascii="Century Gothic" w:hAnsi="Century Gothic"/>
          <w:bCs/>
          <w:sz w:val="16"/>
          <w:szCs w:val="16"/>
          <w:u w:val="single"/>
          <w:lang w:val="en-US"/>
        </w:rPr>
        <w:t>CA</w:t>
      </w:r>
      <w:r w:rsidR="006A012C">
        <w:rPr>
          <w:rFonts w:ascii="Century Gothic" w:hAnsi="Century Gothic"/>
          <w:bCs/>
          <w:sz w:val="16"/>
          <w:szCs w:val="16"/>
          <w:u w:val="single"/>
          <w:lang w:val="en-US"/>
        </w:rPr>
        <w:t>1</w:t>
      </w:r>
      <w:r w:rsidR="006A012C" w:rsidRPr="006A012C">
        <w:rPr>
          <w:rFonts w:ascii="Century Gothic" w:hAnsi="Century Gothic"/>
          <w:bCs/>
          <w:sz w:val="16"/>
          <w:szCs w:val="16"/>
          <w:u w:val="single"/>
          <w:lang w:val="en-US"/>
        </w:rPr>
        <w:t xml:space="preserve"> Enzyme: </w:t>
      </w:r>
      <w:r w:rsidR="006A012C" w:rsidRPr="006A012C">
        <w:rPr>
          <w:rFonts w:ascii="Century Gothic" w:hAnsi="Century Gothic"/>
          <w:bCs/>
          <w:sz w:val="16"/>
          <w:szCs w:val="16"/>
          <w:lang w:val="en-US"/>
        </w:rPr>
        <w:t xml:space="preserve">Store at -20°C. Reconstitute by adding 500 µl </w:t>
      </w:r>
      <w:r w:rsidRPr="00DB0030">
        <w:rPr>
          <w:rFonts w:ascii="Century Gothic" w:hAnsi="Century Gothic"/>
          <w:sz w:val="16"/>
        </w:rPr>
        <w:t>Dilution Buffer VI</w:t>
      </w:r>
      <w:r>
        <w:rPr>
          <w:rFonts w:ascii="Century Gothic" w:hAnsi="Century Gothic"/>
          <w:sz w:val="16"/>
        </w:rPr>
        <w:t>/</w:t>
      </w:r>
      <w:r w:rsidR="006A012C" w:rsidRPr="006A012C">
        <w:rPr>
          <w:rFonts w:ascii="Century Gothic" w:hAnsi="Century Gothic"/>
          <w:bCs/>
          <w:sz w:val="16"/>
          <w:szCs w:val="16"/>
          <w:lang w:val="en-US"/>
        </w:rPr>
        <w:t>CA Dilution buffer per tube before use and aliquot. Once reconstituted, use within one month. Avoid multiple freeze thaws.</w:t>
      </w:r>
    </w:p>
    <w:p w14:paraId="5BAEED84" w14:textId="77777777" w:rsidR="00A47022" w:rsidRPr="00913309" w:rsidRDefault="00A47022" w:rsidP="00A47022">
      <w:pPr>
        <w:spacing w:after="0" w:line="240" w:lineRule="auto"/>
        <w:jc w:val="both"/>
        <w:rPr>
          <w:rFonts w:ascii="Century Gothic" w:hAnsi="Century Gothic"/>
          <w:bCs/>
          <w:sz w:val="16"/>
          <w:szCs w:val="16"/>
          <w:lang w:val="en-US"/>
        </w:rPr>
      </w:pPr>
    </w:p>
    <w:p w14:paraId="458CC944" w14:textId="4397BC04" w:rsidR="00A47022" w:rsidRDefault="00DB0030" w:rsidP="00A47022">
      <w:pPr>
        <w:spacing w:after="0" w:line="240" w:lineRule="auto"/>
        <w:jc w:val="both"/>
        <w:rPr>
          <w:rFonts w:ascii="Century Gothic" w:hAnsi="Century Gothic"/>
          <w:bCs/>
          <w:sz w:val="16"/>
          <w:szCs w:val="16"/>
          <w:u w:val="single"/>
        </w:rPr>
      </w:pPr>
      <w:r w:rsidRPr="00DB0030">
        <w:rPr>
          <w:rFonts w:ascii="Century Gothic" w:hAnsi="Century Gothic"/>
          <w:bCs/>
          <w:sz w:val="16"/>
          <w:szCs w:val="16"/>
          <w:u w:val="single"/>
        </w:rPr>
        <w:t>CA Substrate/</w:t>
      </w:r>
      <w:r w:rsidR="006A012C" w:rsidRPr="006A012C">
        <w:rPr>
          <w:rFonts w:ascii="Century Gothic" w:hAnsi="Century Gothic"/>
          <w:bCs/>
          <w:sz w:val="16"/>
          <w:szCs w:val="16"/>
          <w:u w:val="single"/>
        </w:rPr>
        <w:t>CA</w:t>
      </w:r>
      <w:r w:rsidR="006A012C">
        <w:rPr>
          <w:rFonts w:ascii="Century Gothic" w:hAnsi="Century Gothic"/>
          <w:bCs/>
          <w:sz w:val="16"/>
          <w:szCs w:val="16"/>
          <w:u w:val="single"/>
        </w:rPr>
        <w:t>1</w:t>
      </w:r>
      <w:r w:rsidR="006A012C" w:rsidRPr="006A012C">
        <w:rPr>
          <w:rFonts w:ascii="Century Gothic" w:hAnsi="Century Gothic"/>
          <w:bCs/>
          <w:sz w:val="16"/>
          <w:szCs w:val="16"/>
          <w:u w:val="single"/>
        </w:rPr>
        <w:t xml:space="preserve"> Substrate: </w:t>
      </w:r>
      <w:r w:rsidR="006A012C" w:rsidRPr="006A012C">
        <w:rPr>
          <w:rFonts w:ascii="Century Gothic" w:hAnsi="Century Gothic"/>
          <w:bCs/>
          <w:sz w:val="16"/>
          <w:szCs w:val="16"/>
        </w:rPr>
        <w:t xml:space="preserve">Ready to use. Store at -20°C. Thaw and aliquot before use. Avoid multiple freeze </w:t>
      </w:r>
      <w:proofErr w:type="gramStart"/>
      <w:r w:rsidR="006A012C" w:rsidRPr="006A012C">
        <w:rPr>
          <w:rFonts w:ascii="Century Gothic" w:hAnsi="Century Gothic"/>
          <w:bCs/>
          <w:sz w:val="16"/>
          <w:szCs w:val="16"/>
        </w:rPr>
        <w:t>thaw</w:t>
      </w:r>
      <w:proofErr w:type="gramEnd"/>
    </w:p>
    <w:p w14:paraId="62D973F7" w14:textId="77777777" w:rsidR="006A012C" w:rsidRPr="00913309" w:rsidRDefault="006A012C" w:rsidP="00A47022">
      <w:pPr>
        <w:spacing w:after="0" w:line="240" w:lineRule="auto"/>
        <w:jc w:val="both"/>
        <w:rPr>
          <w:rFonts w:ascii="Century Gothic" w:hAnsi="Century Gothic"/>
          <w:bCs/>
          <w:sz w:val="16"/>
          <w:szCs w:val="16"/>
        </w:rPr>
      </w:pPr>
    </w:p>
    <w:p w14:paraId="6F5FB6C8" w14:textId="59B77624" w:rsidR="00A038AD" w:rsidRPr="006A012C" w:rsidRDefault="00DB0030" w:rsidP="00704F23">
      <w:pPr>
        <w:spacing w:after="0" w:line="240" w:lineRule="auto"/>
        <w:jc w:val="both"/>
        <w:rPr>
          <w:rFonts w:ascii="Century Gothic" w:hAnsi="Century Gothic"/>
          <w:bCs/>
          <w:sz w:val="16"/>
          <w:szCs w:val="16"/>
        </w:rPr>
      </w:pPr>
      <w:r w:rsidRPr="00DB0030">
        <w:rPr>
          <w:rFonts w:ascii="Century Gothic" w:hAnsi="Century Gothic"/>
          <w:sz w:val="16"/>
        </w:rPr>
        <w:t>CA Inhibitor II</w:t>
      </w:r>
      <w:r>
        <w:rPr>
          <w:rFonts w:ascii="Century Gothic" w:hAnsi="Century Gothic"/>
          <w:sz w:val="16"/>
        </w:rPr>
        <w:t>/</w:t>
      </w:r>
      <w:r w:rsidR="006A012C" w:rsidRPr="006A012C">
        <w:rPr>
          <w:rFonts w:ascii="Century Gothic" w:hAnsi="Century Gothic"/>
          <w:bCs/>
          <w:sz w:val="16"/>
          <w:szCs w:val="16"/>
          <w:u w:val="single"/>
        </w:rPr>
        <w:t>CA Inhibitor</w:t>
      </w:r>
      <w:r w:rsidR="006A012C" w:rsidRPr="006A012C">
        <w:rPr>
          <w:rFonts w:ascii="Century Gothic" w:hAnsi="Century Gothic"/>
          <w:bCs/>
          <w:sz w:val="16"/>
          <w:szCs w:val="16"/>
        </w:rPr>
        <w:t xml:space="preserve">: Ready to use. Store at -20°C. Thaw before use. Avoid multiple </w:t>
      </w:r>
      <w:proofErr w:type="gramStart"/>
      <w:r w:rsidR="006A012C" w:rsidRPr="006A012C">
        <w:rPr>
          <w:rFonts w:ascii="Century Gothic" w:hAnsi="Century Gothic"/>
          <w:bCs/>
          <w:sz w:val="16"/>
          <w:szCs w:val="16"/>
        </w:rPr>
        <w:t>freeze/thaw</w:t>
      </w:r>
      <w:proofErr w:type="gramEnd"/>
      <w:r w:rsidR="006A012C" w:rsidRPr="006A012C">
        <w:rPr>
          <w:rFonts w:ascii="Century Gothic" w:hAnsi="Century Gothic"/>
          <w:bCs/>
          <w:sz w:val="16"/>
          <w:szCs w:val="16"/>
        </w:rPr>
        <w:t xml:space="preserve"> of the inhibitor.</w:t>
      </w:r>
    </w:p>
    <w:p w14:paraId="4448961B" w14:textId="77777777" w:rsidR="007124F8" w:rsidRDefault="007124F8" w:rsidP="00704F23">
      <w:pPr>
        <w:spacing w:after="0" w:line="240" w:lineRule="auto"/>
        <w:jc w:val="both"/>
        <w:rPr>
          <w:rFonts w:ascii="Century Gothic" w:hAnsi="Century Gothic"/>
          <w:b/>
          <w:sz w:val="18"/>
          <w:szCs w:val="20"/>
        </w:rPr>
      </w:pPr>
    </w:p>
    <w:p w14:paraId="0FC08BF4" w14:textId="77777777" w:rsidR="007124F8" w:rsidRDefault="007124F8" w:rsidP="00704F23">
      <w:pPr>
        <w:spacing w:after="0" w:line="240" w:lineRule="auto"/>
        <w:jc w:val="both"/>
        <w:rPr>
          <w:rFonts w:ascii="Century Gothic" w:hAnsi="Century Gothic"/>
          <w:b/>
          <w:sz w:val="18"/>
          <w:szCs w:val="20"/>
        </w:rPr>
      </w:pPr>
    </w:p>
    <w:p w14:paraId="67781349" w14:textId="77777777" w:rsidR="00B74E32" w:rsidRDefault="00B74E32" w:rsidP="00704F23">
      <w:pPr>
        <w:spacing w:after="0" w:line="240" w:lineRule="auto"/>
        <w:jc w:val="both"/>
        <w:rPr>
          <w:rFonts w:ascii="Century Gothic" w:hAnsi="Century Gothic"/>
          <w:b/>
          <w:sz w:val="18"/>
          <w:szCs w:val="20"/>
        </w:rPr>
      </w:pPr>
    </w:p>
    <w:p w14:paraId="0F13B98A" w14:textId="77777777" w:rsidR="00B74E32" w:rsidRDefault="00B74E32" w:rsidP="00704F23">
      <w:pPr>
        <w:spacing w:after="0" w:line="240" w:lineRule="auto"/>
        <w:jc w:val="both"/>
        <w:rPr>
          <w:rFonts w:ascii="Century Gothic" w:hAnsi="Century Gothic"/>
          <w:b/>
          <w:sz w:val="18"/>
          <w:szCs w:val="20"/>
        </w:rPr>
      </w:pPr>
    </w:p>
    <w:p w14:paraId="598D5B64" w14:textId="77777777" w:rsidR="00B74E32" w:rsidRDefault="00B74E32" w:rsidP="00704F23">
      <w:pPr>
        <w:spacing w:after="0" w:line="240" w:lineRule="auto"/>
        <w:jc w:val="both"/>
        <w:rPr>
          <w:rFonts w:ascii="Century Gothic" w:hAnsi="Century Gothic"/>
          <w:b/>
          <w:sz w:val="18"/>
          <w:szCs w:val="20"/>
        </w:rPr>
      </w:pPr>
    </w:p>
    <w:p w14:paraId="1E5E46B5" w14:textId="77777777" w:rsidR="00B74E32" w:rsidRDefault="00B74E32" w:rsidP="00704F23">
      <w:pPr>
        <w:spacing w:after="0" w:line="240" w:lineRule="auto"/>
        <w:jc w:val="both"/>
        <w:rPr>
          <w:rFonts w:ascii="Century Gothic" w:hAnsi="Century Gothic"/>
          <w:b/>
          <w:sz w:val="18"/>
          <w:szCs w:val="20"/>
        </w:rPr>
      </w:pPr>
    </w:p>
    <w:p w14:paraId="5E89D2E7" w14:textId="3AB3CA22" w:rsidR="00BF452A" w:rsidRPr="009D3692" w:rsidRDefault="00BE07A7" w:rsidP="00704F23">
      <w:pPr>
        <w:spacing w:after="0" w:line="240" w:lineRule="auto"/>
        <w:jc w:val="both"/>
        <w:rPr>
          <w:rFonts w:ascii="Century Gothic" w:hAnsi="Century Gothic"/>
          <w:b/>
          <w:sz w:val="18"/>
          <w:szCs w:val="20"/>
        </w:rPr>
      </w:pPr>
      <w:r w:rsidRPr="009D3692">
        <w:rPr>
          <w:rFonts w:ascii="Century Gothic" w:hAnsi="Century Gothic"/>
          <w:b/>
          <w:sz w:val="18"/>
          <w:szCs w:val="20"/>
        </w:rPr>
        <w:t>Assay Protocol</w:t>
      </w:r>
    </w:p>
    <w:p w14:paraId="1B5F7BF8" w14:textId="434910F4" w:rsidR="008B7A4E" w:rsidRDefault="000A4138" w:rsidP="004F25FA">
      <w:pPr>
        <w:spacing w:after="0" w:line="240" w:lineRule="auto"/>
        <w:jc w:val="both"/>
        <w:rPr>
          <w:rFonts w:ascii="Century Gothic" w:hAnsi="Century Gothic"/>
          <w:b/>
          <w:sz w:val="16"/>
          <w:szCs w:val="18"/>
        </w:rPr>
      </w:pPr>
      <w:r w:rsidRPr="004F25FA">
        <w:rPr>
          <w:rFonts w:ascii="Century Gothic" w:hAnsi="Century Gothic"/>
          <w:b/>
          <w:sz w:val="16"/>
          <w:szCs w:val="18"/>
        </w:rPr>
        <w:t>Screening Compounds, Inhibitor Control &amp; Background Control preparations</w:t>
      </w:r>
      <w:r w:rsidR="005C7860" w:rsidRPr="004F25FA">
        <w:rPr>
          <w:rFonts w:ascii="Century Gothic" w:hAnsi="Century Gothic"/>
          <w:b/>
          <w:sz w:val="16"/>
          <w:szCs w:val="18"/>
        </w:rPr>
        <w:t>:</w:t>
      </w:r>
    </w:p>
    <w:p w14:paraId="651C49B0" w14:textId="77777777" w:rsidR="004F25FA" w:rsidRPr="004F25FA" w:rsidRDefault="004F25FA" w:rsidP="004F25FA">
      <w:pPr>
        <w:spacing w:after="0" w:line="240" w:lineRule="auto"/>
        <w:jc w:val="both"/>
        <w:rPr>
          <w:rFonts w:ascii="Century Gothic" w:hAnsi="Century Gothic"/>
          <w:b/>
          <w:sz w:val="16"/>
          <w:szCs w:val="18"/>
        </w:rPr>
      </w:pPr>
    </w:p>
    <w:p w14:paraId="0AC63E42" w14:textId="0F042E9C" w:rsidR="004F25FA" w:rsidRDefault="006D2692" w:rsidP="009D3692">
      <w:pPr>
        <w:spacing w:after="0" w:line="240" w:lineRule="auto"/>
        <w:ind w:left="360"/>
        <w:jc w:val="both"/>
        <w:rPr>
          <w:rFonts w:ascii="Century Gothic" w:hAnsi="Century Gothic"/>
          <w:bCs/>
          <w:sz w:val="16"/>
          <w:szCs w:val="16"/>
        </w:rPr>
      </w:pPr>
      <w:r w:rsidRPr="006D2692">
        <w:rPr>
          <w:rFonts w:ascii="Century Gothic" w:hAnsi="Century Gothic"/>
          <w:b/>
          <w:sz w:val="16"/>
          <w:szCs w:val="16"/>
        </w:rPr>
        <w:t>CA Enzyme Working Solution Preparation</w:t>
      </w:r>
      <w:r w:rsidRPr="006D2692">
        <w:rPr>
          <w:rFonts w:ascii="Century Gothic" w:hAnsi="Century Gothic"/>
          <w:bCs/>
          <w:sz w:val="16"/>
          <w:szCs w:val="16"/>
        </w:rPr>
        <w:t xml:space="preserve">: To each well (Enzyme Control-EC, Sample-S, Inhibitor Control-IC and Solvent </w:t>
      </w:r>
      <w:proofErr w:type="spellStart"/>
      <w:r w:rsidRPr="006D2692">
        <w:rPr>
          <w:rFonts w:ascii="Century Gothic" w:hAnsi="Century Gothic"/>
          <w:bCs/>
          <w:sz w:val="16"/>
          <w:szCs w:val="16"/>
        </w:rPr>
        <w:t>ControlSC</w:t>
      </w:r>
      <w:proofErr w:type="spellEnd"/>
      <w:r w:rsidRPr="006D2692">
        <w:rPr>
          <w:rFonts w:ascii="Century Gothic" w:hAnsi="Century Gothic"/>
          <w:bCs/>
          <w:sz w:val="16"/>
          <w:szCs w:val="16"/>
        </w:rPr>
        <w:t>, Background control -BC), add:</w:t>
      </w:r>
      <w:r w:rsidRPr="006D2692">
        <w:rPr>
          <w:rFonts w:ascii="Century Gothic" w:hAnsi="Century Gothic"/>
          <w:bCs/>
          <w:sz w:val="16"/>
          <w:szCs w:val="16"/>
        </w:rPr>
        <w:cr/>
      </w:r>
    </w:p>
    <w:tbl>
      <w:tblPr>
        <w:tblStyle w:val="TableGrid"/>
        <w:tblW w:w="0" w:type="auto"/>
        <w:tblInd w:w="360" w:type="dxa"/>
        <w:tblLook w:val="04A0" w:firstRow="1" w:lastRow="0" w:firstColumn="1" w:lastColumn="0" w:noHBand="0" w:noVBand="1"/>
      </w:tblPr>
      <w:tblGrid>
        <w:gridCol w:w="1784"/>
        <w:gridCol w:w="1753"/>
        <w:gridCol w:w="1753"/>
        <w:gridCol w:w="1781"/>
      </w:tblGrid>
      <w:tr w:rsidR="006D2692" w14:paraId="71B35F8E" w14:textId="77777777" w:rsidTr="006D2692">
        <w:tc>
          <w:tcPr>
            <w:tcW w:w="1857" w:type="dxa"/>
          </w:tcPr>
          <w:p w14:paraId="3684603E" w14:textId="77777777" w:rsidR="006D2692" w:rsidRDefault="006D2692" w:rsidP="006D2692">
            <w:pPr>
              <w:jc w:val="center"/>
              <w:rPr>
                <w:rFonts w:ascii="Century Gothic" w:hAnsi="Century Gothic"/>
                <w:bCs/>
                <w:sz w:val="16"/>
                <w:szCs w:val="16"/>
              </w:rPr>
            </w:pPr>
          </w:p>
        </w:tc>
        <w:tc>
          <w:tcPr>
            <w:tcW w:w="1858" w:type="dxa"/>
          </w:tcPr>
          <w:p w14:paraId="0F6CF3C5" w14:textId="39F92C21" w:rsidR="006D2692" w:rsidRDefault="006D2692" w:rsidP="006D2692">
            <w:pPr>
              <w:jc w:val="center"/>
              <w:rPr>
                <w:rFonts w:ascii="Century Gothic" w:hAnsi="Century Gothic"/>
                <w:bCs/>
                <w:sz w:val="16"/>
                <w:szCs w:val="16"/>
              </w:rPr>
            </w:pPr>
            <w:r>
              <w:rPr>
                <w:rFonts w:ascii="Century Gothic" w:hAnsi="Century Gothic"/>
                <w:bCs/>
                <w:sz w:val="16"/>
                <w:szCs w:val="16"/>
              </w:rPr>
              <w:t>BC</w:t>
            </w:r>
          </w:p>
        </w:tc>
        <w:tc>
          <w:tcPr>
            <w:tcW w:w="1858" w:type="dxa"/>
          </w:tcPr>
          <w:p w14:paraId="61D08210" w14:textId="644F1164" w:rsidR="006D2692" w:rsidRDefault="006D2692" w:rsidP="006D2692">
            <w:pPr>
              <w:jc w:val="center"/>
              <w:rPr>
                <w:rFonts w:ascii="Century Gothic" w:hAnsi="Century Gothic"/>
                <w:bCs/>
                <w:sz w:val="16"/>
                <w:szCs w:val="16"/>
              </w:rPr>
            </w:pPr>
            <w:r>
              <w:rPr>
                <w:rFonts w:ascii="Century Gothic" w:hAnsi="Century Gothic"/>
                <w:bCs/>
                <w:sz w:val="16"/>
                <w:szCs w:val="16"/>
              </w:rPr>
              <w:t>EC</w:t>
            </w:r>
          </w:p>
        </w:tc>
        <w:tc>
          <w:tcPr>
            <w:tcW w:w="1858" w:type="dxa"/>
          </w:tcPr>
          <w:p w14:paraId="171A942E" w14:textId="23714B27" w:rsidR="006D2692" w:rsidRDefault="006D2692" w:rsidP="006D2692">
            <w:pPr>
              <w:jc w:val="center"/>
              <w:rPr>
                <w:rFonts w:ascii="Century Gothic" w:hAnsi="Century Gothic"/>
                <w:bCs/>
                <w:sz w:val="16"/>
                <w:szCs w:val="16"/>
              </w:rPr>
            </w:pPr>
            <w:r>
              <w:rPr>
                <w:rFonts w:ascii="Century Gothic" w:hAnsi="Century Gothic"/>
                <w:bCs/>
                <w:sz w:val="16"/>
                <w:szCs w:val="16"/>
              </w:rPr>
              <w:t>S/SC/IC</w:t>
            </w:r>
          </w:p>
        </w:tc>
      </w:tr>
      <w:tr w:rsidR="006D2692" w14:paraId="6E01A082" w14:textId="77777777" w:rsidTr="006D2692">
        <w:tc>
          <w:tcPr>
            <w:tcW w:w="1857" w:type="dxa"/>
          </w:tcPr>
          <w:p w14:paraId="0965C94B" w14:textId="0D2356E7" w:rsidR="006D2692" w:rsidRDefault="00DB0030" w:rsidP="006D2692">
            <w:pPr>
              <w:jc w:val="center"/>
              <w:rPr>
                <w:rFonts w:ascii="Century Gothic" w:hAnsi="Century Gothic"/>
                <w:bCs/>
                <w:sz w:val="16"/>
                <w:szCs w:val="16"/>
              </w:rPr>
            </w:pPr>
            <w:r w:rsidRPr="00DB0030">
              <w:rPr>
                <w:rFonts w:ascii="Century Gothic" w:hAnsi="Century Gothic"/>
                <w:bCs/>
                <w:sz w:val="16"/>
                <w:szCs w:val="16"/>
              </w:rPr>
              <w:t>Assay Buffer XVI/</w:t>
            </w:r>
            <w:r w:rsidR="006D2692" w:rsidRPr="006D2692">
              <w:rPr>
                <w:rFonts w:ascii="Century Gothic" w:hAnsi="Century Gothic"/>
                <w:bCs/>
                <w:sz w:val="16"/>
                <w:szCs w:val="16"/>
              </w:rPr>
              <w:t>CA</w:t>
            </w:r>
            <w:r w:rsidR="006D2692">
              <w:rPr>
                <w:rFonts w:ascii="Century Gothic" w:hAnsi="Century Gothic"/>
                <w:bCs/>
                <w:sz w:val="16"/>
                <w:szCs w:val="16"/>
              </w:rPr>
              <w:t>1</w:t>
            </w:r>
            <w:r w:rsidR="006D2692" w:rsidRPr="006D2692">
              <w:rPr>
                <w:rFonts w:ascii="Century Gothic" w:hAnsi="Century Gothic"/>
                <w:bCs/>
                <w:sz w:val="16"/>
                <w:szCs w:val="16"/>
              </w:rPr>
              <w:t xml:space="preserve"> Assay Buffe</w:t>
            </w:r>
            <w:r>
              <w:rPr>
                <w:rFonts w:ascii="Century Gothic" w:hAnsi="Century Gothic"/>
                <w:bCs/>
                <w:sz w:val="16"/>
                <w:szCs w:val="16"/>
              </w:rPr>
              <w:t>r</w:t>
            </w:r>
          </w:p>
        </w:tc>
        <w:tc>
          <w:tcPr>
            <w:tcW w:w="1858" w:type="dxa"/>
          </w:tcPr>
          <w:p w14:paraId="20E7FBB8" w14:textId="348E9050" w:rsidR="006D2692" w:rsidRDefault="006D2692" w:rsidP="006D2692">
            <w:pPr>
              <w:jc w:val="center"/>
              <w:rPr>
                <w:rFonts w:ascii="Century Gothic" w:hAnsi="Century Gothic"/>
                <w:bCs/>
                <w:sz w:val="16"/>
                <w:szCs w:val="16"/>
              </w:rPr>
            </w:pPr>
            <w:r>
              <w:rPr>
                <w:rFonts w:ascii="Century Gothic" w:hAnsi="Century Gothic"/>
                <w:bCs/>
                <w:sz w:val="16"/>
                <w:szCs w:val="16"/>
              </w:rPr>
              <w:t>85 µL</w:t>
            </w:r>
          </w:p>
        </w:tc>
        <w:tc>
          <w:tcPr>
            <w:tcW w:w="1858" w:type="dxa"/>
          </w:tcPr>
          <w:p w14:paraId="7EB08188" w14:textId="0A35A61C" w:rsidR="006D2692" w:rsidRDefault="006D2692" w:rsidP="006D2692">
            <w:pPr>
              <w:jc w:val="center"/>
              <w:rPr>
                <w:rFonts w:ascii="Century Gothic" w:hAnsi="Century Gothic"/>
                <w:bCs/>
                <w:sz w:val="16"/>
                <w:szCs w:val="16"/>
              </w:rPr>
            </w:pPr>
            <w:r>
              <w:rPr>
                <w:rFonts w:ascii="Century Gothic" w:hAnsi="Century Gothic"/>
                <w:bCs/>
                <w:sz w:val="16"/>
                <w:szCs w:val="16"/>
              </w:rPr>
              <w:t>90 µL</w:t>
            </w:r>
          </w:p>
        </w:tc>
        <w:tc>
          <w:tcPr>
            <w:tcW w:w="1858" w:type="dxa"/>
          </w:tcPr>
          <w:p w14:paraId="54662761" w14:textId="11C1BAC4" w:rsidR="006D2692" w:rsidRDefault="006D2692" w:rsidP="006D2692">
            <w:pPr>
              <w:jc w:val="center"/>
              <w:rPr>
                <w:rFonts w:ascii="Century Gothic" w:hAnsi="Century Gothic"/>
                <w:bCs/>
                <w:sz w:val="16"/>
                <w:szCs w:val="16"/>
              </w:rPr>
            </w:pPr>
            <w:r>
              <w:rPr>
                <w:rFonts w:ascii="Century Gothic" w:hAnsi="Century Gothic"/>
                <w:bCs/>
                <w:sz w:val="16"/>
                <w:szCs w:val="16"/>
              </w:rPr>
              <w:t>80 µL</w:t>
            </w:r>
          </w:p>
        </w:tc>
      </w:tr>
      <w:tr w:rsidR="006D2692" w14:paraId="10FF7882" w14:textId="77777777" w:rsidTr="006D2692">
        <w:tc>
          <w:tcPr>
            <w:tcW w:w="1857" w:type="dxa"/>
          </w:tcPr>
          <w:p w14:paraId="4F77871F" w14:textId="318A540F" w:rsidR="006D2692" w:rsidRDefault="00DB0030" w:rsidP="006D2692">
            <w:pPr>
              <w:jc w:val="center"/>
              <w:rPr>
                <w:rFonts w:ascii="Century Gothic" w:hAnsi="Century Gothic"/>
                <w:bCs/>
                <w:sz w:val="16"/>
                <w:szCs w:val="16"/>
              </w:rPr>
            </w:pPr>
            <w:r w:rsidRPr="00DB0030">
              <w:rPr>
                <w:rFonts w:ascii="Century Gothic" w:hAnsi="Century Gothic"/>
                <w:sz w:val="16"/>
              </w:rPr>
              <w:t>CA Enzyme II</w:t>
            </w:r>
            <w:r>
              <w:rPr>
                <w:rFonts w:ascii="Century Gothic" w:hAnsi="Century Gothic"/>
                <w:sz w:val="16"/>
              </w:rPr>
              <w:t>/</w:t>
            </w:r>
            <w:r w:rsidR="006D2692" w:rsidRPr="006D2692">
              <w:rPr>
                <w:rFonts w:ascii="Century Gothic" w:hAnsi="Century Gothic"/>
                <w:bCs/>
                <w:sz w:val="16"/>
                <w:szCs w:val="16"/>
              </w:rPr>
              <w:t>CA</w:t>
            </w:r>
            <w:r w:rsidR="006D2692">
              <w:rPr>
                <w:rFonts w:ascii="Century Gothic" w:hAnsi="Century Gothic"/>
                <w:bCs/>
                <w:sz w:val="16"/>
                <w:szCs w:val="16"/>
              </w:rPr>
              <w:t>1</w:t>
            </w:r>
            <w:r w:rsidR="006D2692" w:rsidRPr="006D2692">
              <w:rPr>
                <w:rFonts w:ascii="Century Gothic" w:hAnsi="Century Gothic"/>
                <w:bCs/>
                <w:sz w:val="16"/>
                <w:szCs w:val="16"/>
              </w:rPr>
              <w:t xml:space="preserve"> Enzyme</w:t>
            </w:r>
          </w:p>
        </w:tc>
        <w:tc>
          <w:tcPr>
            <w:tcW w:w="1858" w:type="dxa"/>
          </w:tcPr>
          <w:p w14:paraId="37879FAE" w14:textId="787C76DE" w:rsidR="006D2692" w:rsidRDefault="006D2692" w:rsidP="006D2692">
            <w:pPr>
              <w:jc w:val="center"/>
              <w:rPr>
                <w:rFonts w:ascii="Century Gothic" w:hAnsi="Century Gothic"/>
                <w:bCs/>
                <w:sz w:val="16"/>
                <w:szCs w:val="16"/>
              </w:rPr>
            </w:pPr>
            <w:r>
              <w:rPr>
                <w:rFonts w:ascii="Century Gothic" w:hAnsi="Century Gothic"/>
                <w:bCs/>
                <w:sz w:val="16"/>
                <w:szCs w:val="16"/>
              </w:rPr>
              <w:t>--</w:t>
            </w:r>
          </w:p>
        </w:tc>
        <w:tc>
          <w:tcPr>
            <w:tcW w:w="1858" w:type="dxa"/>
          </w:tcPr>
          <w:p w14:paraId="6905B3DE" w14:textId="282004CD" w:rsidR="006D2692" w:rsidRDefault="006D2692" w:rsidP="006D2692">
            <w:pPr>
              <w:jc w:val="center"/>
              <w:rPr>
                <w:rFonts w:ascii="Century Gothic" w:hAnsi="Century Gothic"/>
                <w:bCs/>
                <w:sz w:val="16"/>
                <w:szCs w:val="16"/>
              </w:rPr>
            </w:pPr>
            <w:r>
              <w:rPr>
                <w:rFonts w:ascii="Century Gothic" w:hAnsi="Century Gothic"/>
                <w:bCs/>
                <w:sz w:val="16"/>
                <w:szCs w:val="16"/>
              </w:rPr>
              <w:t>5 µL</w:t>
            </w:r>
          </w:p>
        </w:tc>
        <w:tc>
          <w:tcPr>
            <w:tcW w:w="1858" w:type="dxa"/>
          </w:tcPr>
          <w:p w14:paraId="1AD24DCD" w14:textId="2C080875" w:rsidR="006D2692" w:rsidRDefault="006D2692" w:rsidP="006D2692">
            <w:pPr>
              <w:jc w:val="center"/>
              <w:rPr>
                <w:rFonts w:ascii="Century Gothic" w:hAnsi="Century Gothic"/>
                <w:bCs/>
                <w:sz w:val="16"/>
                <w:szCs w:val="16"/>
              </w:rPr>
            </w:pPr>
            <w:r>
              <w:rPr>
                <w:rFonts w:ascii="Century Gothic" w:hAnsi="Century Gothic"/>
                <w:bCs/>
                <w:sz w:val="16"/>
                <w:szCs w:val="16"/>
              </w:rPr>
              <w:t>5 µL</w:t>
            </w:r>
          </w:p>
        </w:tc>
      </w:tr>
    </w:tbl>
    <w:p w14:paraId="2E7CC341" w14:textId="77777777" w:rsidR="006D2692" w:rsidRPr="009D3692" w:rsidRDefault="006D2692" w:rsidP="009D3692">
      <w:pPr>
        <w:spacing w:after="0" w:line="240" w:lineRule="auto"/>
        <w:ind w:left="360"/>
        <w:jc w:val="both"/>
        <w:rPr>
          <w:rFonts w:ascii="Century Gothic" w:hAnsi="Century Gothic"/>
          <w:bCs/>
          <w:sz w:val="16"/>
          <w:szCs w:val="16"/>
        </w:rPr>
      </w:pPr>
    </w:p>
    <w:p w14:paraId="30576D86" w14:textId="6C74ADAC" w:rsidR="006D2692" w:rsidRPr="006D2692" w:rsidRDefault="006D2692" w:rsidP="006D2692">
      <w:pPr>
        <w:spacing w:after="0" w:line="240" w:lineRule="auto"/>
        <w:jc w:val="both"/>
        <w:rPr>
          <w:rFonts w:ascii="Century Gothic" w:hAnsi="Century Gothic"/>
          <w:b/>
          <w:sz w:val="10"/>
          <w:szCs w:val="10"/>
        </w:rPr>
      </w:pPr>
      <w:r w:rsidRPr="006D2692">
        <w:rPr>
          <w:rFonts w:ascii="Century Gothic" w:hAnsi="Century Gothic"/>
          <w:sz w:val="16"/>
          <w:szCs w:val="16"/>
        </w:rPr>
        <w:t xml:space="preserve">Mix well and add each mix to the corresponding </w:t>
      </w:r>
      <w:proofErr w:type="gramStart"/>
      <w:r w:rsidRPr="006D2692">
        <w:rPr>
          <w:rFonts w:ascii="Century Gothic" w:hAnsi="Century Gothic"/>
          <w:sz w:val="16"/>
          <w:szCs w:val="16"/>
        </w:rPr>
        <w:t>wells</w:t>
      </w:r>
      <w:proofErr w:type="gramEnd"/>
    </w:p>
    <w:p w14:paraId="27E88046" w14:textId="77777777" w:rsidR="006D2692" w:rsidRDefault="006D2692" w:rsidP="009D3692">
      <w:pPr>
        <w:spacing w:after="0" w:line="240" w:lineRule="auto"/>
        <w:ind w:left="360"/>
        <w:jc w:val="both"/>
        <w:rPr>
          <w:rFonts w:ascii="Century Gothic" w:hAnsi="Century Gothic"/>
          <w:b/>
          <w:sz w:val="16"/>
          <w:szCs w:val="16"/>
        </w:rPr>
      </w:pPr>
    </w:p>
    <w:p w14:paraId="4E5B2E1B" w14:textId="238D9392" w:rsidR="006D2692" w:rsidRDefault="006D2692" w:rsidP="006D2692">
      <w:pPr>
        <w:spacing w:after="0" w:line="240" w:lineRule="auto"/>
        <w:jc w:val="both"/>
        <w:rPr>
          <w:rFonts w:ascii="Century Gothic" w:hAnsi="Century Gothic"/>
          <w:bCs/>
          <w:sz w:val="16"/>
          <w:szCs w:val="16"/>
        </w:rPr>
      </w:pPr>
      <w:r w:rsidRPr="006D2692">
        <w:rPr>
          <w:rFonts w:ascii="Century Gothic" w:hAnsi="Century Gothic"/>
          <w:b/>
          <w:sz w:val="16"/>
          <w:szCs w:val="16"/>
        </w:rPr>
        <w:t>Screening Compounds, Inhibitor Control &amp; Enzyme Control Preparations</w:t>
      </w:r>
      <w:r w:rsidRPr="006D2692">
        <w:rPr>
          <w:rFonts w:ascii="Century Gothic" w:hAnsi="Century Gothic"/>
          <w:bCs/>
          <w:sz w:val="16"/>
          <w:szCs w:val="16"/>
        </w:rPr>
        <w:t>: Dissolve candidate inhibitors at 10X highest final test</w:t>
      </w:r>
      <w:r>
        <w:rPr>
          <w:rFonts w:ascii="Century Gothic" w:hAnsi="Century Gothic"/>
          <w:bCs/>
          <w:sz w:val="16"/>
          <w:szCs w:val="16"/>
        </w:rPr>
        <w:t xml:space="preserve"> </w:t>
      </w:r>
      <w:r w:rsidRPr="006D2692">
        <w:rPr>
          <w:rFonts w:ascii="Century Gothic" w:hAnsi="Century Gothic"/>
          <w:bCs/>
          <w:sz w:val="16"/>
          <w:szCs w:val="16"/>
        </w:rPr>
        <w:t>concentration using preferred solvent (</w:t>
      </w:r>
      <w:proofErr w:type="spellStart"/>
      <w:r w:rsidRPr="006D2692">
        <w:rPr>
          <w:rFonts w:ascii="Century Gothic" w:hAnsi="Century Gothic"/>
          <w:bCs/>
          <w:sz w:val="16"/>
          <w:szCs w:val="16"/>
        </w:rPr>
        <w:t>eg.</w:t>
      </w:r>
      <w:proofErr w:type="spellEnd"/>
      <w:r w:rsidRPr="006D2692">
        <w:rPr>
          <w:rFonts w:ascii="Century Gothic" w:hAnsi="Century Gothic"/>
          <w:bCs/>
          <w:sz w:val="16"/>
          <w:szCs w:val="16"/>
        </w:rPr>
        <w:t xml:space="preserve"> DMSO). Add 10 </w:t>
      </w:r>
      <w:proofErr w:type="spellStart"/>
      <w:r w:rsidRPr="006D2692">
        <w:rPr>
          <w:rFonts w:ascii="Century Gothic" w:hAnsi="Century Gothic"/>
          <w:bCs/>
          <w:sz w:val="16"/>
          <w:szCs w:val="16"/>
        </w:rPr>
        <w:t>μl</w:t>
      </w:r>
      <w:proofErr w:type="spellEnd"/>
      <w:r w:rsidRPr="006D2692">
        <w:rPr>
          <w:rFonts w:ascii="Century Gothic" w:hAnsi="Century Gothic"/>
          <w:bCs/>
          <w:sz w:val="16"/>
          <w:szCs w:val="16"/>
        </w:rPr>
        <w:t xml:space="preserve"> test inhibitors (S, BC) or inhibitor solvent (SC). For Inhibitor Control (IC),</w:t>
      </w:r>
      <w:r>
        <w:rPr>
          <w:rFonts w:ascii="Century Gothic" w:hAnsi="Century Gothic"/>
          <w:bCs/>
          <w:sz w:val="16"/>
          <w:szCs w:val="16"/>
        </w:rPr>
        <w:t xml:space="preserve"> </w:t>
      </w:r>
      <w:r w:rsidRPr="006D2692">
        <w:rPr>
          <w:rFonts w:ascii="Century Gothic" w:hAnsi="Century Gothic"/>
          <w:bCs/>
          <w:sz w:val="16"/>
          <w:szCs w:val="16"/>
        </w:rPr>
        <w:t xml:space="preserve">add 10 </w:t>
      </w:r>
      <w:proofErr w:type="spellStart"/>
      <w:r w:rsidRPr="006D2692">
        <w:rPr>
          <w:rFonts w:ascii="Century Gothic" w:hAnsi="Century Gothic"/>
          <w:bCs/>
          <w:sz w:val="16"/>
          <w:szCs w:val="16"/>
        </w:rPr>
        <w:t>μl</w:t>
      </w:r>
      <w:proofErr w:type="spellEnd"/>
      <w:r w:rsidRPr="006D2692">
        <w:rPr>
          <w:rFonts w:ascii="Century Gothic" w:hAnsi="Century Gothic"/>
          <w:bCs/>
          <w:sz w:val="16"/>
          <w:szCs w:val="16"/>
        </w:rPr>
        <w:t xml:space="preserve"> CA Inhibitor into IC well(s), and BC well. Incubate at room temperature (RT) for 10 min.</w:t>
      </w:r>
    </w:p>
    <w:p w14:paraId="30AA762B" w14:textId="77777777" w:rsidR="006D2692" w:rsidRPr="006D2692" w:rsidRDefault="006D2692" w:rsidP="006D2692">
      <w:pPr>
        <w:spacing w:after="0" w:line="240" w:lineRule="auto"/>
        <w:ind w:left="360"/>
        <w:jc w:val="both"/>
        <w:rPr>
          <w:rFonts w:ascii="Century Gothic" w:hAnsi="Century Gothic"/>
          <w:bCs/>
          <w:sz w:val="16"/>
          <w:szCs w:val="16"/>
        </w:rPr>
      </w:pPr>
    </w:p>
    <w:p w14:paraId="105CAB2A" w14:textId="5F2D6D0B" w:rsidR="000A4138" w:rsidRPr="006D2692" w:rsidRDefault="006D2692" w:rsidP="006D2692">
      <w:pPr>
        <w:spacing w:after="0" w:line="240" w:lineRule="auto"/>
        <w:jc w:val="both"/>
        <w:rPr>
          <w:rFonts w:ascii="Century Gothic" w:hAnsi="Century Gothic"/>
          <w:bCs/>
          <w:sz w:val="16"/>
          <w:szCs w:val="16"/>
        </w:rPr>
      </w:pPr>
      <w:r w:rsidRPr="006D2692">
        <w:rPr>
          <w:rFonts w:ascii="Century Gothic" w:hAnsi="Century Gothic"/>
          <w:b/>
          <w:sz w:val="16"/>
          <w:szCs w:val="16"/>
        </w:rPr>
        <w:t>Note</w:t>
      </w:r>
      <w:r w:rsidRPr="006D2692">
        <w:rPr>
          <w:rFonts w:ascii="Century Gothic" w:hAnsi="Century Gothic"/>
          <w:bCs/>
          <w:sz w:val="16"/>
          <w:szCs w:val="16"/>
        </w:rPr>
        <w:t>:</w:t>
      </w:r>
      <w:r w:rsidRPr="006D2692">
        <w:rPr>
          <w:rFonts w:ascii="Century Gothic" w:hAnsi="Century Gothic"/>
          <w:bCs/>
          <w:i/>
          <w:iCs/>
          <w:sz w:val="16"/>
          <w:szCs w:val="16"/>
        </w:rPr>
        <w:t xml:space="preserve"> High solvent concentration might affect the enzymatic activity. Prepare parallel well(s) as Solvent Control to test the effect of the solvent on enzyme activity (same as EC in presence of final solvent concentration). We recommend that every test compound is run alongside with its own background control as it may affect the signal from the probe and result in false negative result.</w:t>
      </w:r>
    </w:p>
    <w:p w14:paraId="5D68AA48" w14:textId="77777777" w:rsidR="000A4138" w:rsidRDefault="000A4138" w:rsidP="006D2692">
      <w:pPr>
        <w:spacing w:after="0" w:line="240" w:lineRule="auto"/>
        <w:jc w:val="both"/>
        <w:rPr>
          <w:rFonts w:ascii="Century Gothic" w:hAnsi="Century Gothic"/>
          <w:bCs/>
          <w:sz w:val="16"/>
          <w:szCs w:val="16"/>
        </w:rPr>
      </w:pPr>
    </w:p>
    <w:p w14:paraId="087EA92F" w14:textId="7DAE2EFF" w:rsidR="007124F8" w:rsidRPr="006D2692" w:rsidRDefault="006D2692" w:rsidP="00704F23">
      <w:pPr>
        <w:spacing w:after="0" w:line="240" w:lineRule="auto"/>
        <w:jc w:val="both"/>
        <w:rPr>
          <w:rFonts w:ascii="Century Gothic" w:hAnsi="Century Gothic"/>
          <w:sz w:val="16"/>
          <w:szCs w:val="16"/>
          <w:lang w:val="en-US"/>
        </w:rPr>
      </w:pPr>
      <w:r w:rsidRPr="006D2692">
        <w:rPr>
          <w:rFonts w:ascii="Century Gothic" w:hAnsi="Century Gothic"/>
          <w:b/>
          <w:bCs/>
          <w:sz w:val="16"/>
          <w:szCs w:val="16"/>
          <w:lang w:val="en-US"/>
        </w:rPr>
        <w:t xml:space="preserve">CA Substrate: </w:t>
      </w:r>
      <w:r w:rsidRPr="006D2692">
        <w:rPr>
          <w:rFonts w:ascii="Century Gothic" w:hAnsi="Century Gothic"/>
          <w:sz w:val="16"/>
          <w:szCs w:val="16"/>
          <w:lang w:val="en-US"/>
        </w:rPr>
        <w:t xml:space="preserve">Add and mix 5 µl of CA Substrate into BC, EC, S, </w:t>
      </w:r>
      <w:proofErr w:type="gramStart"/>
      <w:r w:rsidRPr="006D2692">
        <w:rPr>
          <w:rFonts w:ascii="Century Gothic" w:hAnsi="Century Gothic"/>
          <w:sz w:val="16"/>
          <w:szCs w:val="16"/>
          <w:lang w:val="en-US"/>
        </w:rPr>
        <w:t>SC</w:t>
      </w:r>
      <w:proofErr w:type="gramEnd"/>
      <w:r w:rsidRPr="006D2692">
        <w:rPr>
          <w:rFonts w:ascii="Century Gothic" w:hAnsi="Century Gothic"/>
          <w:sz w:val="16"/>
          <w:szCs w:val="16"/>
          <w:lang w:val="en-US"/>
        </w:rPr>
        <w:t xml:space="preserve"> and IC wells. Mix well.</w:t>
      </w:r>
    </w:p>
    <w:p w14:paraId="23411AD7" w14:textId="77777777" w:rsidR="007124F8" w:rsidRDefault="007124F8" w:rsidP="00704F23">
      <w:pPr>
        <w:spacing w:after="0" w:line="240" w:lineRule="auto"/>
        <w:jc w:val="both"/>
        <w:rPr>
          <w:rFonts w:ascii="Century Gothic" w:hAnsi="Century Gothic"/>
          <w:b/>
          <w:bCs/>
          <w:sz w:val="18"/>
          <w:szCs w:val="18"/>
          <w:lang w:val="en-US"/>
        </w:rPr>
      </w:pPr>
    </w:p>
    <w:p w14:paraId="49818DBE" w14:textId="5AC63372" w:rsidR="004B1C50" w:rsidRPr="00F51D0F" w:rsidRDefault="0098363E" w:rsidP="00704F23">
      <w:pPr>
        <w:spacing w:after="0" w:line="240" w:lineRule="auto"/>
        <w:jc w:val="both"/>
        <w:rPr>
          <w:rFonts w:ascii="Century Gothic" w:hAnsi="Century Gothic"/>
          <w:sz w:val="16"/>
          <w:szCs w:val="16"/>
        </w:rPr>
      </w:pPr>
      <w:r w:rsidRPr="00F51D0F">
        <w:rPr>
          <w:rFonts w:ascii="Century Gothic" w:hAnsi="Century Gothic"/>
          <w:b/>
          <w:bCs/>
          <w:sz w:val="16"/>
          <w:szCs w:val="16"/>
          <w:lang w:val="en-US"/>
        </w:rPr>
        <w:t>Measurement</w:t>
      </w:r>
    </w:p>
    <w:p w14:paraId="7467D759" w14:textId="214BA5B6" w:rsidR="00455DF3" w:rsidRDefault="00B74E32" w:rsidP="00704F23">
      <w:pPr>
        <w:spacing w:after="0" w:line="240" w:lineRule="auto"/>
        <w:jc w:val="both"/>
        <w:rPr>
          <w:rFonts w:ascii="Century Gothic" w:hAnsi="Century Gothic"/>
          <w:b/>
          <w:sz w:val="18"/>
          <w:szCs w:val="20"/>
        </w:rPr>
      </w:pPr>
      <w:r w:rsidRPr="00B74E32">
        <w:rPr>
          <w:rFonts w:ascii="Century Gothic" w:hAnsi="Century Gothic"/>
          <w:sz w:val="16"/>
          <w:szCs w:val="16"/>
        </w:rPr>
        <w:t>Measure absorbance at 405 nm in a kinetic mode for 1 hr at room temperature.</w:t>
      </w:r>
    </w:p>
    <w:p w14:paraId="55128295" w14:textId="77777777" w:rsidR="00455DF3" w:rsidRDefault="00455DF3" w:rsidP="00704F23">
      <w:pPr>
        <w:spacing w:after="0" w:line="240" w:lineRule="auto"/>
        <w:jc w:val="both"/>
        <w:rPr>
          <w:rFonts w:ascii="Century Gothic" w:hAnsi="Century Gothic"/>
          <w:b/>
          <w:sz w:val="18"/>
          <w:szCs w:val="20"/>
        </w:rPr>
      </w:pPr>
    </w:p>
    <w:p w14:paraId="668E7256" w14:textId="158AED32" w:rsidR="006F41E6" w:rsidRPr="008E0192" w:rsidRDefault="00796BA8" w:rsidP="00704F23">
      <w:pPr>
        <w:spacing w:after="0" w:line="240" w:lineRule="auto"/>
        <w:jc w:val="both"/>
        <w:rPr>
          <w:rFonts w:ascii="Century Gothic" w:hAnsi="Century Gothic"/>
          <w:b/>
          <w:sz w:val="18"/>
          <w:szCs w:val="20"/>
        </w:rPr>
      </w:pPr>
      <w:r w:rsidRPr="008E0192">
        <w:rPr>
          <w:rFonts w:ascii="Century Gothic" w:hAnsi="Century Gothic"/>
          <w:b/>
          <w:sz w:val="18"/>
          <w:szCs w:val="20"/>
        </w:rPr>
        <w:t xml:space="preserve">Calculation: </w:t>
      </w:r>
    </w:p>
    <w:p w14:paraId="0CFD0340" w14:textId="0DC0E9D0" w:rsidR="00E81ABE" w:rsidRDefault="00A52E0E" w:rsidP="00A52E0E">
      <w:pPr>
        <w:pStyle w:val="KIT-extrainfo"/>
      </w:pPr>
      <w:r>
        <w:t xml:space="preserve">Choose two time points (t1 &amp; t2) in the linear range of the plot and obtain the corresponding values for the </w:t>
      </w:r>
      <w:proofErr w:type="gramStart"/>
      <w:r>
        <w:t>Absorbance</w:t>
      </w:r>
      <w:proofErr w:type="gramEnd"/>
      <w:r>
        <w:t xml:space="preserve"> (Ab1 and Ab2). Calculate the slope for all samples, </w:t>
      </w:r>
      <w:proofErr w:type="spellStart"/>
      <w:r>
        <w:t>ΔAbsorbance</w:t>
      </w:r>
      <w:proofErr w:type="spellEnd"/>
      <w:r>
        <w:t xml:space="preserve">/ </w:t>
      </w:r>
      <w:proofErr w:type="spellStart"/>
      <w:r>
        <w:t>Δt</w:t>
      </w:r>
      <w:proofErr w:type="spellEnd"/>
      <w:r>
        <w:t>.</w:t>
      </w:r>
    </w:p>
    <w:p w14:paraId="4685388D" w14:textId="77777777" w:rsidR="00A52E0E" w:rsidRPr="00EA59F7" w:rsidRDefault="00A52E0E" w:rsidP="00A52E0E">
      <w:pPr>
        <w:pStyle w:val="KIT-extrainfo"/>
      </w:pPr>
    </w:p>
    <w:p w14:paraId="2E44F241" w14:textId="4FAA4559" w:rsidR="00E81ABE" w:rsidRPr="00EA59F7" w:rsidRDefault="00E81ABE" w:rsidP="00EA59F7">
      <w:pPr>
        <w:pStyle w:val="KIT-extrainfo"/>
        <w:ind w:left="720" w:firstLine="720"/>
        <w:rPr>
          <w:rFonts w:eastAsiaTheme="minorEastAsia"/>
        </w:rPr>
      </w:pPr>
      <w:r w:rsidRPr="00EA59F7">
        <w:t xml:space="preserve">% </w:t>
      </w:r>
      <w:r w:rsidR="00095D42">
        <w:t xml:space="preserve">Relative </w:t>
      </w:r>
      <w:r w:rsidRPr="00EA59F7">
        <w:t xml:space="preserve">Inhibition = </w:t>
      </w:r>
      <m:oMath>
        <m:f>
          <m:fPr>
            <m:ctrlPr>
              <w:rPr>
                <w:rFonts w:ascii="Cambria Math" w:hAnsi="Cambria Math"/>
              </w:rPr>
            </m:ctrlPr>
          </m:fPr>
          <m:num>
            <m:r>
              <m:rPr>
                <m:sty m:val="p"/>
              </m:rPr>
              <w:rPr>
                <w:rFonts w:ascii="Cambria Math" w:hAnsi="Cambria Math"/>
              </w:rPr>
              <m:t>ΔAb</m:t>
            </m:r>
            <m:r>
              <m:rPr>
                <m:sty m:val="p"/>
              </m:rPr>
              <w:rPr>
                <w:rFonts w:ascii="Cambria Math"/>
              </w:rPr>
              <m:t xml:space="preserve"> </m:t>
            </m:r>
            <m:r>
              <w:rPr>
                <w:rFonts w:ascii="Cambria Math" w:hAnsi="Cambria Math"/>
              </w:rPr>
              <m:t>of S</m:t>
            </m:r>
          </m:num>
          <m:den>
            <m:r>
              <m:rPr>
                <m:sty m:val="p"/>
              </m:rPr>
              <w:rPr>
                <w:rFonts w:ascii="Cambria Math" w:hAnsi="Cambria Math"/>
              </w:rPr>
              <m:t>ΔAb of EC</m:t>
            </m:r>
          </m:den>
        </m:f>
        <m:r>
          <m:rPr>
            <m:sty m:val="p"/>
          </m:rPr>
          <w:rPr>
            <w:rFonts w:ascii="Cambria Math" w:hAnsi="Cambria Math"/>
          </w:rPr>
          <m:t xml:space="preserve"> ×100</m:t>
        </m:r>
      </m:oMath>
    </w:p>
    <w:p w14:paraId="5C7357B6" w14:textId="1AF824D3" w:rsidR="00E81ABE" w:rsidRPr="00EA59F7" w:rsidRDefault="00E81ABE" w:rsidP="00E81ABE">
      <w:pPr>
        <w:pStyle w:val="KIT-extrainfo"/>
      </w:pPr>
    </w:p>
    <w:p w14:paraId="027B14EC" w14:textId="46DE5728" w:rsidR="002676A0" w:rsidRPr="002676A0" w:rsidRDefault="00E81ABE" w:rsidP="002676A0">
      <w:pPr>
        <w:pStyle w:val="KIT-extrainfo"/>
        <w:ind w:left="720" w:firstLine="720"/>
        <w:rPr>
          <w:rFonts w:eastAsiaTheme="minorEastAsia"/>
        </w:rPr>
      </w:pPr>
      <w:r w:rsidRPr="00EA59F7">
        <w:t xml:space="preserve">% Relative activity = </w:t>
      </w:r>
      <m:oMath>
        <m:f>
          <m:fPr>
            <m:ctrlPr>
              <w:rPr>
                <w:rFonts w:ascii="Cambria Math" w:hAnsi="Cambria Math"/>
                <w:i/>
              </w:rPr>
            </m:ctrlPr>
          </m:fPr>
          <m:num>
            <m:r>
              <m:rPr>
                <m:sty m:val="p"/>
              </m:rPr>
              <w:rPr>
                <w:rFonts w:ascii="Cambria Math" w:hAnsi="Cambria Math"/>
              </w:rPr>
              <m:t>ΔAb</m:t>
            </m:r>
            <m:r>
              <m:rPr>
                <m:sty m:val="p"/>
              </m:rPr>
              <w:rPr>
                <w:rFonts w:ascii="Cambria Math"/>
              </w:rPr>
              <m:t xml:space="preserve"> of EC</m:t>
            </m:r>
            <m:r>
              <m:rPr>
                <m:sty m:val="p"/>
              </m:rPr>
              <w:rPr>
                <w:rFonts w:ascii="Cambria Math"/>
              </w:rPr>
              <m:t>-</m:t>
            </m:r>
            <m:r>
              <m:rPr>
                <m:sty m:val="p"/>
              </m:rPr>
              <w:rPr>
                <w:rFonts w:ascii="Cambria Math"/>
              </w:rPr>
              <m:t xml:space="preserve"> </m:t>
            </m:r>
            <m:r>
              <m:rPr>
                <m:sty m:val="p"/>
              </m:rPr>
              <w:rPr>
                <w:rFonts w:ascii="Cambria Math" w:hAnsi="Cambria Math"/>
              </w:rPr>
              <m:t>ΔAb</m:t>
            </m:r>
            <m:r>
              <m:rPr>
                <m:sty m:val="p"/>
              </m:rPr>
              <w:rPr>
                <w:rFonts w:ascii="Cambria Math"/>
              </w:rPr>
              <m:t xml:space="preserve"> of S</m:t>
            </m:r>
          </m:num>
          <m:den>
            <m:r>
              <m:rPr>
                <m:sty m:val="p"/>
              </m:rPr>
              <w:rPr>
                <w:rFonts w:ascii="Cambria Math" w:hAnsi="Cambria Math"/>
              </w:rPr>
              <m:t xml:space="preserve">ΔAb of </m:t>
            </m:r>
            <m:r>
              <w:rPr>
                <w:rFonts w:ascii="Cambria Math" w:hAnsi="Cambria Math"/>
              </w:rPr>
              <m:t xml:space="preserve"> (EC)</m:t>
            </m:r>
          </m:den>
        </m:f>
        <m:r>
          <w:rPr>
            <w:rFonts w:ascii="Cambria Math" w:hAnsi="Cambria Math"/>
          </w:rPr>
          <m:t xml:space="preserve"> ×100</m:t>
        </m:r>
      </m:oMath>
    </w:p>
    <w:p w14:paraId="3814A186" w14:textId="77777777" w:rsidR="00C160E0" w:rsidRDefault="00C160E0" w:rsidP="00E81ABE">
      <w:pPr>
        <w:pStyle w:val="KIT-extrainfo"/>
      </w:pPr>
    </w:p>
    <w:p w14:paraId="66595BEB" w14:textId="0A785A80" w:rsidR="008E0192" w:rsidRPr="008E0192" w:rsidRDefault="008E0192" w:rsidP="00704F23">
      <w:pPr>
        <w:spacing w:after="0" w:line="240" w:lineRule="auto"/>
        <w:jc w:val="both"/>
        <w:rPr>
          <w:rFonts w:ascii="Century Gothic" w:hAnsi="Century Gothic"/>
          <w:b/>
          <w:sz w:val="18"/>
          <w:szCs w:val="20"/>
          <w:u w:val="single"/>
        </w:rPr>
      </w:pPr>
      <w:r w:rsidRPr="008E0192">
        <w:rPr>
          <w:rFonts w:ascii="Century Gothic" w:hAnsi="Century Gothic"/>
          <w:b/>
          <w:sz w:val="18"/>
          <w:szCs w:val="20"/>
          <w:u w:val="single"/>
        </w:rPr>
        <w:t xml:space="preserve">Technical Support </w:t>
      </w:r>
    </w:p>
    <w:p w14:paraId="590396CB" w14:textId="1E97522C" w:rsidR="008E0192" w:rsidRPr="008E0192" w:rsidRDefault="008E0192" w:rsidP="00E81ABE">
      <w:pPr>
        <w:pStyle w:val="KIT-extrainfo"/>
      </w:pPr>
      <w:r w:rsidRPr="008E0192">
        <w:t>Copyright © 202</w:t>
      </w:r>
      <w:r w:rsidR="00DB0030">
        <w:t>3</w:t>
      </w:r>
      <w:r w:rsidRPr="008E0192">
        <w:t xml:space="preserve"> Abcam. All Rights Reserved. The Abcam logo is a registered trademark. All information / detail is correct at time of going to print. </w:t>
      </w:r>
    </w:p>
    <w:p w14:paraId="5D42D9A6" w14:textId="77777777" w:rsidR="008E0192" w:rsidRPr="008E0192" w:rsidRDefault="008E0192" w:rsidP="00E81ABE">
      <w:pPr>
        <w:pStyle w:val="KIT-extrainfo"/>
      </w:pPr>
      <w:r w:rsidRPr="008E0192">
        <w:t xml:space="preserve">For all technical or commercial enquiries please go to: </w:t>
      </w:r>
    </w:p>
    <w:p w14:paraId="0EFFAE7E" w14:textId="2CA9B9FD" w:rsidR="008E0192" w:rsidRPr="008E0192" w:rsidRDefault="002676A0" w:rsidP="00E81ABE">
      <w:pPr>
        <w:pStyle w:val="KIT-extrainfo"/>
      </w:pPr>
      <w:hyperlink r:id="rId10" w:history="1">
        <w:r w:rsidR="00E81ABE" w:rsidRPr="00AB02F7">
          <w:rPr>
            <w:rStyle w:val="Hyperlink"/>
          </w:rPr>
          <w:t>www.abcam.com/contactus</w:t>
        </w:r>
      </w:hyperlink>
      <w:r w:rsidR="008E0192" w:rsidRPr="008E0192">
        <w:t xml:space="preserve"> </w:t>
      </w:r>
    </w:p>
    <w:p w14:paraId="654A910B" w14:textId="77777777" w:rsidR="008E0192" w:rsidRPr="008E0192" w:rsidRDefault="008E0192" w:rsidP="00E81ABE">
      <w:pPr>
        <w:pStyle w:val="KIT-extrainfo"/>
      </w:pPr>
      <w:r w:rsidRPr="008E0192">
        <w:rPr>
          <w:rStyle w:val="Hyperlink"/>
        </w:rPr>
        <w:t>www.abcam.cn/contactus</w:t>
      </w:r>
      <w:r w:rsidRPr="008E0192">
        <w:t xml:space="preserve"> (China) </w:t>
      </w:r>
    </w:p>
    <w:p w14:paraId="1667A7EB" w14:textId="1D65444C" w:rsidR="00E944E2" w:rsidRPr="008E0192" w:rsidRDefault="008E0192" w:rsidP="00E81ABE">
      <w:pPr>
        <w:pStyle w:val="KIT-extrainfo"/>
        <w:rPr>
          <w:rFonts w:eastAsia="Century Gothic" w:cs="Century Gothic"/>
          <w:color w:val="000000" w:themeColor="text1"/>
          <w:sz w:val="14"/>
          <w:szCs w:val="14"/>
        </w:rPr>
      </w:pPr>
      <w:r w:rsidRPr="008E0192">
        <w:rPr>
          <w:rStyle w:val="Hyperlink"/>
        </w:rPr>
        <w:t>www.abcam.co.jp/contactus</w:t>
      </w:r>
      <w:r w:rsidRPr="008E0192">
        <w:t xml:space="preserve"> (Japan</w:t>
      </w:r>
      <w:r w:rsidR="00512E7A">
        <w:t>)</w:t>
      </w:r>
    </w:p>
    <w:sectPr w:rsidR="00E944E2" w:rsidRPr="008E0192" w:rsidSect="00A261EB">
      <w:footerReference w:type="default" r:id="rId11"/>
      <w:pgSz w:w="16838" w:h="11906" w:orient="landscape"/>
      <w:pgMar w:top="397" w:right="680" w:bottom="397"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E7BA" w14:textId="77777777" w:rsidR="0017774E" w:rsidRDefault="0017774E" w:rsidP="00512E7A">
      <w:pPr>
        <w:spacing w:after="0" w:line="240" w:lineRule="auto"/>
      </w:pPr>
      <w:r>
        <w:separator/>
      </w:r>
    </w:p>
  </w:endnote>
  <w:endnote w:type="continuationSeparator" w:id="0">
    <w:p w14:paraId="130F8770" w14:textId="77777777" w:rsidR="0017774E" w:rsidRDefault="0017774E" w:rsidP="00512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A4F1" w14:textId="50616683" w:rsidR="00512E7A" w:rsidRPr="008E0192" w:rsidRDefault="00512E7A" w:rsidP="00E81ABE">
    <w:pPr>
      <w:pStyle w:val="KIT-extrainfo"/>
    </w:pPr>
    <w:r>
      <w:t xml:space="preserve">Version </w:t>
    </w:r>
    <w:r w:rsidR="00DB0030">
      <w:t>2</w:t>
    </w:r>
    <w:r w:rsidR="002676A0">
      <w:t>d</w:t>
    </w:r>
    <w:r>
      <w:t xml:space="preserve">, Last updated </w:t>
    </w:r>
    <w:r w:rsidR="00DB0030">
      <w:t>Thursday</w:t>
    </w:r>
    <w:r>
      <w:t xml:space="preserve">, </w:t>
    </w:r>
    <w:r w:rsidR="00B74E32">
      <w:fldChar w:fldCharType="begin"/>
    </w:r>
    <w:r w:rsidR="00B74E32">
      <w:instrText xml:space="preserve"> DATE  \@ "MMMM d, yyyy"  \* MERGEFORMAT </w:instrText>
    </w:r>
    <w:r w:rsidR="00B74E32">
      <w:fldChar w:fldCharType="separate"/>
    </w:r>
    <w:r w:rsidR="002676A0">
      <w:rPr>
        <w:noProof/>
      </w:rPr>
      <w:t>February 23, 2024</w:t>
    </w:r>
    <w:r w:rsidR="00B74E32">
      <w:fldChar w:fldCharType="end"/>
    </w:r>
  </w:p>
  <w:p w14:paraId="0CC69A73" w14:textId="77777777" w:rsidR="00512E7A" w:rsidRDefault="00512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8687" w14:textId="77777777" w:rsidR="0017774E" w:rsidRDefault="0017774E" w:rsidP="00512E7A">
      <w:pPr>
        <w:spacing w:after="0" w:line="240" w:lineRule="auto"/>
      </w:pPr>
      <w:r>
        <w:separator/>
      </w:r>
    </w:p>
  </w:footnote>
  <w:footnote w:type="continuationSeparator" w:id="0">
    <w:p w14:paraId="1CEE49D9" w14:textId="77777777" w:rsidR="0017774E" w:rsidRDefault="0017774E" w:rsidP="00512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6D5"/>
    <w:multiLevelType w:val="hybridMultilevel"/>
    <w:tmpl w:val="F5F2ECE6"/>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D89"/>
    <w:multiLevelType w:val="hybridMultilevel"/>
    <w:tmpl w:val="03147BD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96723"/>
    <w:multiLevelType w:val="hybridMultilevel"/>
    <w:tmpl w:val="EBA49412"/>
    <w:lvl w:ilvl="0" w:tplc="ACCA5980">
      <w:start w:val="96"/>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997F9B"/>
    <w:multiLevelType w:val="hybridMultilevel"/>
    <w:tmpl w:val="5D0E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F3649"/>
    <w:multiLevelType w:val="hybridMultilevel"/>
    <w:tmpl w:val="3296FB12"/>
    <w:lvl w:ilvl="0" w:tplc="0809000F">
      <w:start w:val="1"/>
      <w:numFmt w:val="decimal"/>
      <w:lvlText w:val="%1."/>
      <w:lvlJc w:val="left"/>
      <w:pPr>
        <w:ind w:left="1080" w:hanging="360"/>
      </w:pPr>
    </w:lvl>
    <w:lvl w:ilvl="1" w:tplc="9C202440">
      <w:start w:val="9"/>
      <w:numFmt w:val="bullet"/>
      <w:lvlText w:val=""/>
      <w:lvlJc w:val="left"/>
      <w:pPr>
        <w:ind w:left="1800" w:hanging="360"/>
      </w:pPr>
      <w:rPr>
        <w:rFonts w:ascii="Century Gothic" w:eastAsiaTheme="minorHAnsi" w:hAnsi="Century Gothic" w:cstheme="minorBid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794837"/>
    <w:multiLevelType w:val="hybridMultilevel"/>
    <w:tmpl w:val="17081612"/>
    <w:lvl w:ilvl="0" w:tplc="C340FB16">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B4611"/>
    <w:multiLevelType w:val="hybridMultilevel"/>
    <w:tmpl w:val="61BCC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6F3DA2"/>
    <w:multiLevelType w:val="hybridMultilevel"/>
    <w:tmpl w:val="C832DE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B78C3"/>
    <w:multiLevelType w:val="hybridMultilevel"/>
    <w:tmpl w:val="48C0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17814"/>
    <w:multiLevelType w:val="hybridMultilevel"/>
    <w:tmpl w:val="BBC8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B7233F"/>
    <w:multiLevelType w:val="hybridMultilevel"/>
    <w:tmpl w:val="CF18571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0D06E8"/>
    <w:multiLevelType w:val="hybridMultilevel"/>
    <w:tmpl w:val="3C9A2A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90993"/>
    <w:multiLevelType w:val="hybridMultilevel"/>
    <w:tmpl w:val="5DDAD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DC2896"/>
    <w:multiLevelType w:val="hybridMultilevel"/>
    <w:tmpl w:val="4BD2165A"/>
    <w:lvl w:ilvl="0" w:tplc="9E688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875F4B"/>
    <w:multiLevelType w:val="hybridMultilevel"/>
    <w:tmpl w:val="8FAE6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2424D4"/>
    <w:multiLevelType w:val="hybridMultilevel"/>
    <w:tmpl w:val="1F58C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52FF8"/>
    <w:multiLevelType w:val="hybridMultilevel"/>
    <w:tmpl w:val="1622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4A7608"/>
    <w:multiLevelType w:val="hybridMultilevel"/>
    <w:tmpl w:val="CF56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072C2"/>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5E552C"/>
    <w:multiLevelType w:val="hybridMultilevel"/>
    <w:tmpl w:val="7D98B4C6"/>
    <w:lvl w:ilvl="0" w:tplc="B22825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32266E"/>
    <w:multiLevelType w:val="hybridMultilevel"/>
    <w:tmpl w:val="02EE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B6740A"/>
    <w:multiLevelType w:val="hybridMultilevel"/>
    <w:tmpl w:val="C3E482A4"/>
    <w:lvl w:ilvl="0" w:tplc="0809000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0661CC"/>
    <w:multiLevelType w:val="hybridMultilevel"/>
    <w:tmpl w:val="1A8A6414"/>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60102"/>
    <w:multiLevelType w:val="hybridMultilevel"/>
    <w:tmpl w:val="4D5AC3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6028DB"/>
    <w:multiLevelType w:val="hybridMultilevel"/>
    <w:tmpl w:val="3AB6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E51CD"/>
    <w:multiLevelType w:val="hybridMultilevel"/>
    <w:tmpl w:val="B816A1D2"/>
    <w:lvl w:ilvl="0" w:tplc="57CA3CB0">
      <w:start w:val="3"/>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33AFA"/>
    <w:multiLevelType w:val="hybridMultilevel"/>
    <w:tmpl w:val="3A34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E1820"/>
    <w:multiLevelType w:val="hybridMultilevel"/>
    <w:tmpl w:val="7D56C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F2569"/>
    <w:multiLevelType w:val="hybridMultilevel"/>
    <w:tmpl w:val="CD3875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AF3368"/>
    <w:multiLevelType w:val="hybridMultilevel"/>
    <w:tmpl w:val="12CA29E8"/>
    <w:lvl w:ilvl="0" w:tplc="232CB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5E02EA"/>
    <w:multiLevelType w:val="hybridMultilevel"/>
    <w:tmpl w:val="0960F9DE"/>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64B4136A"/>
    <w:multiLevelType w:val="hybridMultilevel"/>
    <w:tmpl w:val="727464B2"/>
    <w:lvl w:ilvl="0" w:tplc="9EF0E206">
      <w:start w:val="1"/>
      <w:numFmt w:val="bullet"/>
      <w:pStyle w:val="KIT-materialsnotsuppli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17F9F"/>
    <w:multiLevelType w:val="hybridMultilevel"/>
    <w:tmpl w:val="9FB80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304569"/>
    <w:multiLevelType w:val="hybridMultilevel"/>
    <w:tmpl w:val="1CF440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C996E85"/>
    <w:multiLevelType w:val="hybridMultilevel"/>
    <w:tmpl w:val="BC5E03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1">
    <w:nsid w:val="6DCE38A3"/>
    <w:multiLevelType w:val="hybridMultilevel"/>
    <w:tmpl w:val="D5665E18"/>
    <w:lvl w:ilvl="0" w:tplc="1A30F498">
      <w:start w:val="1"/>
      <w:numFmt w:val="decimal"/>
      <w:pStyle w:val="KIT-assaystep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715892"/>
    <w:multiLevelType w:val="hybridMultilevel"/>
    <w:tmpl w:val="3EC22660"/>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FC077E"/>
    <w:multiLevelType w:val="hybridMultilevel"/>
    <w:tmpl w:val="4692AB80"/>
    <w:lvl w:ilvl="0" w:tplc="9E68873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A1496"/>
    <w:multiLevelType w:val="hybridMultilevel"/>
    <w:tmpl w:val="DFF6744A"/>
    <w:lvl w:ilvl="0" w:tplc="598CDB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E3935"/>
    <w:multiLevelType w:val="hybridMultilevel"/>
    <w:tmpl w:val="CE24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291997">
    <w:abstractNumId w:val="31"/>
  </w:num>
  <w:num w:numId="2" w16cid:durableId="568468117">
    <w:abstractNumId w:val="35"/>
  </w:num>
  <w:num w:numId="3" w16cid:durableId="1191069706">
    <w:abstractNumId w:val="30"/>
  </w:num>
  <w:num w:numId="4" w16cid:durableId="1382444306">
    <w:abstractNumId w:val="25"/>
  </w:num>
  <w:num w:numId="5" w16cid:durableId="1835872156">
    <w:abstractNumId w:val="38"/>
  </w:num>
  <w:num w:numId="6" w16cid:durableId="1917864308">
    <w:abstractNumId w:val="16"/>
  </w:num>
  <w:num w:numId="7" w16cid:durableId="2036611415">
    <w:abstractNumId w:val="14"/>
  </w:num>
  <w:num w:numId="8" w16cid:durableId="1636065083">
    <w:abstractNumId w:val="15"/>
  </w:num>
  <w:num w:numId="9" w16cid:durableId="1862088549">
    <w:abstractNumId w:val="11"/>
  </w:num>
  <w:num w:numId="10" w16cid:durableId="1772121641">
    <w:abstractNumId w:val="1"/>
  </w:num>
  <w:num w:numId="11" w16cid:durableId="2070304245">
    <w:abstractNumId w:val="18"/>
  </w:num>
  <w:num w:numId="12" w16cid:durableId="684671816">
    <w:abstractNumId w:val="12"/>
  </w:num>
  <w:num w:numId="13" w16cid:durableId="1267039136">
    <w:abstractNumId w:val="4"/>
  </w:num>
  <w:num w:numId="14" w16cid:durableId="223302903">
    <w:abstractNumId w:val="21"/>
  </w:num>
  <w:num w:numId="15" w16cid:durableId="709652735">
    <w:abstractNumId w:val="26"/>
  </w:num>
  <w:num w:numId="16" w16cid:durableId="531652791">
    <w:abstractNumId w:val="27"/>
  </w:num>
  <w:num w:numId="17" w16cid:durableId="1695303037">
    <w:abstractNumId w:val="39"/>
  </w:num>
  <w:num w:numId="18" w16cid:durableId="982005038">
    <w:abstractNumId w:val="36"/>
  </w:num>
  <w:num w:numId="19" w16cid:durableId="1465466054">
    <w:abstractNumId w:val="28"/>
  </w:num>
  <w:num w:numId="20" w16cid:durableId="1197430272">
    <w:abstractNumId w:val="32"/>
  </w:num>
  <w:num w:numId="21" w16cid:durableId="1431974561">
    <w:abstractNumId w:val="8"/>
  </w:num>
  <w:num w:numId="22" w16cid:durableId="623848873">
    <w:abstractNumId w:val="37"/>
  </w:num>
  <w:num w:numId="23" w16cid:durableId="1495416805">
    <w:abstractNumId w:val="0"/>
  </w:num>
  <w:num w:numId="24" w16cid:durableId="890654268">
    <w:abstractNumId w:val="3"/>
  </w:num>
  <w:num w:numId="25" w16cid:durableId="1218472853">
    <w:abstractNumId w:val="29"/>
  </w:num>
  <w:num w:numId="26" w16cid:durableId="934442437">
    <w:abstractNumId w:val="29"/>
    <w:lvlOverride w:ilvl="0">
      <w:startOverride w:val="1"/>
    </w:lvlOverride>
  </w:num>
  <w:num w:numId="27" w16cid:durableId="1005858210">
    <w:abstractNumId w:val="13"/>
  </w:num>
  <w:num w:numId="28" w16cid:durableId="1855266879">
    <w:abstractNumId w:val="6"/>
  </w:num>
  <w:num w:numId="29" w16cid:durableId="2013213439">
    <w:abstractNumId w:val="34"/>
  </w:num>
  <w:num w:numId="30" w16cid:durableId="1421100630">
    <w:abstractNumId w:val="24"/>
  </w:num>
  <w:num w:numId="31" w16cid:durableId="1901789602">
    <w:abstractNumId w:val="20"/>
  </w:num>
  <w:num w:numId="32" w16cid:durableId="1283030562">
    <w:abstractNumId w:val="7"/>
  </w:num>
  <w:num w:numId="33" w16cid:durableId="1210265897">
    <w:abstractNumId w:val="23"/>
  </w:num>
  <w:num w:numId="34" w16cid:durableId="1016033450">
    <w:abstractNumId w:val="10"/>
  </w:num>
  <w:num w:numId="35" w16cid:durableId="756513958">
    <w:abstractNumId w:val="9"/>
  </w:num>
  <w:num w:numId="36" w16cid:durableId="2035839930">
    <w:abstractNumId w:val="17"/>
  </w:num>
  <w:num w:numId="37" w16cid:durableId="2058553847">
    <w:abstractNumId w:val="5"/>
  </w:num>
  <w:num w:numId="38" w16cid:durableId="1541699292">
    <w:abstractNumId w:val="19"/>
  </w:num>
  <w:num w:numId="39" w16cid:durableId="2081517913">
    <w:abstractNumId w:val="33"/>
  </w:num>
  <w:num w:numId="40" w16cid:durableId="1065881813">
    <w:abstractNumId w:val="22"/>
  </w:num>
  <w:num w:numId="41" w16cid:durableId="748386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E2"/>
    <w:rsid w:val="00064203"/>
    <w:rsid w:val="000648B5"/>
    <w:rsid w:val="00095D42"/>
    <w:rsid w:val="000A4138"/>
    <w:rsid w:val="000C392E"/>
    <w:rsid w:val="000F2AE5"/>
    <w:rsid w:val="001155CD"/>
    <w:rsid w:val="0017774E"/>
    <w:rsid w:val="00187E22"/>
    <w:rsid w:val="001E5736"/>
    <w:rsid w:val="00222C70"/>
    <w:rsid w:val="002269A3"/>
    <w:rsid w:val="00232943"/>
    <w:rsid w:val="00232C2F"/>
    <w:rsid w:val="002676A0"/>
    <w:rsid w:val="002A5FF6"/>
    <w:rsid w:val="003A4CD7"/>
    <w:rsid w:val="003C2ED8"/>
    <w:rsid w:val="0044395D"/>
    <w:rsid w:val="00455DF3"/>
    <w:rsid w:val="004B1C50"/>
    <w:rsid w:val="004C7613"/>
    <w:rsid w:val="004E4424"/>
    <w:rsid w:val="004F25FA"/>
    <w:rsid w:val="00501F3A"/>
    <w:rsid w:val="00512E7A"/>
    <w:rsid w:val="005B27B0"/>
    <w:rsid w:val="005C2262"/>
    <w:rsid w:val="005C7860"/>
    <w:rsid w:val="005E26D2"/>
    <w:rsid w:val="006534B5"/>
    <w:rsid w:val="006A012C"/>
    <w:rsid w:val="006A0383"/>
    <w:rsid w:val="006B5BDB"/>
    <w:rsid w:val="006D2692"/>
    <w:rsid w:val="006F41E6"/>
    <w:rsid w:val="00703A97"/>
    <w:rsid w:val="00704F23"/>
    <w:rsid w:val="007124F8"/>
    <w:rsid w:val="00731869"/>
    <w:rsid w:val="00766835"/>
    <w:rsid w:val="00796BA8"/>
    <w:rsid w:val="007A397A"/>
    <w:rsid w:val="00846144"/>
    <w:rsid w:val="008B7A4E"/>
    <w:rsid w:val="008C47F4"/>
    <w:rsid w:val="008E0192"/>
    <w:rsid w:val="008F7F4A"/>
    <w:rsid w:val="0090209C"/>
    <w:rsid w:val="00913309"/>
    <w:rsid w:val="00945A9C"/>
    <w:rsid w:val="0095349B"/>
    <w:rsid w:val="009710BA"/>
    <w:rsid w:val="0098363E"/>
    <w:rsid w:val="009D3692"/>
    <w:rsid w:val="009F0C08"/>
    <w:rsid w:val="00A038AD"/>
    <w:rsid w:val="00A23323"/>
    <w:rsid w:val="00A261EB"/>
    <w:rsid w:val="00A47022"/>
    <w:rsid w:val="00A52E0E"/>
    <w:rsid w:val="00A8572F"/>
    <w:rsid w:val="00AE397A"/>
    <w:rsid w:val="00B5263F"/>
    <w:rsid w:val="00B74E32"/>
    <w:rsid w:val="00BA003A"/>
    <w:rsid w:val="00BA7D21"/>
    <w:rsid w:val="00BD0B3E"/>
    <w:rsid w:val="00BE07A7"/>
    <w:rsid w:val="00BF0E41"/>
    <w:rsid w:val="00BF452A"/>
    <w:rsid w:val="00C160E0"/>
    <w:rsid w:val="00C16ED8"/>
    <w:rsid w:val="00C52E70"/>
    <w:rsid w:val="00D626A8"/>
    <w:rsid w:val="00DA0B55"/>
    <w:rsid w:val="00DB0030"/>
    <w:rsid w:val="00E033F9"/>
    <w:rsid w:val="00E03551"/>
    <w:rsid w:val="00E81ABE"/>
    <w:rsid w:val="00E905FF"/>
    <w:rsid w:val="00E944E2"/>
    <w:rsid w:val="00EA59F7"/>
    <w:rsid w:val="00ED34CB"/>
    <w:rsid w:val="00EE0FBA"/>
    <w:rsid w:val="00F2493A"/>
    <w:rsid w:val="00F51D0F"/>
    <w:rsid w:val="00F539E5"/>
    <w:rsid w:val="00F74F89"/>
    <w:rsid w:val="00FC2765"/>
    <w:rsid w:val="00FF4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D061"/>
  <w15:chartTrackingRefBased/>
  <w15:docId w15:val="{BB38D4EA-2C9C-466F-A8D6-4C2BDFBD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3F9"/>
    <w:rPr>
      <w:rFonts w:eastAsiaTheme="minorHAnsi"/>
      <w:lang w:eastAsia="en-US"/>
    </w:rPr>
  </w:style>
  <w:style w:type="paragraph" w:styleId="Heading1">
    <w:name w:val="heading 1"/>
    <w:basedOn w:val="Normal"/>
    <w:next w:val="Normal"/>
    <w:link w:val="Heading1Char"/>
    <w:uiPriority w:val="9"/>
    <w:qFormat/>
    <w:rsid w:val="00E94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4E2"/>
    <w:rPr>
      <w:rFonts w:asciiTheme="majorHAnsi" w:eastAsiaTheme="majorEastAsia" w:hAnsiTheme="majorHAnsi" w:cstheme="majorBidi"/>
      <w:color w:val="2F5496" w:themeColor="accent1" w:themeShade="BF"/>
      <w:sz w:val="32"/>
      <w:szCs w:val="32"/>
      <w:lang w:eastAsia="en-US"/>
    </w:rPr>
  </w:style>
  <w:style w:type="paragraph" w:styleId="Header">
    <w:name w:val="header"/>
    <w:basedOn w:val="Normal"/>
    <w:link w:val="HeaderChar"/>
    <w:uiPriority w:val="99"/>
    <w:unhideWhenUsed/>
    <w:rsid w:val="00E944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4E2"/>
    <w:rPr>
      <w:rFonts w:eastAsiaTheme="minorHAnsi"/>
      <w:lang w:eastAsia="en-US"/>
    </w:rPr>
  </w:style>
  <w:style w:type="table" w:styleId="TableGrid">
    <w:name w:val="Table Grid"/>
    <w:basedOn w:val="TableNormal"/>
    <w:uiPriority w:val="39"/>
    <w:rsid w:val="00E033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4E2"/>
    <w:rPr>
      <w:color w:val="0000FF"/>
      <w:u w:val="single"/>
    </w:rPr>
  </w:style>
  <w:style w:type="paragraph" w:styleId="ListParagraph">
    <w:name w:val="List Paragraph"/>
    <w:basedOn w:val="Normal"/>
    <w:uiPriority w:val="34"/>
    <w:qFormat/>
    <w:rsid w:val="00E944E2"/>
    <w:pPr>
      <w:ind w:left="720"/>
      <w:contextualSpacing/>
    </w:pPr>
  </w:style>
  <w:style w:type="paragraph" w:customStyle="1" w:styleId="Kitname">
    <w:name w:val="Kit name"/>
    <w:basedOn w:val="Normal"/>
    <w:link w:val="KitnameChar"/>
    <w:qFormat/>
    <w:rsid w:val="00E033F9"/>
    <w:pPr>
      <w:keepNext/>
      <w:keepLines/>
      <w:spacing w:after="0"/>
      <w:jc w:val="center"/>
      <w:outlineLvl w:val="0"/>
    </w:pPr>
    <w:rPr>
      <w:rFonts w:ascii="Century Gothic" w:eastAsiaTheme="majorEastAsia" w:hAnsi="Century Gothic" w:cstheme="majorBidi"/>
      <w:b/>
      <w:noProof/>
    </w:rPr>
  </w:style>
  <w:style w:type="paragraph" w:customStyle="1" w:styleId="KIT-extrainfo">
    <w:name w:val="KIT-extra info"/>
    <w:basedOn w:val="Normal"/>
    <w:link w:val="KIT-extrainfoChar"/>
    <w:autoRedefine/>
    <w:qFormat/>
    <w:rsid w:val="00E81ABE"/>
    <w:pPr>
      <w:spacing w:after="0" w:line="240" w:lineRule="auto"/>
    </w:pPr>
    <w:rPr>
      <w:rFonts w:ascii="Century Gothic" w:hAnsi="Century Gothic"/>
      <w:bCs/>
      <w:sz w:val="16"/>
      <w:szCs w:val="18"/>
      <w:lang w:val="en-US" w:eastAsia="en-GB"/>
    </w:rPr>
  </w:style>
  <w:style w:type="character" w:customStyle="1" w:styleId="KitnameChar">
    <w:name w:val="Kit name Char"/>
    <w:basedOn w:val="DefaultParagraphFont"/>
    <w:link w:val="Kitname"/>
    <w:rsid w:val="00E033F9"/>
    <w:rPr>
      <w:rFonts w:ascii="Century Gothic" w:eastAsiaTheme="majorEastAsia" w:hAnsi="Century Gothic" w:cstheme="majorBidi"/>
      <w:b/>
      <w:noProof/>
      <w:lang w:eastAsia="en-US"/>
    </w:rPr>
  </w:style>
  <w:style w:type="paragraph" w:customStyle="1" w:styleId="KIT-introduction">
    <w:name w:val="KIT-introduction"/>
    <w:basedOn w:val="Normal"/>
    <w:link w:val="KIT-introductionChar"/>
    <w:autoRedefine/>
    <w:qFormat/>
    <w:rsid w:val="00E033F9"/>
    <w:pPr>
      <w:tabs>
        <w:tab w:val="center" w:pos="4513"/>
        <w:tab w:val="right" w:pos="9026"/>
      </w:tabs>
      <w:spacing w:after="120" w:line="240" w:lineRule="auto"/>
      <w:jc w:val="both"/>
    </w:pPr>
    <w:rPr>
      <w:rFonts w:ascii="Century Gothic" w:hAnsi="Century Gothic"/>
      <w:noProof/>
      <w:sz w:val="16"/>
      <w:szCs w:val="16"/>
      <w:lang w:val="en-US"/>
    </w:rPr>
  </w:style>
  <w:style w:type="character" w:customStyle="1" w:styleId="KIT-extrainfoChar">
    <w:name w:val="KIT-extra info Char"/>
    <w:basedOn w:val="DefaultParagraphFont"/>
    <w:link w:val="KIT-extrainfo"/>
    <w:rsid w:val="00E81ABE"/>
    <w:rPr>
      <w:rFonts w:ascii="Century Gothic" w:eastAsiaTheme="minorHAnsi" w:hAnsi="Century Gothic"/>
      <w:bCs/>
      <w:sz w:val="16"/>
      <w:szCs w:val="18"/>
      <w:lang w:val="en-US"/>
    </w:rPr>
  </w:style>
  <w:style w:type="paragraph" w:customStyle="1" w:styleId="KIT-sections">
    <w:name w:val="KIT-sections"/>
    <w:basedOn w:val="Normal"/>
    <w:link w:val="KIT-sectionsChar"/>
    <w:autoRedefine/>
    <w:qFormat/>
    <w:rsid w:val="00BE07A7"/>
    <w:pPr>
      <w:spacing w:after="0"/>
      <w:jc w:val="both"/>
    </w:pPr>
    <w:rPr>
      <w:rFonts w:ascii="Century Gothic" w:hAnsi="Century Gothic"/>
      <w:sz w:val="18"/>
      <w:szCs w:val="20"/>
      <w:u w:val="single"/>
    </w:rPr>
  </w:style>
  <w:style w:type="character" w:customStyle="1" w:styleId="KIT-introductionChar">
    <w:name w:val="KIT-introduction Char"/>
    <w:basedOn w:val="DefaultParagraphFont"/>
    <w:link w:val="KIT-introduction"/>
    <w:rsid w:val="00E033F9"/>
    <w:rPr>
      <w:rFonts w:ascii="Century Gothic" w:eastAsiaTheme="minorHAnsi" w:hAnsi="Century Gothic"/>
      <w:noProof/>
      <w:sz w:val="16"/>
      <w:szCs w:val="16"/>
      <w:lang w:val="en-US" w:eastAsia="en-US"/>
    </w:rPr>
  </w:style>
  <w:style w:type="paragraph" w:customStyle="1" w:styleId="KIT-text">
    <w:name w:val="KIT-text"/>
    <w:basedOn w:val="Normal"/>
    <w:link w:val="KIT-textChar"/>
    <w:qFormat/>
    <w:rsid w:val="00E033F9"/>
    <w:pPr>
      <w:spacing w:after="0"/>
      <w:jc w:val="both"/>
    </w:pPr>
    <w:rPr>
      <w:rFonts w:ascii="Century Gothic" w:eastAsiaTheme="minorEastAsia" w:hAnsi="Century Gothic"/>
      <w:sz w:val="16"/>
      <w:szCs w:val="18"/>
      <w:lang w:eastAsia="en-GB"/>
    </w:rPr>
  </w:style>
  <w:style w:type="character" w:customStyle="1" w:styleId="KIT-sectionsChar">
    <w:name w:val="KIT-sections Char"/>
    <w:basedOn w:val="DefaultParagraphFont"/>
    <w:link w:val="KIT-sections"/>
    <w:rsid w:val="00BE07A7"/>
    <w:rPr>
      <w:rFonts w:ascii="Century Gothic" w:eastAsiaTheme="minorHAnsi" w:hAnsi="Century Gothic"/>
      <w:sz w:val="18"/>
      <w:szCs w:val="20"/>
      <w:u w:val="single"/>
      <w:lang w:eastAsia="en-US"/>
    </w:rPr>
  </w:style>
  <w:style w:type="paragraph" w:customStyle="1" w:styleId="KIT-reagentpreparation">
    <w:name w:val="KIT-reagent preparation"/>
    <w:basedOn w:val="KIT-text"/>
    <w:link w:val="KIT-reagentpreparationChar"/>
    <w:qFormat/>
    <w:rsid w:val="00E033F9"/>
    <w:rPr>
      <w:u w:val="single"/>
      <w:lang w:val="en-US"/>
    </w:rPr>
  </w:style>
  <w:style w:type="character" w:customStyle="1" w:styleId="KIT-textChar">
    <w:name w:val="KIT-text Char"/>
    <w:basedOn w:val="DefaultParagraphFont"/>
    <w:link w:val="KIT-text"/>
    <w:rsid w:val="00E033F9"/>
    <w:rPr>
      <w:rFonts w:ascii="Century Gothic" w:hAnsi="Century Gothic"/>
      <w:sz w:val="16"/>
      <w:szCs w:val="18"/>
    </w:rPr>
  </w:style>
  <w:style w:type="paragraph" w:customStyle="1" w:styleId="KIT-assaysteps">
    <w:name w:val="KIT-assay steps"/>
    <w:basedOn w:val="Normal"/>
    <w:link w:val="KIT-assaystepsChar"/>
    <w:qFormat/>
    <w:rsid w:val="00E033F9"/>
    <w:pPr>
      <w:numPr>
        <w:numId w:val="2"/>
      </w:numPr>
      <w:tabs>
        <w:tab w:val="center" w:pos="4513"/>
        <w:tab w:val="right" w:pos="9026"/>
      </w:tabs>
      <w:spacing w:after="0" w:line="240" w:lineRule="auto"/>
      <w:ind w:left="360"/>
    </w:pPr>
    <w:rPr>
      <w:rFonts w:ascii="Century Gothic" w:hAnsi="Century Gothic"/>
      <w:sz w:val="16"/>
      <w:szCs w:val="16"/>
      <w:lang w:val="en-US"/>
    </w:rPr>
  </w:style>
  <w:style w:type="character" w:customStyle="1" w:styleId="KIT-reagentpreparationChar">
    <w:name w:val="KIT-reagent preparation Char"/>
    <w:basedOn w:val="KIT-textChar"/>
    <w:link w:val="KIT-reagentpreparation"/>
    <w:rsid w:val="00E033F9"/>
    <w:rPr>
      <w:rFonts w:ascii="Century Gothic" w:hAnsi="Century Gothic"/>
      <w:sz w:val="16"/>
      <w:szCs w:val="18"/>
      <w:u w:val="single"/>
      <w:lang w:val="en-US"/>
    </w:rPr>
  </w:style>
  <w:style w:type="paragraph" w:customStyle="1" w:styleId="KIT-Copyright">
    <w:name w:val="KIT-Copyright"/>
    <w:basedOn w:val="Normal"/>
    <w:link w:val="KIT-CopyrightChar"/>
    <w:autoRedefine/>
    <w:qFormat/>
    <w:rsid w:val="00E033F9"/>
    <w:pPr>
      <w:spacing w:before="480" w:after="0"/>
    </w:pPr>
    <w:rPr>
      <w:rFonts w:ascii="Century Gothic" w:eastAsia="Century Gothic" w:hAnsi="Century Gothic" w:cs="Century Gothic"/>
      <w:color w:val="000000" w:themeColor="text1"/>
      <w:sz w:val="14"/>
      <w:szCs w:val="14"/>
      <w:lang w:eastAsia="en-GB"/>
    </w:rPr>
  </w:style>
  <w:style w:type="character" w:customStyle="1" w:styleId="KIT-assaystepsChar">
    <w:name w:val="KIT-assay steps Char"/>
    <w:basedOn w:val="DefaultParagraphFont"/>
    <w:link w:val="KIT-assaysteps"/>
    <w:rsid w:val="00E033F9"/>
    <w:rPr>
      <w:rFonts w:ascii="Century Gothic" w:eastAsiaTheme="minorHAnsi" w:hAnsi="Century Gothic"/>
      <w:sz w:val="16"/>
      <w:szCs w:val="16"/>
      <w:lang w:val="en-US" w:eastAsia="en-US"/>
    </w:rPr>
  </w:style>
  <w:style w:type="paragraph" w:customStyle="1" w:styleId="KIT-version">
    <w:name w:val="KIT-version"/>
    <w:basedOn w:val="Normal"/>
    <w:link w:val="KIT-versionChar"/>
    <w:qFormat/>
    <w:rsid w:val="00E033F9"/>
    <w:pPr>
      <w:spacing w:after="0"/>
    </w:pPr>
    <w:rPr>
      <w:rFonts w:ascii="Century Gothic" w:eastAsia="Century Gothic" w:hAnsi="Century Gothic" w:cs="Century Gothic"/>
      <w:color w:val="000000" w:themeColor="text1"/>
      <w:sz w:val="14"/>
      <w:szCs w:val="14"/>
      <w:lang w:eastAsia="en-GB"/>
    </w:rPr>
  </w:style>
  <w:style w:type="character" w:customStyle="1" w:styleId="KIT-CopyrightChar">
    <w:name w:val="KIT-Copyright Char"/>
    <w:basedOn w:val="DefaultParagraphFont"/>
    <w:link w:val="KIT-Copyright"/>
    <w:rsid w:val="00E033F9"/>
    <w:rPr>
      <w:rFonts w:ascii="Century Gothic" w:eastAsia="Century Gothic" w:hAnsi="Century Gothic" w:cs="Century Gothic"/>
      <w:color w:val="000000" w:themeColor="text1"/>
      <w:sz w:val="14"/>
      <w:szCs w:val="14"/>
    </w:rPr>
  </w:style>
  <w:style w:type="paragraph" w:customStyle="1" w:styleId="KIT-materialsnotsupplied">
    <w:name w:val="KIT-materials not supplied"/>
    <w:basedOn w:val="Normal"/>
    <w:link w:val="KIT-materialsnotsuppliedChar"/>
    <w:qFormat/>
    <w:rsid w:val="00E033F9"/>
    <w:pPr>
      <w:numPr>
        <w:numId w:val="1"/>
      </w:numPr>
      <w:spacing w:after="0"/>
      <w:contextualSpacing/>
      <w:jc w:val="both"/>
    </w:pPr>
    <w:rPr>
      <w:rFonts w:ascii="Century Gothic" w:hAnsi="Century Gothic"/>
      <w:sz w:val="16"/>
      <w:szCs w:val="16"/>
    </w:rPr>
  </w:style>
  <w:style w:type="character" w:customStyle="1" w:styleId="KIT-versionChar">
    <w:name w:val="KIT-version Char"/>
    <w:basedOn w:val="DefaultParagraphFont"/>
    <w:link w:val="KIT-version"/>
    <w:rsid w:val="00E033F9"/>
    <w:rPr>
      <w:rFonts w:ascii="Century Gothic" w:eastAsia="Century Gothic" w:hAnsi="Century Gothic" w:cs="Century Gothic"/>
      <w:color w:val="000000" w:themeColor="text1"/>
      <w:sz w:val="14"/>
      <w:szCs w:val="14"/>
    </w:rPr>
  </w:style>
  <w:style w:type="paragraph" w:customStyle="1" w:styleId="KIT-tableitem">
    <w:name w:val="KIT-table item"/>
    <w:basedOn w:val="Normal"/>
    <w:link w:val="KIT-tableitemChar"/>
    <w:rsid w:val="00E033F9"/>
    <w:pPr>
      <w:spacing w:after="0" w:line="240" w:lineRule="auto"/>
    </w:pPr>
    <w:rPr>
      <w:rFonts w:ascii="Century Gothic" w:hAnsi="Century Gothic" w:cs="Arial"/>
      <w:color w:val="000000"/>
      <w:sz w:val="16"/>
      <w:szCs w:val="16"/>
      <w:shd w:val="clear" w:color="auto" w:fill="FFFFFF"/>
    </w:rPr>
  </w:style>
  <w:style w:type="character" w:customStyle="1" w:styleId="KIT-materialsnotsuppliedChar">
    <w:name w:val="KIT-materials not supplied Char"/>
    <w:basedOn w:val="DefaultParagraphFont"/>
    <w:link w:val="KIT-materialsnotsupplied"/>
    <w:rsid w:val="00E033F9"/>
    <w:rPr>
      <w:rFonts w:ascii="Century Gothic" w:eastAsiaTheme="minorHAnsi" w:hAnsi="Century Gothic"/>
      <w:sz w:val="16"/>
      <w:szCs w:val="16"/>
      <w:lang w:eastAsia="en-US"/>
    </w:rPr>
  </w:style>
  <w:style w:type="paragraph" w:customStyle="1" w:styleId="KIT-itemdetail">
    <w:name w:val="KIT-item detail"/>
    <w:basedOn w:val="Normal"/>
    <w:link w:val="KIT-itemdetailChar"/>
    <w:autoRedefine/>
    <w:qFormat/>
    <w:rsid w:val="00E033F9"/>
    <w:pPr>
      <w:spacing w:after="0" w:line="240" w:lineRule="auto"/>
      <w:jc w:val="center"/>
    </w:pPr>
    <w:rPr>
      <w:rFonts w:ascii="Century Gothic" w:hAnsi="Century Gothic"/>
      <w:sz w:val="16"/>
    </w:rPr>
  </w:style>
  <w:style w:type="character" w:customStyle="1" w:styleId="KIT-tableitemChar">
    <w:name w:val="KIT-table item Char"/>
    <w:basedOn w:val="DefaultParagraphFont"/>
    <w:link w:val="KIT-tableitem"/>
    <w:rsid w:val="00E033F9"/>
    <w:rPr>
      <w:rFonts w:ascii="Century Gothic" w:eastAsiaTheme="minorHAnsi" w:hAnsi="Century Gothic" w:cs="Arial"/>
      <w:color w:val="000000"/>
      <w:sz w:val="16"/>
      <w:szCs w:val="16"/>
      <w:lang w:eastAsia="en-US"/>
    </w:rPr>
  </w:style>
  <w:style w:type="paragraph" w:customStyle="1" w:styleId="tabletitleItem">
    <w:name w:val="table title Item"/>
    <w:basedOn w:val="Normal"/>
    <w:link w:val="tabletitleItemChar"/>
    <w:rsid w:val="00E033F9"/>
    <w:pPr>
      <w:spacing w:after="0" w:line="240" w:lineRule="auto"/>
      <w:jc w:val="both"/>
    </w:pPr>
    <w:rPr>
      <w:rFonts w:ascii="Century Gothic" w:hAnsi="Century Gothic"/>
      <w:b/>
      <w:sz w:val="18"/>
      <w:szCs w:val="20"/>
    </w:rPr>
  </w:style>
  <w:style w:type="character" w:customStyle="1" w:styleId="KIT-itemdetailChar">
    <w:name w:val="KIT-item detail Char"/>
    <w:basedOn w:val="DefaultParagraphFont"/>
    <w:link w:val="KIT-itemdetail"/>
    <w:rsid w:val="00E033F9"/>
    <w:rPr>
      <w:rFonts w:ascii="Century Gothic" w:eastAsiaTheme="minorHAnsi" w:hAnsi="Century Gothic"/>
      <w:sz w:val="16"/>
      <w:lang w:eastAsia="en-US"/>
    </w:rPr>
  </w:style>
  <w:style w:type="paragraph" w:customStyle="1" w:styleId="KIT-tabletitle">
    <w:name w:val="KIT-table title"/>
    <w:basedOn w:val="tabletitleItem"/>
    <w:link w:val="KIT-tabletitleChar"/>
    <w:qFormat/>
    <w:rsid w:val="00E033F9"/>
  </w:style>
  <w:style w:type="character" w:customStyle="1" w:styleId="tabletitleItemChar">
    <w:name w:val="table title Item Char"/>
    <w:basedOn w:val="DefaultParagraphFont"/>
    <w:link w:val="tabletitleItem"/>
    <w:rsid w:val="00E033F9"/>
    <w:rPr>
      <w:rFonts w:ascii="Century Gothic" w:eastAsiaTheme="minorHAnsi" w:hAnsi="Century Gothic"/>
      <w:b/>
      <w:sz w:val="18"/>
      <w:szCs w:val="20"/>
      <w:lang w:eastAsia="en-US"/>
    </w:rPr>
  </w:style>
  <w:style w:type="character" w:customStyle="1" w:styleId="KIT-tabletitleChar">
    <w:name w:val="KIT-table title Char"/>
    <w:basedOn w:val="tabletitleItemChar"/>
    <w:link w:val="KIT-tabletitle"/>
    <w:rsid w:val="00E033F9"/>
    <w:rPr>
      <w:rFonts w:ascii="Century Gothic" w:eastAsiaTheme="minorHAnsi" w:hAnsi="Century Gothic"/>
      <w:b/>
      <w:sz w:val="18"/>
      <w:szCs w:val="20"/>
      <w:lang w:eastAsia="en-US"/>
    </w:rPr>
  </w:style>
  <w:style w:type="paragraph" w:customStyle="1" w:styleId="KIT-itemname">
    <w:name w:val="KIT-item name"/>
    <w:basedOn w:val="KIT-tableitem"/>
    <w:link w:val="KIT-itemnameChar"/>
    <w:qFormat/>
    <w:rsid w:val="00E033F9"/>
  </w:style>
  <w:style w:type="paragraph" w:customStyle="1" w:styleId="KIT-tiltelitemdetails">
    <w:name w:val="KIT-tiltel item details"/>
    <w:basedOn w:val="KIT-text"/>
    <w:link w:val="KIT-tiltelitemdetailsChar"/>
    <w:qFormat/>
    <w:rsid w:val="00E033F9"/>
    <w:pPr>
      <w:spacing w:line="240" w:lineRule="auto"/>
      <w:jc w:val="center"/>
    </w:pPr>
    <w:rPr>
      <w:b/>
      <w:bCs/>
    </w:rPr>
  </w:style>
  <w:style w:type="character" w:customStyle="1" w:styleId="KIT-itemnameChar">
    <w:name w:val="KIT-item name Char"/>
    <w:basedOn w:val="KIT-tableitemChar"/>
    <w:link w:val="KIT-itemname"/>
    <w:rsid w:val="00E033F9"/>
    <w:rPr>
      <w:rFonts w:ascii="Century Gothic" w:eastAsiaTheme="minorHAnsi" w:hAnsi="Century Gothic" w:cs="Arial"/>
      <w:color w:val="000000"/>
      <w:sz w:val="16"/>
      <w:szCs w:val="16"/>
      <w:lang w:eastAsia="en-US"/>
    </w:rPr>
  </w:style>
  <w:style w:type="paragraph" w:customStyle="1" w:styleId="KIT-titleITEM">
    <w:name w:val="KIT-title ITEM"/>
    <w:basedOn w:val="KIT-tableitem"/>
    <w:link w:val="KIT-titleITEMChar"/>
    <w:qFormat/>
    <w:rsid w:val="00E033F9"/>
    <w:rPr>
      <w:b/>
      <w:bCs/>
    </w:rPr>
  </w:style>
  <w:style w:type="character" w:customStyle="1" w:styleId="KIT-tiltelitemdetailsChar">
    <w:name w:val="KIT-tiltel item details Char"/>
    <w:basedOn w:val="KIT-textChar"/>
    <w:link w:val="KIT-tiltelitemdetails"/>
    <w:rsid w:val="00E033F9"/>
    <w:rPr>
      <w:rFonts w:ascii="Century Gothic" w:hAnsi="Century Gothic"/>
      <w:b/>
      <w:bCs/>
      <w:sz w:val="16"/>
      <w:szCs w:val="18"/>
    </w:rPr>
  </w:style>
  <w:style w:type="paragraph" w:customStyle="1" w:styleId="KIT-BOLDtext">
    <w:name w:val="KIT-BOLD text"/>
    <w:basedOn w:val="KIT-text"/>
    <w:link w:val="KIT-BOLDtextChar"/>
    <w:qFormat/>
    <w:rsid w:val="00E033F9"/>
    <w:rPr>
      <w:b/>
      <w:bCs/>
    </w:rPr>
  </w:style>
  <w:style w:type="character" w:customStyle="1" w:styleId="KIT-titleITEMChar">
    <w:name w:val="KIT-title ITEM Char"/>
    <w:basedOn w:val="KIT-tableitemChar"/>
    <w:link w:val="KIT-titleITEM"/>
    <w:rsid w:val="00E033F9"/>
    <w:rPr>
      <w:rFonts w:ascii="Century Gothic" w:eastAsiaTheme="minorHAnsi" w:hAnsi="Century Gothic" w:cs="Arial"/>
      <w:b/>
      <w:bCs/>
      <w:color w:val="000000"/>
      <w:sz w:val="16"/>
      <w:szCs w:val="16"/>
      <w:lang w:eastAsia="en-US"/>
    </w:rPr>
  </w:style>
  <w:style w:type="character" w:customStyle="1" w:styleId="KIT-BOLDtextChar">
    <w:name w:val="KIT-BOLD text Char"/>
    <w:basedOn w:val="KIT-textChar"/>
    <w:link w:val="KIT-BOLDtext"/>
    <w:rsid w:val="00E033F9"/>
    <w:rPr>
      <w:rFonts w:ascii="Century Gothic" w:hAnsi="Century Gothic"/>
      <w:b/>
      <w:bCs/>
      <w:sz w:val="16"/>
      <w:szCs w:val="18"/>
    </w:rPr>
  </w:style>
  <w:style w:type="paragraph" w:customStyle="1" w:styleId="paragraph">
    <w:name w:val="paragraph"/>
    <w:basedOn w:val="Normal"/>
    <w:rsid w:val="0006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8B5"/>
  </w:style>
  <w:style w:type="character" w:customStyle="1" w:styleId="eop">
    <w:name w:val="eop"/>
    <w:basedOn w:val="DefaultParagraphFont"/>
    <w:rsid w:val="000648B5"/>
  </w:style>
  <w:style w:type="character" w:styleId="UnresolvedMention">
    <w:name w:val="Unresolved Mention"/>
    <w:basedOn w:val="DefaultParagraphFont"/>
    <w:uiPriority w:val="99"/>
    <w:semiHidden/>
    <w:unhideWhenUsed/>
    <w:rsid w:val="008E0192"/>
    <w:rPr>
      <w:color w:val="605E5C"/>
      <w:shd w:val="clear" w:color="auto" w:fill="E1DFDD"/>
    </w:rPr>
  </w:style>
  <w:style w:type="paragraph" w:styleId="Footer">
    <w:name w:val="footer"/>
    <w:basedOn w:val="Normal"/>
    <w:link w:val="FooterChar"/>
    <w:uiPriority w:val="99"/>
    <w:unhideWhenUsed/>
    <w:rsid w:val="00512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7A"/>
    <w:rPr>
      <w:rFonts w:eastAsiaTheme="minorHAnsi"/>
      <w:lang w:eastAsia="en-US"/>
    </w:rPr>
  </w:style>
  <w:style w:type="character" w:styleId="PlaceholderText">
    <w:name w:val="Placeholder Text"/>
    <w:basedOn w:val="DefaultParagraphFont"/>
    <w:uiPriority w:val="99"/>
    <w:semiHidden/>
    <w:rsid w:val="00E81ABE"/>
    <w:rPr>
      <w:color w:val="808080"/>
    </w:rPr>
  </w:style>
  <w:style w:type="character" w:styleId="FollowedHyperlink">
    <w:name w:val="FollowedHyperlink"/>
    <w:basedOn w:val="DefaultParagraphFont"/>
    <w:uiPriority w:val="99"/>
    <w:semiHidden/>
    <w:unhideWhenUsed/>
    <w:rsid w:val="009D3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31940">
      <w:bodyDiv w:val="1"/>
      <w:marLeft w:val="0"/>
      <w:marRight w:val="0"/>
      <w:marTop w:val="0"/>
      <w:marBottom w:val="0"/>
      <w:divBdr>
        <w:top w:val="none" w:sz="0" w:space="0" w:color="auto"/>
        <w:left w:val="none" w:sz="0" w:space="0" w:color="auto"/>
        <w:bottom w:val="none" w:sz="0" w:space="0" w:color="auto"/>
        <w:right w:val="none" w:sz="0" w:space="0" w:color="auto"/>
      </w:divBdr>
    </w:div>
    <w:div w:id="282540287">
      <w:bodyDiv w:val="1"/>
      <w:marLeft w:val="0"/>
      <w:marRight w:val="0"/>
      <w:marTop w:val="0"/>
      <w:marBottom w:val="0"/>
      <w:divBdr>
        <w:top w:val="none" w:sz="0" w:space="0" w:color="auto"/>
        <w:left w:val="none" w:sz="0" w:space="0" w:color="auto"/>
        <w:bottom w:val="none" w:sz="0" w:space="0" w:color="auto"/>
        <w:right w:val="none" w:sz="0" w:space="0" w:color="auto"/>
      </w:divBdr>
      <w:divsChild>
        <w:div w:id="1281913574">
          <w:marLeft w:val="0"/>
          <w:marRight w:val="0"/>
          <w:marTop w:val="0"/>
          <w:marBottom w:val="0"/>
          <w:divBdr>
            <w:top w:val="none" w:sz="0" w:space="0" w:color="auto"/>
            <w:left w:val="none" w:sz="0" w:space="0" w:color="auto"/>
            <w:bottom w:val="none" w:sz="0" w:space="0" w:color="auto"/>
            <w:right w:val="none" w:sz="0" w:space="0" w:color="auto"/>
          </w:divBdr>
        </w:div>
        <w:div w:id="478427470">
          <w:marLeft w:val="0"/>
          <w:marRight w:val="0"/>
          <w:marTop w:val="0"/>
          <w:marBottom w:val="0"/>
          <w:divBdr>
            <w:top w:val="none" w:sz="0" w:space="0" w:color="auto"/>
            <w:left w:val="none" w:sz="0" w:space="0" w:color="auto"/>
            <w:bottom w:val="none" w:sz="0" w:space="0" w:color="auto"/>
            <w:right w:val="none" w:sz="0" w:space="0" w:color="auto"/>
          </w:divBdr>
        </w:div>
      </w:divsChild>
    </w:div>
    <w:div w:id="457796048">
      <w:bodyDiv w:val="1"/>
      <w:marLeft w:val="0"/>
      <w:marRight w:val="0"/>
      <w:marTop w:val="0"/>
      <w:marBottom w:val="0"/>
      <w:divBdr>
        <w:top w:val="none" w:sz="0" w:space="0" w:color="auto"/>
        <w:left w:val="none" w:sz="0" w:space="0" w:color="auto"/>
        <w:bottom w:val="none" w:sz="0" w:space="0" w:color="auto"/>
        <w:right w:val="none" w:sz="0" w:space="0" w:color="auto"/>
      </w:divBdr>
      <w:divsChild>
        <w:div w:id="517935820">
          <w:marLeft w:val="0"/>
          <w:marRight w:val="0"/>
          <w:marTop w:val="0"/>
          <w:marBottom w:val="0"/>
          <w:divBdr>
            <w:top w:val="none" w:sz="0" w:space="0" w:color="auto"/>
            <w:left w:val="none" w:sz="0" w:space="0" w:color="auto"/>
            <w:bottom w:val="none" w:sz="0" w:space="0" w:color="auto"/>
            <w:right w:val="none" w:sz="0" w:space="0" w:color="auto"/>
          </w:divBdr>
        </w:div>
      </w:divsChild>
    </w:div>
    <w:div w:id="601953594">
      <w:bodyDiv w:val="1"/>
      <w:marLeft w:val="0"/>
      <w:marRight w:val="0"/>
      <w:marTop w:val="0"/>
      <w:marBottom w:val="0"/>
      <w:divBdr>
        <w:top w:val="none" w:sz="0" w:space="0" w:color="auto"/>
        <w:left w:val="none" w:sz="0" w:space="0" w:color="auto"/>
        <w:bottom w:val="none" w:sz="0" w:space="0" w:color="auto"/>
        <w:right w:val="none" w:sz="0" w:space="0" w:color="auto"/>
      </w:divBdr>
      <w:divsChild>
        <w:div w:id="1665428982">
          <w:marLeft w:val="0"/>
          <w:marRight w:val="0"/>
          <w:marTop w:val="0"/>
          <w:marBottom w:val="0"/>
          <w:divBdr>
            <w:top w:val="none" w:sz="0" w:space="0" w:color="auto"/>
            <w:left w:val="none" w:sz="0" w:space="0" w:color="auto"/>
            <w:bottom w:val="none" w:sz="0" w:space="0" w:color="auto"/>
            <w:right w:val="none" w:sz="0" w:space="0" w:color="auto"/>
          </w:divBdr>
        </w:div>
      </w:divsChild>
    </w:div>
    <w:div w:id="1203176474">
      <w:bodyDiv w:val="1"/>
      <w:marLeft w:val="0"/>
      <w:marRight w:val="0"/>
      <w:marTop w:val="0"/>
      <w:marBottom w:val="0"/>
      <w:divBdr>
        <w:top w:val="none" w:sz="0" w:space="0" w:color="auto"/>
        <w:left w:val="none" w:sz="0" w:space="0" w:color="auto"/>
        <w:bottom w:val="none" w:sz="0" w:space="0" w:color="auto"/>
        <w:right w:val="none" w:sz="0" w:space="0" w:color="auto"/>
      </w:divBdr>
      <w:divsChild>
        <w:div w:id="405301507">
          <w:marLeft w:val="0"/>
          <w:marRight w:val="0"/>
          <w:marTop w:val="0"/>
          <w:marBottom w:val="0"/>
          <w:divBdr>
            <w:top w:val="none" w:sz="0" w:space="0" w:color="auto"/>
            <w:left w:val="none" w:sz="0" w:space="0" w:color="auto"/>
            <w:bottom w:val="none" w:sz="0" w:space="0" w:color="auto"/>
            <w:right w:val="none" w:sz="0" w:space="0" w:color="auto"/>
          </w:divBdr>
        </w:div>
      </w:divsChild>
    </w:div>
    <w:div w:id="1592160420">
      <w:bodyDiv w:val="1"/>
      <w:marLeft w:val="0"/>
      <w:marRight w:val="0"/>
      <w:marTop w:val="0"/>
      <w:marBottom w:val="0"/>
      <w:divBdr>
        <w:top w:val="none" w:sz="0" w:space="0" w:color="auto"/>
        <w:left w:val="none" w:sz="0" w:space="0" w:color="auto"/>
        <w:bottom w:val="none" w:sz="0" w:space="0" w:color="auto"/>
        <w:right w:val="none" w:sz="0" w:space="0" w:color="auto"/>
      </w:divBdr>
      <w:divsChild>
        <w:div w:id="767582504">
          <w:marLeft w:val="0"/>
          <w:marRight w:val="0"/>
          <w:marTop w:val="0"/>
          <w:marBottom w:val="0"/>
          <w:divBdr>
            <w:top w:val="none" w:sz="0" w:space="0" w:color="auto"/>
            <w:left w:val="none" w:sz="0" w:space="0" w:color="auto"/>
            <w:bottom w:val="none" w:sz="0" w:space="0" w:color="auto"/>
            <w:right w:val="none" w:sz="0" w:space="0" w:color="auto"/>
          </w:divBdr>
        </w:div>
      </w:divsChild>
    </w:div>
    <w:div w:id="2019917323">
      <w:bodyDiv w:val="1"/>
      <w:marLeft w:val="0"/>
      <w:marRight w:val="0"/>
      <w:marTop w:val="0"/>
      <w:marBottom w:val="0"/>
      <w:divBdr>
        <w:top w:val="none" w:sz="0" w:space="0" w:color="auto"/>
        <w:left w:val="none" w:sz="0" w:space="0" w:color="auto"/>
        <w:bottom w:val="none" w:sz="0" w:space="0" w:color="auto"/>
        <w:right w:val="none" w:sz="0" w:space="0" w:color="auto"/>
      </w:divBdr>
      <w:divsChild>
        <w:div w:id="104301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am.com/aldose-reductase-inhibitor-screening-kit-colorimetric-ab2833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bcam.com/contactus" TargetMode="External"/><Relationship Id="rId4" Type="http://schemas.openxmlformats.org/officeDocument/2006/relationships/webSettings" Target="webSettings.xml"/><Relationship Id="rId9" Type="http://schemas.openxmlformats.org/officeDocument/2006/relationships/hyperlink" Target="http://www.abcam.com/ab283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ondini\OneDrive%20-%20Abcam%20plc\Mugshot\2021\RayBio%20ELISA%20kit\Template%20ELISA%20Kit%20bookl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ELISA Kit booklet</Template>
  <TotalTime>1</TotalTime>
  <Pages>1</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Gouveia</dc:creator>
  <cp:keywords/>
  <dc:description/>
  <cp:lastModifiedBy>Alexandra Manoylova</cp:lastModifiedBy>
  <cp:revision>2</cp:revision>
  <cp:lastPrinted>2023-12-29T14:48:00Z</cp:lastPrinted>
  <dcterms:created xsi:type="dcterms:W3CDTF">2024-02-23T11:20:00Z</dcterms:created>
  <dcterms:modified xsi:type="dcterms:W3CDTF">2024-02-23T11:20:00Z</dcterms:modified>
</cp:coreProperties>
</file>