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0C87" w14:textId="56FB78E9" w:rsidR="00512E7A" w:rsidRPr="00A94398" w:rsidRDefault="00A94398" w:rsidP="00704F23">
      <w:pPr>
        <w:pStyle w:val="Kitname"/>
        <w:spacing w:line="240" w:lineRule="auto"/>
      </w:pPr>
      <w:r w:rsidRPr="00A94398">
        <w:t>ab2845</w:t>
      </w:r>
      <w:r w:rsidR="00A41280">
        <w:t>1</w:t>
      </w:r>
      <w:r w:rsidR="006A5961">
        <w:t>1</w:t>
      </w:r>
      <w:r w:rsidR="00FC2765" w:rsidRPr="00A94398">
        <w:t xml:space="preserve"> </w:t>
      </w:r>
      <w:r w:rsidR="00E944E2" w:rsidRPr="00A94398">
        <w:t>–</w:t>
      </w:r>
      <w:r w:rsidR="000C392E" w:rsidRPr="00A94398">
        <w:t xml:space="preserve"> </w:t>
      </w:r>
      <w:r w:rsidR="00A41280">
        <w:t xml:space="preserve">Monoamine Oxidase </w:t>
      </w:r>
      <w:r w:rsidR="006A5961">
        <w:t>B</w:t>
      </w:r>
      <w:r w:rsidR="00A41280">
        <w:t xml:space="preserve"> (MOA-</w:t>
      </w:r>
      <w:r w:rsidR="006A5961">
        <w:t>B</w:t>
      </w:r>
      <w:r w:rsidR="00A41280">
        <w:t>)</w:t>
      </w:r>
      <w:r w:rsidRPr="00A94398">
        <w:t xml:space="preserve"> Inhibitor Screening Kit (Fluorometric)</w:t>
      </w:r>
    </w:p>
    <w:p w14:paraId="0F7DB8DF" w14:textId="116946E1" w:rsidR="00512E7A" w:rsidRPr="00A94398" w:rsidRDefault="005E26D2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A94398">
        <w:rPr>
          <w:rStyle w:val="normaltextrun"/>
          <w:rFonts w:cs="Segoe UI"/>
          <w:b w:val="0"/>
          <w:bCs/>
          <w:sz w:val="16"/>
          <w:szCs w:val="16"/>
        </w:rPr>
        <w:t xml:space="preserve">For the </w:t>
      </w:r>
      <w:r w:rsidR="00552285" w:rsidRPr="00A94398">
        <w:rPr>
          <w:rStyle w:val="normaltextrun"/>
          <w:rFonts w:cs="Segoe UI"/>
          <w:b w:val="0"/>
          <w:bCs/>
          <w:sz w:val="16"/>
          <w:szCs w:val="16"/>
        </w:rPr>
        <w:t>screening</w:t>
      </w:r>
      <w:r w:rsidRPr="00A94398">
        <w:rPr>
          <w:rStyle w:val="normaltextrun"/>
          <w:rFonts w:cs="Segoe UI"/>
          <w:b w:val="0"/>
          <w:bCs/>
          <w:sz w:val="16"/>
          <w:szCs w:val="16"/>
        </w:rPr>
        <w:t xml:space="preserve"> of </w:t>
      </w:r>
      <w:r w:rsidR="00552285" w:rsidRPr="00A94398">
        <w:rPr>
          <w:rStyle w:val="normaltextrun"/>
          <w:rFonts w:cs="Segoe UI"/>
          <w:b w:val="0"/>
          <w:bCs/>
          <w:sz w:val="16"/>
          <w:szCs w:val="16"/>
        </w:rPr>
        <w:t xml:space="preserve">potential </w:t>
      </w:r>
      <w:r w:rsidR="00A41280">
        <w:rPr>
          <w:rStyle w:val="normaltextrun"/>
          <w:rFonts w:cs="Segoe UI"/>
          <w:b w:val="0"/>
          <w:bCs/>
          <w:sz w:val="16"/>
          <w:szCs w:val="16"/>
        </w:rPr>
        <w:t>MOA-</w:t>
      </w:r>
      <w:r w:rsidR="006A5961">
        <w:rPr>
          <w:rStyle w:val="normaltextrun"/>
          <w:rFonts w:cs="Segoe UI"/>
          <w:b w:val="0"/>
          <w:bCs/>
          <w:sz w:val="16"/>
          <w:szCs w:val="16"/>
        </w:rPr>
        <w:t>B</w:t>
      </w:r>
      <w:r w:rsidR="00F2493A" w:rsidRPr="00A94398">
        <w:rPr>
          <w:rStyle w:val="normaltextrun"/>
          <w:rFonts w:cs="Segoe UI"/>
          <w:b w:val="0"/>
          <w:bCs/>
          <w:sz w:val="16"/>
          <w:szCs w:val="16"/>
        </w:rPr>
        <w:t xml:space="preserve"> </w:t>
      </w:r>
      <w:r w:rsidR="00552285" w:rsidRPr="00A94398">
        <w:rPr>
          <w:rStyle w:val="normaltextrun"/>
          <w:rFonts w:cs="Segoe UI"/>
          <w:b w:val="0"/>
          <w:bCs/>
          <w:sz w:val="16"/>
          <w:szCs w:val="16"/>
        </w:rPr>
        <w:t>inhibitors</w:t>
      </w:r>
      <w:r w:rsidR="0098363E" w:rsidRPr="00A94398">
        <w:rPr>
          <w:rStyle w:val="normaltextrun"/>
          <w:rFonts w:cs="Segoe UI"/>
          <w:b w:val="0"/>
          <w:bCs/>
          <w:sz w:val="16"/>
          <w:szCs w:val="16"/>
        </w:rPr>
        <w:t>.</w:t>
      </w:r>
      <w:r w:rsidRPr="00A94398">
        <w:rPr>
          <w:rStyle w:val="normaltextrun"/>
          <w:rFonts w:cs="Segoe UI"/>
          <w:b w:val="0"/>
          <w:bCs/>
          <w:sz w:val="16"/>
          <w:szCs w:val="16"/>
        </w:rPr>
        <w:cr/>
      </w:r>
      <w:r w:rsidR="000648B5" w:rsidRPr="00A94398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633E94A9" w14:textId="77777777" w:rsidR="00512E7A" w:rsidRPr="00A94398" w:rsidRDefault="00512E7A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03781A17" w14:textId="50D1E1DD" w:rsidR="00BF452A" w:rsidRPr="00A94398" w:rsidRDefault="00E944E2" w:rsidP="00704F23">
      <w:pPr>
        <w:pStyle w:val="Kitname"/>
        <w:spacing w:line="240" w:lineRule="auto"/>
        <w:jc w:val="left"/>
        <w:rPr>
          <w:rFonts w:cs="Segoe UI"/>
          <w:sz w:val="16"/>
          <w:szCs w:val="16"/>
        </w:rPr>
      </w:pPr>
      <w:r w:rsidRPr="00A94398">
        <w:rPr>
          <w:sz w:val="16"/>
          <w:szCs w:val="18"/>
        </w:rPr>
        <w:t>For overview, typical data and additional information please visit:</w:t>
      </w:r>
      <w:r w:rsidR="00F539E5" w:rsidRPr="00A94398">
        <w:rPr>
          <w:sz w:val="16"/>
          <w:szCs w:val="18"/>
        </w:rPr>
        <w:t xml:space="preserve"> </w:t>
      </w:r>
      <w:hyperlink r:id="rId7" w:history="1">
        <w:r w:rsidR="00F539E5" w:rsidRPr="00A94398">
          <w:rPr>
            <w:rStyle w:val="Hyperlink"/>
            <w:b w:val="0"/>
            <w:bCs/>
            <w:sz w:val="16"/>
            <w:szCs w:val="18"/>
          </w:rPr>
          <w:t>http://www</w:t>
        </w:r>
      </w:hyperlink>
      <w:r w:rsidR="005C2262" w:rsidRPr="00A94398">
        <w:rPr>
          <w:b w:val="0"/>
          <w:bCs/>
          <w:color w:val="0000FF"/>
          <w:sz w:val="16"/>
          <w:szCs w:val="18"/>
          <w:u w:val="single"/>
        </w:rPr>
        <w:t>.abcam.com/</w:t>
      </w:r>
      <w:hyperlink r:id="rId8" w:history="1">
        <w:r w:rsidR="00A94398" w:rsidRPr="00A94398">
          <w:rPr>
            <w:rStyle w:val="Hyperlink"/>
            <w:b w:val="0"/>
            <w:bCs/>
            <w:sz w:val="16"/>
            <w:szCs w:val="18"/>
          </w:rPr>
          <w:t>ab2845</w:t>
        </w:r>
        <w:r w:rsidR="00A41280">
          <w:rPr>
            <w:rStyle w:val="Hyperlink"/>
            <w:b w:val="0"/>
            <w:bCs/>
            <w:sz w:val="16"/>
            <w:szCs w:val="18"/>
          </w:rPr>
          <w:t>1</w:t>
        </w:r>
        <w:r w:rsidR="006A5961">
          <w:rPr>
            <w:rStyle w:val="Hyperlink"/>
            <w:b w:val="0"/>
            <w:bCs/>
            <w:sz w:val="16"/>
            <w:szCs w:val="18"/>
          </w:rPr>
          <w:t>1</w:t>
        </w:r>
      </w:hyperlink>
    </w:p>
    <w:p w14:paraId="3013C6F1" w14:textId="270F9085" w:rsidR="00512E7A" w:rsidRPr="00A94398" w:rsidRDefault="00512E7A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B84BF01" w14:textId="432FC055" w:rsidR="00CE7757" w:rsidRPr="00CE7757" w:rsidRDefault="00CE7757" w:rsidP="00704F23">
      <w:pPr>
        <w:spacing w:after="0" w:line="240" w:lineRule="auto"/>
        <w:jc w:val="both"/>
        <w:rPr>
          <w:rFonts w:ascii="Century Gothic" w:hAnsi="Century Gothic"/>
          <w:bCs/>
          <w:sz w:val="18"/>
          <w:szCs w:val="20"/>
        </w:rPr>
      </w:pPr>
      <w:r w:rsidRPr="00CE7757">
        <w:rPr>
          <w:rFonts w:ascii="Century Gothic" w:hAnsi="Century Gothic"/>
          <w:bCs/>
          <w:sz w:val="18"/>
          <w:szCs w:val="20"/>
        </w:rPr>
        <w:t xml:space="preserve">PLEASE NOTE: With the acquisition of </w:t>
      </w:r>
      <w:proofErr w:type="spellStart"/>
      <w:r w:rsidRPr="00CE7757">
        <w:rPr>
          <w:rFonts w:ascii="Century Gothic" w:hAnsi="Century Gothic"/>
          <w:bCs/>
          <w:sz w:val="18"/>
          <w:szCs w:val="20"/>
        </w:rPr>
        <w:t>BioVision</w:t>
      </w:r>
      <w:proofErr w:type="spellEnd"/>
      <w:r w:rsidRPr="00CE7757">
        <w:rPr>
          <w:rFonts w:ascii="Century Gothic" w:hAnsi="Century Gothic"/>
          <w:bCs/>
          <w:sz w:val="18"/>
          <w:szCs w:val="20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2C3B1A58" w14:textId="77777777" w:rsidR="00CE7757" w:rsidRDefault="00CE7757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3CCE329" w14:textId="77777777" w:rsidR="00CE7757" w:rsidRDefault="00CE7757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FAC4BDB" w14:textId="726E7D61" w:rsidR="00E944E2" w:rsidRPr="00A94398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A94398">
        <w:rPr>
          <w:rFonts w:ascii="Century Gothic" w:hAnsi="Century Gothic"/>
          <w:b/>
          <w:sz w:val="18"/>
          <w:szCs w:val="20"/>
        </w:rPr>
        <w:t>Storage and Stability</w:t>
      </w:r>
    </w:p>
    <w:p w14:paraId="0A9E3272" w14:textId="77777777" w:rsidR="00A94398" w:rsidRPr="00A94398" w:rsidRDefault="00A94398" w:rsidP="00704F23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A94398">
        <w:rPr>
          <w:rFonts w:ascii="Century Gothic" w:hAnsi="Century Gothic"/>
          <w:sz w:val="16"/>
          <w:szCs w:val="18"/>
        </w:rPr>
        <w:t>On receipt entire assay kit should be stored at -20°C, protected from light. Kit has a storage time of 1 year from receipt, providing components have not been reconstituted.</w:t>
      </w:r>
    </w:p>
    <w:p w14:paraId="504E60CF" w14:textId="77777777" w:rsidR="00A94398" w:rsidRDefault="00A94398" w:rsidP="00704F23">
      <w:pPr>
        <w:spacing w:after="0" w:line="240" w:lineRule="auto"/>
        <w:jc w:val="both"/>
        <w:rPr>
          <w:rFonts w:ascii="Century Gothic" w:hAnsi="Century Gothic"/>
          <w:sz w:val="18"/>
          <w:szCs w:val="20"/>
          <w:highlight w:val="yellow"/>
        </w:rPr>
      </w:pPr>
    </w:p>
    <w:p w14:paraId="2F0D7411" w14:textId="7201F62F" w:rsidR="00E944E2" w:rsidRPr="000C52BB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0C52BB">
        <w:rPr>
          <w:rFonts w:ascii="Century Gothic" w:hAnsi="Century Gothic"/>
          <w:b/>
          <w:sz w:val="18"/>
          <w:szCs w:val="20"/>
        </w:rPr>
        <w:t>M</w:t>
      </w:r>
      <w:r w:rsidR="00E944E2" w:rsidRPr="000C52BB">
        <w:rPr>
          <w:rFonts w:ascii="Century Gothic" w:hAnsi="Century Gothic"/>
          <w:b/>
          <w:sz w:val="18"/>
          <w:szCs w:val="20"/>
        </w:rPr>
        <w:t>aterials Supplied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34"/>
        <w:gridCol w:w="2127"/>
      </w:tblGrid>
      <w:tr w:rsidR="00E944E2" w:rsidRPr="00A94398" w14:paraId="263FE8FB" w14:textId="77777777" w:rsidTr="000C52BB">
        <w:trPr>
          <w:trHeight w:val="14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442B588" w14:textId="77777777" w:rsidR="00E944E2" w:rsidRPr="000C52BB" w:rsidRDefault="00E944E2" w:rsidP="000C52BB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0C52BB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134" w:type="dxa"/>
            <w:vAlign w:val="center"/>
          </w:tcPr>
          <w:p w14:paraId="2E3AFB1F" w14:textId="77777777" w:rsidR="00E944E2" w:rsidRPr="000C52BB" w:rsidRDefault="00E944E2" w:rsidP="000C52BB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0C52BB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2127" w:type="dxa"/>
          </w:tcPr>
          <w:p w14:paraId="27C0B080" w14:textId="77777777" w:rsidR="00E944E2" w:rsidRPr="00DC713C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DC713C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E944E2" w:rsidRPr="00A94398" w14:paraId="270C9815" w14:textId="77777777" w:rsidTr="000C52BB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CD9ADC9" w14:textId="73C1A705" w:rsidR="00E944E2" w:rsidRPr="000C52BB" w:rsidRDefault="00CE7757" w:rsidP="000C52BB">
            <w:pPr>
              <w:jc w:val="center"/>
              <w:rPr>
                <w:rFonts w:ascii="Century Gothic" w:hAnsi="Century Gothic"/>
                <w:sz w:val="16"/>
              </w:rPr>
            </w:pPr>
            <w:r w:rsidRPr="00CE7757">
              <w:rPr>
                <w:rFonts w:ascii="Century Gothic" w:hAnsi="Century Gothic"/>
                <w:sz w:val="16"/>
              </w:rPr>
              <w:t>Assay Buffer XVIII</w:t>
            </w:r>
            <w:r>
              <w:rPr>
                <w:rFonts w:ascii="Century Gothic" w:hAnsi="Century Gothic"/>
                <w:sz w:val="16"/>
              </w:rPr>
              <w:t>/</w:t>
            </w:r>
            <w:r w:rsidR="00A41280" w:rsidRPr="00A41280">
              <w:rPr>
                <w:rFonts w:ascii="Century Gothic" w:hAnsi="Century Gothic"/>
                <w:sz w:val="16"/>
              </w:rPr>
              <w:t>MAO-</w:t>
            </w:r>
            <w:r w:rsidR="006A5961">
              <w:rPr>
                <w:rFonts w:ascii="Century Gothic" w:hAnsi="Century Gothic"/>
                <w:sz w:val="16"/>
              </w:rPr>
              <w:t>B</w:t>
            </w:r>
            <w:r w:rsidR="00A41280" w:rsidRPr="00A41280">
              <w:rPr>
                <w:rFonts w:ascii="Century Gothic" w:hAnsi="Century Gothic"/>
                <w:sz w:val="16"/>
              </w:rPr>
              <w:t xml:space="preserve"> Assay Buffer</w:t>
            </w:r>
          </w:p>
        </w:tc>
        <w:tc>
          <w:tcPr>
            <w:tcW w:w="1134" w:type="dxa"/>
            <w:vAlign w:val="center"/>
          </w:tcPr>
          <w:p w14:paraId="45ECF899" w14:textId="05BF4BFD" w:rsidR="00E944E2" w:rsidRPr="000C52BB" w:rsidRDefault="00A94398" w:rsidP="000C52BB">
            <w:pPr>
              <w:jc w:val="center"/>
              <w:rPr>
                <w:rFonts w:ascii="Century Gothic" w:hAnsi="Century Gothic"/>
                <w:sz w:val="16"/>
              </w:rPr>
            </w:pPr>
            <w:r w:rsidRPr="000C52BB">
              <w:rPr>
                <w:rFonts w:ascii="Century Gothic" w:hAnsi="Century Gothic"/>
                <w:sz w:val="16"/>
              </w:rPr>
              <w:t>25 mL</w:t>
            </w:r>
          </w:p>
        </w:tc>
        <w:tc>
          <w:tcPr>
            <w:tcW w:w="2127" w:type="dxa"/>
          </w:tcPr>
          <w:p w14:paraId="2F09D3BC" w14:textId="30125628" w:rsidR="00E944E2" w:rsidRPr="00DC713C" w:rsidRDefault="00A94398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DC713C">
              <w:rPr>
                <w:rFonts w:ascii="Century Gothic" w:hAnsi="Century Gothic"/>
                <w:sz w:val="16"/>
              </w:rPr>
              <w:t>-20ºC</w:t>
            </w:r>
          </w:p>
        </w:tc>
      </w:tr>
      <w:tr w:rsidR="0098363E" w:rsidRPr="00A94398" w14:paraId="52AA5695" w14:textId="77777777" w:rsidTr="000C52BB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9332DBB" w14:textId="1CDB15FA" w:rsidR="0098363E" w:rsidRPr="000C52BB" w:rsidRDefault="00CE7757" w:rsidP="000C52BB">
            <w:pPr>
              <w:jc w:val="center"/>
              <w:rPr>
                <w:rFonts w:ascii="Century Gothic" w:hAnsi="Century Gothic"/>
                <w:sz w:val="16"/>
              </w:rPr>
            </w:pPr>
            <w:r w:rsidRPr="00CE7757">
              <w:rPr>
                <w:rFonts w:ascii="Century Gothic" w:hAnsi="Century Gothic"/>
                <w:sz w:val="16"/>
              </w:rPr>
              <w:t>MAO Substrate</w:t>
            </w:r>
            <w:r>
              <w:rPr>
                <w:rFonts w:ascii="Century Gothic" w:hAnsi="Century Gothic"/>
                <w:sz w:val="16"/>
              </w:rPr>
              <w:t>/</w:t>
            </w:r>
            <w:r w:rsidR="00A41280" w:rsidRPr="00A41280">
              <w:rPr>
                <w:rFonts w:ascii="Century Gothic" w:hAnsi="Century Gothic"/>
                <w:sz w:val="16"/>
              </w:rPr>
              <w:t>MAO-</w:t>
            </w:r>
            <w:r w:rsidR="006A5961">
              <w:rPr>
                <w:rFonts w:ascii="Century Gothic" w:hAnsi="Century Gothic"/>
                <w:sz w:val="16"/>
              </w:rPr>
              <w:t>B</w:t>
            </w:r>
            <w:r w:rsidR="00A41280" w:rsidRPr="00A41280">
              <w:rPr>
                <w:rFonts w:ascii="Century Gothic" w:hAnsi="Century Gothic"/>
                <w:sz w:val="16"/>
              </w:rPr>
              <w:t xml:space="preserve"> Substrate</w:t>
            </w:r>
          </w:p>
        </w:tc>
        <w:tc>
          <w:tcPr>
            <w:tcW w:w="1134" w:type="dxa"/>
            <w:vAlign w:val="center"/>
          </w:tcPr>
          <w:p w14:paraId="2B6E1914" w14:textId="4DCFD39B" w:rsidR="0098363E" w:rsidRPr="000C52BB" w:rsidRDefault="00A41280" w:rsidP="000C52BB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127" w:type="dxa"/>
          </w:tcPr>
          <w:p w14:paraId="39C4EC4F" w14:textId="005E6288" w:rsidR="0098363E" w:rsidRPr="00DC713C" w:rsidRDefault="0098363E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DC713C">
              <w:rPr>
                <w:rFonts w:ascii="Century Gothic" w:hAnsi="Century Gothic"/>
                <w:sz w:val="16"/>
              </w:rPr>
              <w:t>-</w:t>
            </w:r>
            <w:r w:rsidR="00A94398" w:rsidRPr="00DC713C">
              <w:rPr>
                <w:rFonts w:ascii="Century Gothic" w:hAnsi="Century Gothic"/>
                <w:sz w:val="16"/>
              </w:rPr>
              <w:t>2</w:t>
            </w:r>
            <w:r w:rsidRPr="00DC713C">
              <w:rPr>
                <w:rFonts w:ascii="Century Gothic" w:hAnsi="Century Gothic"/>
                <w:sz w:val="16"/>
              </w:rPr>
              <w:t>0ºC</w:t>
            </w:r>
          </w:p>
        </w:tc>
      </w:tr>
      <w:tr w:rsidR="005E26D2" w:rsidRPr="00A94398" w14:paraId="5F4BF23F" w14:textId="77777777" w:rsidTr="000C52BB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BC881B2" w14:textId="535A8D24" w:rsidR="00A94398" w:rsidRPr="000C52BB" w:rsidRDefault="00A41280" w:rsidP="000C52BB">
            <w:pPr>
              <w:jc w:val="center"/>
              <w:rPr>
                <w:rFonts w:ascii="Century Gothic" w:hAnsi="Century Gothic"/>
                <w:sz w:val="16"/>
              </w:rPr>
            </w:pPr>
            <w:r w:rsidRPr="00A41280">
              <w:rPr>
                <w:rFonts w:ascii="Century Gothic" w:hAnsi="Century Gothic"/>
                <w:sz w:val="16"/>
              </w:rPr>
              <w:t>MAO-</w:t>
            </w:r>
            <w:r w:rsidR="006A5961">
              <w:rPr>
                <w:rFonts w:ascii="Century Gothic" w:hAnsi="Century Gothic"/>
                <w:sz w:val="16"/>
              </w:rPr>
              <w:t>B</w:t>
            </w:r>
            <w:r w:rsidRPr="00A41280">
              <w:rPr>
                <w:rFonts w:ascii="Century Gothic" w:hAnsi="Century Gothic"/>
                <w:sz w:val="16"/>
              </w:rPr>
              <w:t xml:space="preserve"> Enzyme</w:t>
            </w:r>
          </w:p>
        </w:tc>
        <w:tc>
          <w:tcPr>
            <w:tcW w:w="1134" w:type="dxa"/>
            <w:vAlign w:val="center"/>
          </w:tcPr>
          <w:p w14:paraId="06247544" w14:textId="02C32475" w:rsidR="005E26D2" w:rsidRPr="000C52BB" w:rsidRDefault="000C52BB" w:rsidP="000C52BB">
            <w:pPr>
              <w:jc w:val="center"/>
              <w:rPr>
                <w:rFonts w:ascii="Century Gothic" w:hAnsi="Century Gothic"/>
                <w:sz w:val="16"/>
              </w:rPr>
            </w:pPr>
            <w:r w:rsidRPr="000C52BB"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127" w:type="dxa"/>
          </w:tcPr>
          <w:p w14:paraId="3FB35EE3" w14:textId="4080FB65" w:rsidR="005E26D2" w:rsidRPr="00DC713C" w:rsidRDefault="00945A9C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DC713C">
              <w:rPr>
                <w:rFonts w:ascii="Century Gothic" w:hAnsi="Century Gothic"/>
                <w:sz w:val="16"/>
              </w:rPr>
              <w:t>-</w:t>
            </w:r>
            <w:r w:rsidR="00A94398" w:rsidRPr="00DC713C">
              <w:rPr>
                <w:rFonts w:ascii="Century Gothic" w:hAnsi="Century Gothic"/>
                <w:sz w:val="16"/>
              </w:rPr>
              <w:t>20ºC</w:t>
            </w:r>
          </w:p>
        </w:tc>
      </w:tr>
      <w:tr w:rsidR="005E26D2" w:rsidRPr="00A94398" w14:paraId="46747473" w14:textId="77777777" w:rsidTr="000C52BB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F99352C" w14:textId="4C2695E1" w:rsidR="005E26D2" w:rsidRPr="000C52BB" w:rsidRDefault="00CE7757" w:rsidP="000C52BB">
            <w:pPr>
              <w:jc w:val="center"/>
              <w:rPr>
                <w:rFonts w:ascii="Century Gothic" w:hAnsi="Century Gothic"/>
                <w:sz w:val="16"/>
              </w:rPr>
            </w:pPr>
            <w:r w:rsidRPr="00CE7757">
              <w:rPr>
                <w:rFonts w:ascii="Century Gothic" w:hAnsi="Century Gothic"/>
                <w:sz w:val="16"/>
              </w:rPr>
              <w:t>MAO-B Inhibitor</w:t>
            </w:r>
            <w:r>
              <w:rPr>
                <w:rFonts w:ascii="Century Gothic" w:hAnsi="Century Gothic"/>
                <w:sz w:val="16"/>
              </w:rPr>
              <w:t>/</w:t>
            </w:r>
            <w:r w:rsidR="00A41280" w:rsidRPr="00A41280">
              <w:rPr>
                <w:rFonts w:ascii="Century Gothic" w:hAnsi="Century Gothic"/>
                <w:sz w:val="16"/>
              </w:rPr>
              <w:t>Inhibitor Control (</w:t>
            </w:r>
            <w:r w:rsidR="006A5961">
              <w:rPr>
                <w:rFonts w:ascii="Century Gothic" w:hAnsi="Century Gothic"/>
                <w:sz w:val="16"/>
              </w:rPr>
              <w:t>Selegiline</w:t>
            </w:r>
            <w:r w:rsidR="00A41280" w:rsidRPr="00A41280">
              <w:rPr>
                <w:rFonts w:ascii="Century Gothic" w:hAnsi="Century Gothic"/>
                <w:sz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399D478" w14:textId="2CAE38D7" w:rsidR="005E26D2" w:rsidRPr="000C52BB" w:rsidRDefault="00A41280" w:rsidP="000C52BB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127" w:type="dxa"/>
          </w:tcPr>
          <w:p w14:paraId="2F78C042" w14:textId="00470B16" w:rsidR="005E26D2" w:rsidRPr="00DC713C" w:rsidRDefault="00A94398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DC713C">
              <w:rPr>
                <w:rFonts w:ascii="Century Gothic" w:hAnsi="Century Gothic"/>
                <w:sz w:val="16"/>
              </w:rPr>
              <w:t>-20ºC</w:t>
            </w:r>
          </w:p>
        </w:tc>
      </w:tr>
      <w:tr w:rsidR="00A41280" w:rsidRPr="00A94398" w14:paraId="57AAB4B0" w14:textId="77777777" w:rsidTr="000C52BB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8366461" w14:textId="3E1A766E" w:rsidR="00A41280" w:rsidRPr="00A41280" w:rsidRDefault="00A41280" w:rsidP="000C52BB">
            <w:pPr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 w:rsidRPr="00A41280">
              <w:rPr>
                <w:rFonts w:ascii="Century Gothic" w:hAnsi="Century Gothic"/>
                <w:sz w:val="16"/>
              </w:rPr>
              <w:t>OxiRed</w:t>
            </w:r>
            <w:proofErr w:type="spellEnd"/>
            <w:r w:rsidRPr="00A41280">
              <w:rPr>
                <w:rFonts w:ascii="Century Gothic" w:hAnsi="Century Gothic"/>
                <w:sz w:val="16"/>
              </w:rPr>
              <w:t xml:space="preserve"> Probe (in DMSO)</w:t>
            </w:r>
          </w:p>
        </w:tc>
        <w:tc>
          <w:tcPr>
            <w:tcW w:w="1134" w:type="dxa"/>
            <w:vAlign w:val="center"/>
          </w:tcPr>
          <w:p w14:paraId="09B5DCB2" w14:textId="43E2BC59" w:rsidR="00A41280" w:rsidRPr="000C52BB" w:rsidRDefault="00A41280" w:rsidP="000C52BB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0.2 mL</w:t>
            </w:r>
          </w:p>
        </w:tc>
        <w:tc>
          <w:tcPr>
            <w:tcW w:w="2127" w:type="dxa"/>
          </w:tcPr>
          <w:p w14:paraId="20E04B05" w14:textId="6956C2DF" w:rsidR="00A41280" w:rsidRPr="00DC713C" w:rsidRDefault="00A41280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DC713C">
              <w:rPr>
                <w:rFonts w:ascii="Century Gothic" w:hAnsi="Century Gothic"/>
                <w:sz w:val="16"/>
              </w:rPr>
              <w:t>-20ºC</w:t>
            </w:r>
          </w:p>
        </w:tc>
      </w:tr>
      <w:tr w:rsidR="00A41280" w:rsidRPr="00A94398" w14:paraId="65DDD5B2" w14:textId="77777777" w:rsidTr="000C52BB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059A1BC" w14:textId="24F38540" w:rsidR="00A41280" w:rsidRPr="00A41280" w:rsidRDefault="00CE7757" w:rsidP="000C52BB">
            <w:pPr>
              <w:jc w:val="center"/>
              <w:rPr>
                <w:rFonts w:ascii="Century Gothic" w:hAnsi="Century Gothic"/>
                <w:sz w:val="16"/>
              </w:rPr>
            </w:pPr>
            <w:r w:rsidRPr="00CE7757">
              <w:rPr>
                <w:rFonts w:ascii="Century Gothic" w:hAnsi="Century Gothic"/>
                <w:sz w:val="16"/>
              </w:rPr>
              <w:t>Developer Solution V</w:t>
            </w:r>
            <w:r>
              <w:rPr>
                <w:rFonts w:ascii="Century Gothic" w:hAnsi="Century Gothic"/>
                <w:sz w:val="16"/>
              </w:rPr>
              <w:t>/</w:t>
            </w:r>
            <w:r w:rsidR="00A41280" w:rsidRPr="00A41280">
              <w:rPr>
                <w:rFonts w:ascii="Century Gothic" w:hAnsi="Century Gothic"/>
                <w:sz w:val="16"/>
              </w:rPr>
              <w:t>Developer</w:t>
            </w:r>
          </w:p>
        </w:tc>
        <w:tc>
          <w:tcPr>
            <w:tcW w:w="1134" w:type="dxa"/>
            <w:vAlign w:val="center"/>
          </w:tcPr>
          <w:p w14:paraId="699E8395" w14:textId="19977D24" w:rsidR="00A41280" w:rsidRPr="000C52BB" w:rsidRDefault="00A41280" w:rsidP="000C52BB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127" w:type="dxa"/>
          </w:tcPr>
          <w:p w14:paraId="012AE69D" w14:textId="407EE0CB" w:rsidR="00A41280" w:rsidRPr="00DC713C" w:rsidRDefault="00A41280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DC713C">
              <w:rPr>
                <w:rFonts w:ascii="Century Gothic" w:hAnsi="Century Gothic"/>
                <w:sz w:val="16"/>
              </w:rPr>
              <w:t>-20ºC</w:t>
            </w:r>
          </w:p>
        </w:tc>
      </w:tr>
    </w:tbl>
    <w:p w14:paraId="2AD34AE7" w14:textId="77777777" w:rsidR="00F539E5" w:rsidRPr="00A94398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57EB882" w14:textId="72869AB5" w:rsidR="00A41280" w:rsidRDefault="00A4128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Materials Required, Not Supplied</w:t>
      </w:r>
    </w:p>
    <w:p w14:paraId="30EA0837" w14:textId="6241891F" w:rsidR="00A41280" w:rsidRDefault="00A41280" w:rsidP="00A4128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96-well black plate with flat bottom</w:t>
      </w:r>
    </w:p>
    <w:p w14:paraId="07364374" w14:textId="40191025" w:rsidR="00A41280" w:rsidRDefault="00A41280" w:rsidP="00A4128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Multi-well spectrophotometer</w:t>
      </w:r>
    </w:p>
    <w:p w14:paraId="3974EED5" w14:textId="77777777" w:rsidR="00A41280" w:rsidRDefault="00A41280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A890BD" w14:textId="797931B5" w:rsidR="00552285" w:rsidRPr="00A94398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A94398">
        <w:rPr>
          <w:rFonts w:ascii="Century Gothic" w:hAnsi="Century Gothic"/>
          <w:b/>
          <w:sz w:val="18"/>
          <w:szCs w:val="20"/>
        </w:rPr>
        <w:t>Reagent Preparation</w:t>
      </w:r>
    </w:p>
    <w:p w14:paraId="4D8B73B1" w14:textId="55A87699" w:rsidR="005C2262" w:rsidRPr="00A94398" w:rsidRDefault="005C2262" w:rsidP="0055228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A94398">
        <w:rPr>
          <w:rFonts w:ascii="Century Gothic" w:hAnsi="Century Gothic"/>
          <w:bCs/>
          <w:sz w:val="16"/>
          <w:szCs w:val="16"/>
        </w:rPr>
        <w:t xml:space="preserve">Before using the kit, spin the tubes </w:t>
      </w:r>
      <w:r w:rsidR="00945A9C" w:rsidRPr="00A94398">
        <w:rPr>
          <w:rFonts w:ascii="Century Gothic" w:hAnsi="Century Gothic"/>
          <w:bCs/>
          <w:sz w:val="16"/>
          <w:szCs w:val="16"/>
        </w:rPr>
        <w:t>prior to opening.</w:t>
      </w:r>
    </w:p>
    <w:p w14:paraId="07EF6AE9" w14:textId="77777777" w:rsidR="00501E06" w:rsidRPr="00A94398" w:rsidRDefault="00501E06" w:rsidP="00A261EB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highlight w:val="yellow"/>
          <w:lang w:val="en-US"/>
        </w:rPr>
      </w:pPr>
    </w:p>
    <w:p w14:paraId="6B320967" w14:textId="39C58574" w:rsidR="00501E06" w:rsidRDefault="00CE7757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E7757">
        <w:rPr>
          <w:rFonts w:ascii="Century Gothic" w:hAnsi="Century Gothic"/>
          <w:bCs/>
          <w:sz w:val="16"/>
          <w:szCs w:val="16"/>
          <w:u w:val="single"/>
        </w:rPr>
        <w:t>Assay Buffer XVIII/</w:t>
      </w:r>
      <w:r w:rsidR="00A41280" w:rsidRPr="00A41280">
        <w:rPr>
          <w:rFonts w:ascii="Century Gothic" w:hAnsi="Century Gothic"/>
          <w:bCs/>
          <w:sz w:val="16"/>
          <w:szCs w:val="16"/>
          <w:u w:val="single"/>
        </w:rPr>
        <w:t>MAO-</w:t>
      </w:r>
      <w:r w:rsidR="006A5961">
        <w:rPr>
          <w:rFonts w:ascii="Century Gothic" w:hAnsi="Century Gothic"/>
          <w:bCs/>
          <w:sz w:val="16"/>
          <w:szCs w:val="16"/>
          <w:u w:val="single"/>
        </w:rPr>
        <w:t>B</w:t>
      </w:r>
      <w:r w:rsidR="00A41280" w:rsidRPr="00A41280">
        <w:rPr>
          <w:rFonts w:ascii="Century Gothic" w:hAnsi="Century Gothic"/>
          <w:bCs/>
          <w:sz w:val="16"/>
          <w:szCs w:val="16"/>
          <w:u w:val="single"/>
        </w:rPr>
        <w:t xml:space="preserve"> Assay Buffer</w:t>
      </w:r>
      <w:r w:rsidR="00552285" w:rsidRPr="00814DC9">
        <w:rPr>
          <w:rFonts w:ascii="Century Gothic" w:hAnsi="Century Gothic"/>
          <w:bCs/>
          <w:sz w:val="16"/>
          <w:szCs w:val="16"/>
          <w:u w:val="single"/>
          <w:lang w:val="en-US"/>
        </w:rPr>
        <w:t>:</w:t>
      </w:r>
      <w:r w:rsidR="00552285" w:rsidRPr="00814DC9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="00A41280" w:rsidRPr="00A41280">
        <w:rPr>
          <w:rFonts w:ascii="Century Gothic" w:hAnsi="Century Gothic"/>
          <w:bCs/>
          <w:sz w:val="16"/>
          <w:szCs w:val="16"/>
        </w:rPr>
        <w:t>Bring to room temperature before use. Store at -20°C.</w:t>
      </w:r>
    </w:p>
    <w:p w14:paraId="1FAD293D" w14:textId="5113DA02" w:rsidR="00A41280" w:rsidRDefault="00A41280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019F5832" w14:textId="261C6839" w:rsidR="00A41280" w:rsidRDefault="00A41280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proofErr w:type="spellStart"/>
      <w:r w:rsidRPr="00A41280">
        <w:rPr>
          <w:rFonts w:ascii="Century Gothic" w:hAnsi="Century Gothic"/>
          <w:bCs/>
          <w:sz w:val="16"/>
          <w:szCs w:val="16"/>
          <w:u w:val="single"/>
        </w:rPr>
        <w:t>OxiRed</w:t>
      </w:r>
      <w:proofErr w:type="spellEnd"/>
      <w:r w:rsidRPr="00A41280">
        <w:rPr>
          <w:rFonts w:ascii="Century Gothic" w:hAnsi="Century Gothic"/>
          <w:bCs/>
          <w:sz w:val="16"/>
          <w:szCs w:val="16"/>
          <w:u w:val="single"/>
        </w:rPr>
        <w:t xml:space="preserve"> Probe</w:t>
      </w:r>
      <w:r>
        <w:rPr>
          <w:rFonts w:ascii="Century Gothic" w:hAnsi="Century Gothic"/>
          <w:bCs/>
          <w:sz w:val="16"/>
          <w:szCs w:val="16"/>
          <w:u w:val="single"/>
        </w:rPr>
        <w:t>:</w:t>
      </w:r>
      <w:r w:rsidRPr="00A41280">
        <w:rPr>
          <w:rFonts w:ascii="Century Gothic" w:hAnsi="Century Gothic"/>
          <w:bCs/>
          <w:sz w:val="16"/>
          <w:szCs w:val="16"/>
        </w:rPr>
        <w:t xml:space="preserve"> Bring to room temperature before use. Protect from light &amp; moisture. Store at -20°C. Stable for two months</w:t>
      </w:r>
      <w:r>
        <w:rPr>
          <w:rFonts w:ascii="Century Gothic" w:hAnsi="Century Gothic"/>
          <w:bCs/>
          <w:sz w:val="16"/>
          <w:szCs w:val="16"/>
        </w:rPr>
        <w:t>.</w:t>
      </w:r>
    </w:p>
    <w:p w14:paraId="280A50CA" w14:textId="2ECA1F57" w:rsidR="00A41280" w:rsidRDefault="00A41280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1B210ACC" w14:textId="18B87044" w:rsidR="00A41280" w:rsidRDefault="00A41280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A41280">
        <w:rPr>
          <w:rFonts w:ascii="Century Gothic" w:hAnsi="Century Gothic"/>
          <w:bCs/>
          <w:sz w:val="16"/>
          <w:szCs w:val="16"/>
          <w:u w:val="single"/>
        </w:rPr>
        <w:t>MAO-</w:t>
      </w:r>
      <w:r w:rsidR="006A5961">
        <w:rPr>
          <w:rFonts w:ascii="Century Gothic" w:hAnsi="Century Gothic"/>
          <w:bCs/>
          <w:sz w:val="16"/>
          <w:szCs w:val="16"/>
          <w:u w:val="single"/>
        </w:rPr>
        <w:t>B</w:t>
      </w:r>
      <w:r w:rsidRPr="00A41280">
        <w:rPr>
          <w:rFonts w:ascii="Century Gothic" w:hAnsi="Century Gothic"/>
          <w:bCs/>
          <w:sz w:val="16"/>
          <w:szCs w:val="16"/>
          <w:u w:val="single"/>
        </w:rPr>
        <w:t xml:space="preserve"> Enzyme</w:t>
      </w:r>
      <w:r w:rsidRPr="00A41280">
        <w:rPr>
          <w:rFonts w:ascii="Century Gothic" w:hAnsi="Century Gothic"/>
          <w:bCs/>
          <w:sz w:val="16"/>
          <w:szCs w:val="16"/>
        </w:rPr>
        <w:t xml:space="preserve">: Reconstitute with </w:t>
      </w:r>
      <w:r w:rsidR="006A5961">
        <w:rPr>
          <w:rFonts w:ascii="Century Gothic" w:hAnsi="Century Gothic"/>
          <w:bCs/>
          <w:sz w:val="16"/>
          <w:szCs w:val="16"/>
        </w:rPr>
        <w:t>2</w:t>
      </w:r>
      <w:r w:rsidRPr="00A41280">
        <w:rPr>
          <w:rFonts w:ascii="Century Gothic" w:hAnsi="Century Gothic"/>
          <w:bCs/>
          <w:sz w:val="16"/>
          <w:szCs w:val="16"/>
        </w:rPr>
        <w:t>5 µ</w:t>
      </w:r>
      <w:r>
        <w:rPr>
          <w:rFonts w:ascii="Century Gothic" w:hAnsi="Century Gothic"/>
          <w:bCs/>
          <w:sz w:val="16"/>
          <w:szCs w:val="16"/>
        </w:rPr>
        <w:t>L</w:t>
      </w:r>
      <w:r w:rsidRPr="00A41280">
        <w:rPr>
          <w:rFonts w:ascii="Century Gothic" w:hAnsi="Century Gothic"/>
          <w:bCs/>
          <w:sz w:val="16"/>
          <w:szCs w:val="16"/>
        </w:rPr>
        <w:t xml:space="preserve"> </w:t>
      </w:r>
      <w:r w:rsidR="00CE7757" w:rsidRPr="00CE7757">
        <w:rPr>
          <w:rFonts w:ascii="Century Gothic" w:hAnsi="Century Gothic"/>
          <w:bCs/>
          <w:sz w:val="16"/>
          <w:szCs w:val="16"/>
        </w:rPr>
        <w:t>Assay Buffer XVIII/</w:t>
      </w:r>
      <w:r w:rsidRPr="00A41280">
        <w:rPr>
          <w:rFonts w:ascii="Century Gothic" w:hAnsi="Century Gothic"/>
          <w:bCs/>
          <w:sz w:val="16"/>
          <w:szCs w:val="16"/>
        </w:rPr>
        <w:t>MAO-</w:t>
      </w:r>
      <w:r w:rsidR="006A5961">
        <w:rPr>
          <w:rFonts w:ascii="Century Gothic" w:hAnsi="Century Gothic"/>
          <w:bCs/>
          <w:sz w:val="16"/>
          <w:szCs w:val="16"/>
        </w:rPr>
        <w:t>B</w:t>
      </w:r>
      <w:r w:rsidRPr="00A41280">
        <w:rPr>
          <w:rFonts w:ascii="Century Gothic" w:hAnsi="Century Gothic"/>
          <w:bCs/>
          <w:sz w:val="16"/>
          <w:szCs w:val="16"/>
        </w:rPr>
        <w:t xml:space="preserve"> Assay Buffer. Mix well. Aliquot &amp; store at -80°C. Stable for two months.</w:t>
      </w:r>
    </w:p>
    <w:p w14:paraId="482F60D1" w14:textId="5CA207CB" w:rsidR="00A41280" w:rsidRDefault="00A41280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4F11D6BB" w14:textId="18BBBEF4" w:rsidR="00A41280" w:rsidRDefault="00CE7757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E7757">
        <w:rPr>
          <w:rFonts w:ascii="Century Gothic" w:hAnsi="Century Gothic"/>
          <w:bCs/>
          <w:sz w:val="16"/>
          <w:szCs w:val="16"/>
          <w:u w:val="single"/>
        </w:rPr>
        <w:t>MAO Substrate/</w:t>
      </w:r>
      <w:r w:rsidR="00A41280" w:rsidRPr="00A41280">
        <w:rPr>
          <w:rFonts w:ascii="Century Gothic" w:hAnsi="Century Gothic"/>
          <w:bCs/>
          <w:sz w:val="16"/>
          <w:szCs w:val="16"/>
          <w:u w:val="single"/>
        </w:rPr>
        <w:t>MAO-</w:t>
      </w:r>
      <w:r w:rsidR="006A5961">
        <w:rPr>
          <w:rFonts w:ascii="Century Gothic" w:hAnsi="Century Gothic"/>
          <w:bCs/>
          <w:sz w:val="16"/>
          <w:szCs w:val="16"/>
          <w:u w:val="single"/>
        </w:rPr>
        <w:t>B</w:t>
      </w:r>
      <w:r w:rsidR="00A41280" w:rsidRPr="00A41280">
        <w:rPr>
          <w:rFonts w:ascii="Century Gothic" w:hAnsi="Century Gothic"/>
          <w:bCs/>
          <w:sz w:val="16"/>
          <w:szCs w:val="16"/>
          <w:u w:val="single"/>
        </w:rPr>
        <w:t xml:space="preserve"> Substrate</w:t>
      </w:r>
      <w:r w:rsidR="00A41280">
        <w:rPr>
          <w:rFonts w:ascii="Century Gothic" w:hAnsi="Century Gothic"/>
          <w:bCs/>
          <w:sz w:val="16"/>
          <w:szCs w:val="16"/>
          <w:u w:val="single"/>
        </w:rPr>
        <w:t>: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 Reconstitute with 110 µ</w:t>
      </w:r>
      <w:r w:rsidR="00A41280">
        <w:rPr>
          <w:rFonts w:ascii="Century Gothic" w:hAnsi="Century Gothic"/>
          <w:bCs/>
          <w:sz w:val="16"/>
          <w:szCs w:val="16"/>
        </w:rPr>
        <w:t>L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 ddH</w:t>
      </w:r>
      <w:r w:rsidR="00A41280" w:rsidRPr="00F22C57">
        <w:rPr>
          <w:rFonts w:ascii="Century Gothic" w:hAnsi="Century Gothic"/>
          <w:bCs/>
          <w:sz w:val="16"/>
          <w:szCs w:val="16"/>
          <w:vertAlign w:val="subscript"/>
        </w:rPr>
        <w:t>2</w:t>
      </w:r>
      <w:r w:rsidR="00A41280" w:rsidRPr="00A41280">
        <w:rPr>
          <w:rFonts w:ascii="Century Gothic" w:hAnsi="Century Gothic"/>
          <w:bCs/>
          <w:sz w:val="16"/>
          <w:szCs w:val="16"/>
        </w:rPr>
        <w:t>O. Store at -20°C. Stable for two months</w:t>
      </w:r>
      <w:r w:rsidR="00A41280">
        <w:rPr>
          <w:rFonts w:ascii="Century Gothic" w:hAnsi="Century Gothic"/>
          <w:bCs/>
          <w:sz w:val="16"/>
          <w:szCs w:val="16"/>
        </w:rPr>
        <w:t>.</w:t>
      </w:r>
    </w:p>
    <w:p w14:paraId="76BCCE3C" w14:textId="4440C636" w:rsidR="00A41280" w:rsidRDefault="00A41280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0400ED8C" w14:textId="47741DC7" w:rsidR="00A41280" w:rsidRDefault="00CE7757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E7757">
        <w:rPr>
          <w:rFonts w:ascii="Century Gothic" w:hAnsi="Century Gothic"/>
          <w:bCs/>
          <w:sz w:val="16"/>
          <w:szCs w:val="16"/>
          <w:u w:val="single"/>
        </w:rPr>
        <w:t>Developer Solution V/</w:t>
      </w:r>
      <w:r w:rsidR="00A41280" w:rsidRPr="00A41280">
        <w:rPr>
          <w:rFonts w:ascii="Century Gothic" w:hAnsi="Century Gothic"/>
          <w:bCs/>
          <w:sz w:val="16"/>
          <w:szCs w:val="16"/>
          <w:u w:val="single"/>
        </w:rPr>
        <w:t>Developer</w:t>
      </w:r>
      <w:r w:rsidR="00A41280" w:rsidRPr="00A41280">
        <w:rPr>
          <w:rFonts w:ascii="Century Gothic" w:hAnsi="Century Gothic"/>
          <w:bCs/>
          <w:sz w:val="16"/>
          <w:szCs w:val="16"/>
        </w:rPr>
        <w:t>:</w:t>
      </w:r>
      <w:r w:rsidR="00A41280">
        <w:rPr>
          <w:rFonts w:ascii="Century Gothic" w:hAnsi="Century Gothic"/>
          <w:bCs/>
          <w:sz w:val="16"/>
          <w:szCs w:val="16"/>
        </w:rPr>
        <w:t xml:space="preserve"> </w:t>
      </w:r>
      <w:r w:rsidR="00A41280" w:rsidRPr="00A41280">
        <w:rPr>
          <w:rFonts w:ascii="Century Gothic" w:hAnsi="Century Gothic"/>
          <w:bCs/>
          <w:sz w:val="16"/>
          <w:szCs w:val="16"/>
        </w:rPr>
        <w:t>Reconstitute with 220 µ</w:t>
      </w:r>
      <w:r w:rsidR="00A41280">
        <w:rPr>
          <w:rFonts w:ascii="Century Gothic" w:hAnsi="Century Gothic"/>
          <w:bCs/>
          <w:sz w:val="16"/>
          <w:szCs w:val="16"/>
        </w:rPr>
        <w:t>L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 </w:t>
      </w:r>
      <w:r w:rsidRPr="00CE7757">
        <w:rPr>
          <w:rFonts w:ascii="Century Gothic" w:hAnsi="Century Gothic"/>
          <w:bCs/>
          <w:sz w:val="16"/>
          <w:szCs w:val="16"/>
        </w:rPr>
        <w:t>Assay Buffer XVIII/</w:t>
      </w:r>
      <w:r w:rsidR="00A41280" w:rsidRPr="00A41280">
        <w:rPr>
          <w:rFonts w:ascii="Century Gothic" w:hAnsi="Century Gothic"/>
          <w:bCs/>
          <w:sz w:val="16"/>
          <w:szCs w:val="16"/>
        </w:rPr>
        <w:t>MAO-</w:t>
      </w:r>
      <w:r w:rsidR="006A5961">
        <w:rPr>
          <w:rFonts w:ascii="Century Gothic" w:hAnsi="Century Gothic"/>
          <w:bCs/>
          <w:sz w:val="16"/>
          <w:szCs w:val="16"/>
        </w:rPr>
        <w:t>B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 Assay Buffer. Mix well. Store at -20°C. Stable for two months.</w:t>
      </w:r>
    </w:p>
    <w:p w14:paraId="3A260BF6" w14:textId="60A5B48E" w:rsidR="00A41280" w:rsidRDefault="00A41280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500CA3C5" w14:textId="75B6004E" w:rsidR="00A41280" w:rsidRPr="00A41280" w:rsidRDefault="00CE7757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u w:val="single"/>
        </w:rPr>
      </w:pPr>
      <w:r w:rsidRPr="00CE7757">
        <w:rPr>
          <w:rFonts w:ascii="Century Gothic" w:hAnsi="Century Gothic"/>
          <w:bCs/>
          <w:sz w:val="16"/>
          <w:szCs w:val="16"/>
          <w:u w:val="single"/>
        </w:rPr>
        <w:t>MAO-B Inhibitor/</w:t>
      </w:r>
      <w:r w:rsidR="00A41280" w:rsidRPr="00A41280">
        <w:rPr>
          <w:rFonts w:ascii="Century Gothic" w:hAnsi="Century Gothic"/>
          <w:bCs/>
          <w:sz w:val="16"/>
          <w:szCs w:val="16"/>
          <w:u w:val="single"/>
        </w:rPr>
        <w:t>Inhibitor Control (</w:t>
      </w:r>
      <w:r w:rsidR="006A5961">
        <w:rPr>
          <w:rFonts w:ascii="Century Gothic" w:hAnsi="Century Gothic"/>
          <w:bCs/>
          <w:sz w:val="16"/>
          <w:szCs w:val="16"/>
          <w:u w:val="single"/>
        </w:rPr>
        <w:t>Selegiline</w:t>
      </w:r>
      <w:r w:rsidR="00A41280" w:rsidRPr="00A41280">
        <w:rPr>
          <w:rFonts w:ascii="Century Gothic" w:hAnsi="Century Gothic"/>
          <w:bCs/>
          <w:sz w:val="16"/>
          <w:szCs w:val="16"/>
          <w:u w:val="single"/>
        </w:rPr>
        <w:t>):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 Reconstitute with 250 µ</w:t>
      </w:r>
      <w:r w:rsidR="00A41280">
        <w:rPr>
          <w:rFonts w:ascii="Century Gothic" w:hAnsi="Century Gothic"/>
          <w:bCs/>
          <w:sz w:val="16"/>
          <w:szCs w:val="16"/>
        </w:rPr>
        <w:t>L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 ddH</w:t>
      </w:r>
      <w:r w:rsidR="00A41280" w:rsidRPr="00F22C57">
        <w:rPr>
          <w:rFonts w:ascii="Century Gothic" w:hAnsi="Century Gothic"/>
          <w:bCs/>
          <w:sz w:val="16"/>
          <w:szCs w:val="16"/>
          <w:vertAlign w:val="subscript"/>
        </w:rPr>
        <w:t>2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O to make a stock solution of 2 </w:t>
      </w:r>
      <w:proofErr w:type="spellStart"/>
      <w:r w:rsidR="00A41280" w:rsidRPr="00A41280">
        <w:rPr>
          <w:rFonts w:ascii="Century Gothic" w:hAnsi="Century Gothic"/>
          <w:bCs/>
          <w:sz w:val="16"/>
          <w:szCs w:val="16"/>
        </w:rPr>
        <w:t>mM.</w:t>
      </w:r>
      <w:proofErr w:type="spellEnd"/>
      <w:r w:rsidR="00A41280" w:rsidRPr="00A41280">
        <w:rPr>
          <w:rFonts w:ascii="Century Gothic" w:hAnsi="Century Gothic"/>
          <w:bCs/>
          <w:sz w:val="16"/>
          <w:szCs w:val="16"/>
        </w:rPr>
        <w:t xml:space="preserve"> Mix well. Make a 10 µM working solution by adding 5 µ</w:t>
      </w:r>
      <w:r w:rsidR="00A41280">
        <w:rPr>
          <w:rFonts w:ascii="Century Gothic" w:hAnsi="Century Gothic"/>
          <w:bCs/>
          <w:sz w:val="16"/>
          <w:szCs w:val="16"/>
        </w:rPr>
        <w:t>L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 of the 2 mM stock solution </w:t>
      </w:r>
      <w:r w:rsidR="00A41280" w:rsidRPr="00A41280">
        <w:rPr>
          <w:rFonts w:ascii="Century Gothic" w:hAnsi="Century Gothic"/>
          <w:bCs/>
          <w:sz w:val="16"/>
          <w:szCs w:val="16"/>
        </w:rPr>
        <w:t>into 995 µ</w:t>
      </w:r>
      <w:r w:rsidR="00A41280">
        <w:rPr>
          <w:rFonts w:ascii="Century Gothic" w:hAnsi="Century Gothic"/>
          <w:bCs/>
          <w:sz w:val="16"/>
          <w:szCs w:val="16"/>
        </w:rPr>
        <w:t>L</w:t>
      </w:r>
      <w:r w:rsidR="00A41280" w:rsidRPr="00A41280">
        <w:rPr>
          <w:rFonts w:ascii="Century Gothic" w:hAnsi="Century Gothic"/>
          <w:bCs/>
          <w:sz w:val="16"/>
          <w:szCs w:val="16"/>
        </w:rPr>
        <w:t xml:space="preserve"> ddH</w:t>
      </w:r>
      <w:r w:rsidR="00A41280" w:rsidRPr="00F22C57">
        <w:rPr>
          <w:rFonts w:ascii="Century Gothic" w:hAnsi="Century Gothic"/>
          <w:bCs/>
          <w:sz w:val="16"/>
          <w:szCs w:val="16"/>
          <w:vertAlign w:val="subscript"/>
        </w:rPr>
        <w:t>2</w:t>
      </w:r>
      <w:r w:rsidR="00A41280" w:rsidRPr="00A41280">
        <w:rPr>
          <w:rFonts w:ascii="Century Gothic" w:hAnsi="Century Gothic"/>
          <w:bCs/>
          <w:sz w:val="16"/>
          <w:szCs w:val="16"/>
        </w:rPr>
        <w:t>O. Store the stock solution at -20°C. Stable for two months. Inhibitor’s working solution can be stored at 4°C to use within 24 hrs</w:t>
      </w:r>
      <w:r w:rsidR="00A41280">
        <w:rPr>
          <w:rFonts w:ascii="Century Gothic" w:hAnsi="Century Gothic"/>
          <w:bCs/>
          <w:sz w:val="16"/>
          <w:szCs w:val="16"/>
        </w:rPr>
        <w:t>.</w:t>
      </w:r>
    </w:p>
    <w:p w14:paraId="706C8CC7" w14:textId="77777777" w:rsidR="00A1043B" w:rsidRPr="00A94398" w:rsidRDefault="00A1043B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highlight w:val="yellow"/>
          <w:lang w:val="en-US"/>
        </w:rPr>
      </w:pPr>
    </w:p>
    <w:p w14:paraId="5E89D2E7" w14:textId="726B5F3F" w:rsidR="00BF452A" w:rsidRDefault="00BE07A7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814DC9">
        <w:rPr>
          <w:rFonts w:ascii="Century Gothic" w:hAnsi="Century Gothic"/>
          <w:b/>
          <w:sz w:val="18"/>
          <w:szCs w:val="20"/>
        </w:rPr>
        <w:t>Assay Protocol</w:t>
      </w:r>
    </w:p>
    <w:p w14:paraId="1C31EA0D" w14:textId="41ECB96F" w:rsidR="00A1043B" w:rsidRDefault="00A1043B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7CB885D" w14:textId="77777777" w:rsidR="00A41280" w:rsidRDefault="00A41280" w:rsidP="00A41280">
      <w:pPr>
        <w:spacing w:after="0" w:line="240" w:lineRule="auto"/>
        <w:jc w:val="both"/>
        <w:rPr>
          <w:rFonts w:ascii="Century Gothic" w:hAnsi="Century Gothic"/>
          <w:b/>
          <w:bCs/>
          <w:sz w:val="16"/>
          <w:szCs w:val="18"/>
        </w:rPr>
      </w:pPr>
      <w:r w:rsidRPr="00A41280">
        <w:rPr>
          <w:rFonts w:ascii="Century Gothic" w:hAnsi="Century Gothic"/>
          <w:b/>
          <w:sz w:val="16"/>
          <w:szCs w:val="18"/>
        </w:rPr>
        <w:t>Screening Compounds, Inhibitor Control, and Blank Control Preparations</w:t>
      </w:r>
      <w:r w:rsidRPr="00A41280">
        <w:rPr>
          <w:rFonts w:ascii="Century Gothic" w:hAnsi="Century Gothic"/>
          <w:b/>
          <w:bCs/>
          <w:sz w:val="16"/>
          <w:szCs w:val="18"/>
        </w:rPr>
        <w:t xml:space="preserve"> </w:t>
      </w:r>
    </w:p>
    <w:p w14:paraId="7701CE07" w14:textId="1AF4E3DB" w:rsidR="00A1043B" w:rsidRPr="00A41280" w:rsidRDefault="00A1043B" w:rsidP="00A4128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A41280">
        <w:rPr>
          <w:rFonts w:ascii="Century Gothic" w:hAnsi="Century Gothic"/>
          <w:bCs/>
          <w:sz w:val="16"/>
          <w:szCs w:val="16"/>
        </w:rPr>
        <w:t>Dissolve candidate</w:t>
      </w:r>
      <w:r w:rsidR="00A41280">
        <w:rPr>
          <w:rFonts w:ascii="Century Gothic" w:hAnsi="Century Gothic"/>
          <w:bCs/>
          <w:sz w:val="16"/>
          <w:szCs w:val="16"/>
        </w:rPr>
        <w:t xml:space="preserve"> test</w:t>
      </w:r>
      <w:r w:rsidRPr="00A41280">
        <w:rPr>
          <w:rFonts w:ascii="Century Gothic" w:hAnsi="Century Gothic"/>
          <w:bCs/>
          <w:sz w:val="16"/>
          <w:szCs w:val="16"/>
        </w:rPr>
        <w:t xml:space="preserve"> compounds into proper solvent.</w:t>
      </w:r>
    </w:p>
    <w:p w14:paraId="79517516" w14:textId="70B56E73" w:rsidR="00A1043B" w:rsidRPr="00A1043B" w:rsidRDefault="00A1043B" w:rsidP="00A1043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A1043B">
        <w:rPr>
          <w:rFonts w:ascii="Century Gothic" w:hAnsi="Century Gothic"/>
          <w:bCs/>
          <w:sz w:val="16"/>
          <w:szCs w:val="16"/>
        </w:rPr>
        <w:t xml:space="preserve">Dilute to </w:t>
      </w:r>
      <w:r w:rsidR="00A41280">
        <w:rPr>
          <w:rFonts w:ascii="Century Gothic" w:hAnsi="Century Gothic"/>
          <w:bCs/>
          <w:sz w:val="16"/>
          <w:szCs w:val="16"/>
        </w:rPr>
        <w:t>10</w:t>
      </w:r>
      <w:r w:rsidRPr="00A1043B">
        <w:rPr>
          <w:rFonts w:ascii="Century Gothic" w:hAnsi="Century Gothic"/>
          <w:bCs/>
          <w:sz w:val="16"/>
          <w:szCs w:val="16"/>
        </w:rPr>
        <w:t xml:space="preserve">X concentration with </w:t>
      </w:r>
      <w:r w:rsidR="00CE7757" w:rsidRPr="00CE7757">
        <w:rPr>
          <w:rFonts w:ascii="Century Gothic" w:hAnsi="Century Gothic"/>
          <w:bCs/>
          <w:sz w:val="16"/>
          <w:szCs w:val="16"/>
        </w:rPr>
        <w:t>Assay Buffer XVIII/</w:t>
      </w:r>
      <w:r w:rsidRPr="00A1043B">
        <w:rPr>
          <w:rFonts w:ascii="Century Gothic" w:hAnsi="Century Gothic"/>
          <w:bCs/>
          <w:sz w:val="16"/>
          <w:szCs w:val="16"/>
        </w:rPr>
        <w:t xml:space="preserve">Assay Buffer. </w:t>
      </w:r>
    </w:p>
    <w:p w14:paraId="5809ECB3" w14:textId="2E8FFA37" w:rsidR="00A1043B" w:rsidRPr="00A1043B" w:rsidRDefault="00A1043B" w:rsidP="00A1043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A1043B">
        <w:rPr>
          <w:rFonts w:ascii="Century Gothic" w:hAnsi="Century Gothic"/>
          <w:bCs/>
          <w:sz w:val="16"/>
          <w:szCs w:val="16"/>
        </w:rPr>
        <w:t xml:space="preserve">Add </w:t>
      </w:r>
      <w:r w:rsidR="00A41280">
        <w:rPr>
          <w:rFonts w:ascii="Century Gothic" w:hAnsi="Century Gothic"/>
          <w:bCs/>
          <w:sz w:val="16"/>
          <w:szCs w:val="16"/>
        </w:rPr>
        <w:t>1</w:t>
      </w:r>
      <w:r w:rsidRPr="00A1043B">
        <w:rPr>
          <w:rFonts w:ascii="Century Gothic" w:hAnsi="Century Gothic"/>
          <w:bCs/>
          <w:sz w:val="16"/>
          <w:szCs w:val="16"/>
        </w:rPr>
        <w:t xml:space="preserve">0 µL diluted </w:t>
      </w:r>
      <w:r w:rsidR="00A41280">
        <w:rPr>
          <w:rFonts w:ascii="Century Gothic" w:hAnsi="Century Gothic"/>
          <w:bCs/>
          <w:sz w:val="16"/>
          <w:szCs w:val="16"/>
        </w:rPr>
        <w:t xml:space="preserve">test </w:t>
      </w:r>
      <w:r w:rsidRPr="00A1043B">
        <w:rPr>
          <w:rFonts w:ascii="Century Gothic" w:hAnsi="Century Gothic"/>
          <w:bCs/>
          <w:sz w:val="16"/>
          <w:szCs w:val="16"/>
        </w:rPr>
        <w:t xml:space="preserve">compounds </w:t>
      </w:r>
      <w:r w:rsidR="00A41280">
        <w:rPr>
          <w:rFonts w:ascii="Century Gothic" w:hAnsi="Century Gothic"/>
          <w:bCs/>
          <w:sz w:val="16"/>
          <w:szCs w:val="16"/>
        </w:rPr>
        <w:t xml:space="preserve">(S), working solution of Inhibitor Control (IC) and </w:t>
      </w:r>
      <w:r w:rsidR="00CE7757" w:rsidRPr="00CE7757">
        <w:rPr>
          <w:rFonts w:ascii="Century Gothic" w:hAnsi="Century Gothic"/>
          <w:bCs/>
          <w:sz w:val="16"/>
          <w:szCs w:val="16"/>
        </w:rPr>
        <w:t>Assay Buffer XVIII/</w:t>
      </w:r>
      <w:r w:rsidR="00A41280">
        <w:rPr>
          <w:rFonts w:ascii="Century Gothic" w:hAnsi="Century Gothic"/>
          <w:bCs/>
          <w:sz w:val="16"/>
          <w:szCs w:val="16"/>
        </w:rPr>
        <w:t>MAO-</w:t>
      </w:r>
      <w:r w:rsidR="006A5961">
        <w:rPr>
          <w:rFonts w:ascii="Century Gothic" w:hAnsi="Century Gothic"/>
          <w:bCs/>
          <w:sz w:val="16"/>
          <w:szCs w:val="16"/>
        </w:rPr>
        <w:t>B</w:t>
      </w:r>
      <w:r w:rsidR="00A41280">
        <w:rPr>
          <w:rFonts w:ascii="Century Gothic" w:hAnsi="Century Gothic"/>
          <w:bCs/>
          <w:sz w:val="16"/>
          <w:szCs w:val="16"/>
        </w:rPr>
        <w:t xml:space="preserve"> Assay Buffer (Enzyme Control; EC)</w:t>
      </w:r>
      <w:r w:rsidRPr="00A1043B">
        <w:rPr>
          <w:rFonts w:ascii="Century Gothic" w:hAnsi="Century Gothic"/>
          <w:bCs/>
          <w:sz w:val="16"/>
          <w:szCs w:val="16"/>
        </w:rPr>
        <w:t xml:space="preserve"> into </w:t>
      </w:r>
      <w:r w:rsidR="00A41280">
        <w:rPr>
          <w:rFonts w:ascii="Century Gothic" w:hAnsi="Century Gothic"/>
          <w:bCs/>
          <w:sz w:val="16"/>
          <w:szCs w:val="16"/>
        </w:rPr>
        <w:t>assigned</w:t>
      </w:r>
      <w:r w:rsidRPr="00A1043B">
        <w:rPr>
          <w:rFonts w:ascii="Century Gothic" w:hAnsi="Century Gothic"/>
          <w:bCs/>
          <w:sz w:val="16"/>
          <w:szCs w:val="16"/>
        </w:rPr>
        <w:t xml:space="preserve"> wells. </w:t>
      </w:r>
    </w:p>
    <w:p w14:paraId="48CD2DAA" w14:textId="62705C22" w:rsidR="00552285" w:rsidRDefault="00552285" w:rsidP="00A41280">
      <w:pPr>
        <w:spacing w:after="0" w:line="240" w:lineRule="auto"/>
        <w:jc w:val="both"/>
        <w:rPr>
          <w:rFonts w:ascii="Century Gothic" w:hAnsi="Century Gothic"/>
          <w:bCs/>
          <w:sz w:val="18"/>
          <w:szCs w:val="20"/>
        </w:rPr>
      </w:pPr>
    </w:p>
    <w:p w14:paraId="0B8B7832" w14:textId="2D486D78" w:rsidR="00A41280" w:rsidRPr="002E6034" w:rsidRDefault="00A41280" w:rsidP="00A41280">
      <w:pPr>
        <w:spacing w:after="0" w:line="240" w:lineRule="auto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3D6F81">
        <w:rPr>
          <w:rFonts w:ascii="Century Gothic" w:hAnsi="Century Gothic"/>
          <w:b/>
          <w:i/>
          <w:iCs/>
          <w:sz w:val="16"/>
          <w:szCs w:val="16"/>
        </w:rPr>
        <w:t>Δ Note:</w:t>
      </w:r>
      <w:r w:rsidRPr="00A41280">
        <w:rPr>
          <w:rFonts w:ascii="Century Gothic" w:hAnsi="Century Gothic"/>
          <w:b/>
          <w:sz w:val="16"/>
          <w:szCs w:val="16"/>
        </w:rPr>
        <w:t xml:space="preserve"> 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>Preferred final solvent concentration should not be more than 2% by volume. If solvent exceeds 2% include a Solvent Control to test the effect of the solvent on enzyme activity.</w:t>
      </w:r>
    </w:p>
    <w:p w14:paraId="0D960DDA" w14:textId="509E0EFB" w:rsidR="00A41280" w:rsidRDefault="00A41280" w:rsidP="00A41280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5AB18228" w14:textId="6DE5C12D" w:rsidR="00A41280" w:rsidRDefault="00A41280" w:rsidP="00A41280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3D6F81">
        <w:rPr>
          <w:rFonts w:ascii="Century Gothic" w:hAnsi="Century Gothic"/>
          <w:b/>
          <w:i/>
          <w:iCs/>
          <w:sz w:val="16"/>
          <w:szCs w:val="16"/>
        </w:rPr>
        <w:t>Δ Note</w:t>
      </w:r>
      <w:r w:rsidRPr="00A41280">
        <w:rPr>
          <w:rFonts w:ascii="Century Gothic" w:hAnsi="Century Gothic"/>
          <w:b/>
          <w:sz w:val="16"/>
          <w:szCs w:val="16"/>
        </w:rPr>
        <w:t>:</w:t>
      </w:r>
      <w:r w:rsidRPr="00A41280">
        <w:t xml:space="preserve"> 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Optional: To check the possible inhibitory effect of test inhibitors on </w:t>
      </w:r>
      <w:r w:rsidR="00CE7757" w:rsidRPr="00CE7757">
        <w:rPr>
          <w:rFonts w:ascii="Century Gothic" w:hAnsi="Century Gothic"/>
          <w:bCs/>
          <w:i/>
          <w:iCs/>
          <w:sz w:val="16"/>
          <w:szCs w:val="16"/>
        </w:rPr>
        <w:t>Developer Solution V/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Developer, prepare a parallel test inhibitor well (TI). </w:t>
      </w:r>
      <w:r w:rsidR="00CE7757" w:rsidRPr="00CE7757">
        <w:rPr>
          <w:rFonts w:ascii="Century Gothic" w:hAnsi="Century Gothic"/>
          <w:bCs/>
          <w:i/>
          <w:iCs/>
          <w:sz w:val="16"/>
          <w:szCs w:val="16"/>
        </w:rPr>
        <w:t>MAO-B Inhibitor/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>Inhibitor Control-</w:t>
      </w:r>
      <w:r w:rsidR="006A5961">
        <w:rPr>
          <w:rFonts w:ascii="Century Gothic" w:hAnsi="Century Gothic"/>
          <w:bCs/>
          <w:i/>
          <w:iCs/>
          <w:sz w:val="16"/>
          <w:szCs w:val="16"/>
        </w:rPr>
        <w:t>Selegiline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 does not inhibit the </w:t>
      </w:r>
      <w:r w:rsidR="00CE7757" w:rsidRPr="00CE7757">
        <w:rPr>
          <w:rFonts w:ascii="Century Gothic" w:hAnsi="Century Gothic"/>
          <w:bCs/>
          <w:i/>
          <w:iCs/>
          <w:sz w:val="16"/>
          <w:szCs w:val="16"/>
        </w:rPr>
        <w:t>Developer Solution V/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>Developer.</w:t>
      </w:r>
    </w:p>
    <w:p w14:paraId="0E71BE5E" w14:textId="77777777" w:rsidR="00A41280" w:rsidRPr="00A41280" w:rsidRDefault="00A41280" w:rsidP="00A41280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1B5F7BF8" w14:textId="3185EA77" w:rsidR="008B7A4E" w:rsidRDefault="002E6034" w:rsidP="00704F23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  <w:r>
        <w:rPr>
          <w:rFonts w:ascii="Century Gothic" w:hAnsi="Century Gothic"/>
          <w:b/>
          <w:sz w:val="16"/>
          <w:szCs w:val="18"/>
        </w:rPr>
        <w:t>MAO-</w:t>
      </w:r>
      <w:r w:rsidR="006A5961">
        <w:rPr>
          <w:rFonts w:ascii="Century Gothic" w:hAnsi="Century Gothic"/>
          <w:b/>
          <w:sz w:val="16"/>
          <w:szCs w:val="18"/>
        </w:rPr>
        <w:t>B</w:t>
      </w:r>
      <w:r>
        <w:rPr>
          <w:rFonts w:ascii="Century Gothic" w:hAnsi="Century Gothic"/>
          <w:b/>
          <w:sz w:val="16"/>
          <w:szCs w:val="18"/>
        </w:rPr>
        <w:t xml:space="preserve"> </w:t>
      </w:r>
      <w:r w:rsidR="00814DC9" w:rsidRPr="00814DC9">
        <w:rPr>
          <w:rFonts w:ascii="Century Gothic" w:hAnsi="Century Gothic"/>
          <w:b/>
          <w:sz w:val="16"/>
          <w:szCs w:val="18"/>
        </w:rPr>
        <w:t>Enzyme Solution</w:t>
      </w:r>
      <w:r w:rsidR="005C7860" w:rsidRPr="00814DC9">
        <w:rPr>
          <w:rFonts w:ascii="Century Gothic" w:hAnsi="Century Gothic"/>
          <w:b/>
          <w:sz w:val="16"/>
          <w:szCs w:val="18"/>
        </w:rPr>
        <w:t xml:space="preserve"> preparation:</w:t>
      </w:r>
    </w:p>
    <w:p w14:paraId="5E6F2398" w14:textId="77777777" w:rsidR="00814DC9" w:rsidRPr="00814DC9" w:rsidRDefault="00814DC9" w:rsidP="00704F23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</w:p>
    <w:p w14:paraId="4F9281EA" w14:textId="0BD83BDE" w:rsidR="006A5961" w:rsidRDefault="002E6034" w:rsidP="00814DC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2E6034">
        <w:rPr>
          <w:rFonts w:ascii="Century Gothic" w:hAnsi="Century Gothic"/>
          <w:bCs/>
          <w:sz w:val="16"/>
          <w:szCs w:val="16"/>
        </w:rPr>
        <w:t>Dilute the Enzyme stock solution 5 times by adding 2 µ</w:t>
      </w:r>
      <w:r>
        <w:rPr>
          <w:rFonts w:ascii="Century Gothic" w:hAnsi="Century Gothic"/>
          <w:bCs/>
          <w:sz w:val="16"/>
          <w:szCs w:val="16"/>
        </w:rPr>
        <w:t>L</w:t>
      </w:r>
      <w:r w:rsidRPr="002E6034">
        <w:rPr>
          <w:rFonts w:ascii="Century Gothic" w:hAnsi="Century Gothic"/>
          <w:bCs/>
          <w:sz w:val="16"/>
          <w:szCs w:val="16"/>
        </w:rPr>
        <w:t xml:space="preserve"> of MAO-</w:t>
      </w:r>
      <w:r w:rsidR="006A5961">
        <w:rPr>
          <w:rFonts w:ascii="Century Gothic" w:hAnsi="Century Gothic"/>
          <w:bCs/>
          <w:sz w:val="16"/>
          <w:szCs w:val="16"/>
        </w:rPr>
        <w:t>B</w:t>
      </w:r>
      <w:r w:rsidRPr="002E6034">
        <w:rPr>
          <w:rFonts w:ascii="Century Gothic" w:hAnsi="Century Gothic"/>
          <w:bCs/>
          <w:sz w:val="16"/>
          <w:szCs w:val="16"/>
        </w:rPr>
        <w:t xml:space="preserve"> Enzyme Stock Solution into 8 µ</w:t>
      </w:r>
      <w:r>
        <w:rPr>
          <w:rFonts w:ascii="Century Gothic" w:hAnsi="Century Gothic"/>
          <w:bCs/>
          <w:sz w:val="16"/>
          <w:szCs w:val="16"/>
        </w:rPr>
        <w:t>L</w:t>
      </w:r>
      <w:r w:rsidRPr="002E6034">
        <w:rPr>
          <w:rFonts w:ascii="Century Gothic" w:hAnsi="Century Gothic"/>
          <w:bCs/>
          <w:sz w:val="16"/>
          <w:szCs w:val="16"/>
        </w:rPr>
        <w:t xml:space="preserve"> of </w:t>
      </w:r>
      <w:r w:rsidR="00CE7757" w:rsidRPr="00CE7757">
        <w:rPr>
          <w:rFonts w:ascii="Century Gothic" w:hAnsi="Century Gothic"/>
          <w:bCs/>
          <w:sz w:val="16"/>
          <w:szCs w:val="16"/>
        </w:rPr>
        <w:t>Assay Buffer XVIII/</w:t>
      </w:r>
      <w:r w:rsidRPr="002E6034">
        <w:rPr>
          <w:rFonts w:ascii="Century Gothic" w:hAnsi="Century Gothic"/>
          <w:bCs/>
          <w:sz w:val="16"/>
          <w:szCs w:val="16"/>
        </w:rPr>
        <w:t>MAO-</w:t>
      </w:r>
      <w:r w:rsidR="006A5961">
        <w:rPr>
          <w:rFonts w:ascii="Century Gothic" w:hAnsi="Century Gothic"/>
          <w:bCs/>
          <w:sz w:val="16"/>
          <w:szCs w:val="16"/>
        </w:rPr>
        <w:t>B</w:t>
      </w:r>
      <w:r w:rsidRPr="002E6034">
        <w:rPr>
          <w:rFonts w:ascii="Century Gothic" w:hAnsi="Century Gothic"/>
          <w:bCs/>
          <w:sz w:val="16"/>
          <w:szCs w:val="16"/>
        </w:rPr>
        <w:t xml:space="preserve"> Assay Buffer. </w:t>
      </w:r>
    </w:p>
    <w:p w14:paraId="151F8C39" w14:textId="4AF5B7A1" w:rsidR="00814DC9" w:rsidRDefault="002E6034" w:rsidP="00814DC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2E6034">
        <w:rPr>
          <w:rFonts w:ascii="Century Gothic" w:hAnsi="Century Gothic"/>
          <w:bCs/>
          <w:sz w:val="16"/>
          <w:szCs w:val="16"/>
        </w:rPr>
        <w:t>For each well, prepare 50 µ</w:t>
      </w:r>
      <w:r>
        <w:rPr>
          <w:rFonts w:ascii="Century Gothic" w:hAnsi="Century Gothic"/>
          <w:bCs/>
          <w:sz w:val="16"/>
          <w:szCs w:val="16"/>
        </w:rPr>
        <w:t>L</w:t>
      </w:r>
      <w:r w:rsidRPr="002E6034">
        <w:rPr>
          <w:rFonts w:ascii="Century Gothic" w:hAnsi="Century Gothic"/>
          <w:bCs/>
          <w:sz w:val="16"/>
          <w:szCs w:val="16"/>
        </w:rPr>
        <w:t xml:space="preserve"> MAO-</w:t>
      </w:r>
      <w:r w:rsidR="006A5961">
        <w:rPr>
          <w:rFonts w:ascii="Century Gothic" w:hAnsi="Century Gothic"/>
          <w:bCs/>
          <w:sz w:val="16"/>
          <w:szCs w:val="16"/>
        </w:rPr>
        <w:t>B</w:t>
      </w:r>
      <w:r w:rsidRPr="002E6034">
        <w:rPr>
          <w:rFonts w:ascii="Century Gothic" w:hAnsi="Century Gothic"/>
          <w:bCs/>
          <w:sz w:val="16"/>
          <w:szCs w:val="16"/>
        </w:rPr>
        <w:t xml:space="preserve"> Enzyme Solution</w:t>
      </w:r>
      <w:r w:rsidR="00814DC9">
        <w:rPr>
          <w:rFonts w:ascii="Century Gothic" w:hAnsi="Century Gothic"/>
          <w:bCs/>
          <w:sz w:val="16"/>
          <w:szCs w:val="16"/>
        </w:rPr>
        <w:t>:</w:t>
      </w:r>
    </w:p>
    <w:p w14:paraId="792BBDBD" w14:textId="77777777" w:rsidR="00C739E3" w:rsidRPr="00814DC9" w:rsidRDefault="00C739E3" w:rsidP="00C739E3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3716"/>
      </w:tblGrid>
      <w:tr w:rsidR="005C7860" w:rsidRPr="00814DC9" w14:paraId="546DB87C" w14:textId="77777777" w:rsidTr="005C7860">
        <w:tc>
          <w:tcPr>
            <w:tcW w:w="3715" w:type="dxa"/>
          </w:tcPr>
          <w:p w14:paraId="12385E9A" w14:textId="16142B5B" w:rsidR="005C7860" w:rsidRPr="00814DC9" w:rsidRDefault="005C7860" w:rsidP="005C786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716" w:type="dxa"/>
          </w:tcPr>
          <w:p w14:paraId="1791EE40" w14:textId="20CEAA76" w:rsidR="005C7860" w:rsidRPr="00814DC9" w:rsidRDefault="00814DC9" w:rsidP="005C786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14DC9">
              <w:rPr>
                <w:rFonts w:ascii="Century Gothic" w:hAnsi="Century Gothic"/>
                <w:b/>
                <w:bCs/>
                <w:sz w:val="16"/>
                <w:szCs w:val="16"/>
              </w:rPr>
              <w:t>Enzyme Solution</w:t>
            </w:r>
          </w:p>
        </w:tc>
      </w:tr>
      <w:tr w:rsidR="001155CD" w:rsidRPr="00814DC9" w14:paraId="6166D8ED" w14:textId="77777777" w:rsidTr="005C7860">
        <w:tc>
          <w:tcPr>
            <w:tcW w:w="3715" w:type="dxa"/>
          </w:tcPr>
          <w:p w14:paraId="104B3F79" w14:textId="7CBEF76E" w:rsidR="001155CD" w:rsidRPr="00814DC9" w:rsidRDefault="00CE7757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E7757">
              <w:rPr>
                <w:rFonts w:ascii="Century Gothic" w:hAnsi="Century Gothic"/>
                <w:sz w:val="16"/>
              </w:rPr>
              <w:t>Assay Buffer XVIII/</w:t>
            </w:r>
            <w:r w:rsidR="002E6034">
              <w:rPr>
                <w:rFonts w:ascii="Century Gothic" w:hAnsi="Century Gothic"/>
                <w:sz w:val="16"/>
              </w:rPr>
              <w:t>MAO-</w:t>
            </w:r>
            <w:r w:rsidR="006A5961">
              <w:rPr>
                <w:rFonts w:ascii="Century Gothic" w:hAnsi="Century Gothic"/>
                <w:sz w:val="16"/>
              </w:rPr>
              <w:t>B</w:t>
            </w:r>
            <w:r w:rsidR="00814DC9" w:rsidRPr="00814DC9">
              <w:rPr>
                <w:rFonts w:ascii="Century Gothic" w:hAnsi="Century Gothic"/>
                <w:sz w:val="16"/>
              </w:rPr>
              <w:t xml:space="preserve"> Assay Buffer</w:t>
            </w:r>
          </w:p>
        </w:tc>
        <w:tc>
          <w:tcPr>
            <w:tcW w:w="3716" w:type="dxa"/>
          </w:tcPr>
          <w:p w14:paraId="31CEB0F1" w14:textId="2E8CD6BD" w:rsidR="001155CD" w:rsidRPr="00814DC9" w:rsidRDefault="00814DC9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4DC9">
              <w:rPr>
                <w:rFonts w:ascii="Century Gothic" w:hAnsi="Century Gothic"/>
                <w:sz w:val="16"/>
                <w:szCs w:val="16"/>
              </w:rPr>
              <w:t>4</w:t>
            </w:r>
            <w:r w:rsidR="002E6034">
              <w:rPr>
                <w:rFonts w:ascii="Century Gothic" w:hAnsi="Century Gothic"/>
                <w:sz w:val="16"/>
                <w:szCs w:val="16"/>
              </w:rPr>
              <w:t>9</w:t>
            </w:r>
            <w:r w:rsidRPr="00814DC9">
              <w:rPr>
                <w:rFonts w:ascii="Century Gothic" w:hAnsi="Century Gothic"/>
                <w:sz w:val="16"/>
                <w:szCs w:val="16"/>
              </w:rPr>
              <w:t xml:space="preserve"> µL</w:t>
            </w:r>
          </w:p>
        </w:tc>
      </w:tr>
      <w:tr w:rsidR="001155CD" w:rsidRPr="00814DC9" w14:paraId="0CD9696C" w14:textId="77777777" w:rsidTr="002E6034">
        <w:trPr>
          <w:trHeight w:val="50"/>
        </w:trPr>
        <w:tc>
          <w:tcPr>
            <w:tcW w:w="3715" w:type="dxa"/>
          </w:tcPr>
          <w:p w14:paraId="419CF1F6" w14:textId="5A3F56E7" w:rsidR="001155CD" w:rsidRPr="00814DC9" w:rsidRDefault="002E6034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Diluted MAO-</w:t>
            </w:r>
            <w:r w:rsidR="006A5961">
              <w:rPr>
                <w:rFonts w:ascii="Century Gothic" w:hAnsi="Century Gothic"/>
                <w:sz w:val="16"/>
                <w:szCs w:val="16"/>
              </w:rPr>
              <w:t>B</w:t>
            </w:r>
            <w:r w:rsidR="00814DC9" w:rsidRPr="00814DC9">
              <w:rPr>
                <w:rFonts w:ascii="Century Gothic" w:hAnsi="Century Gothic"/>
                <w:sz w:val="16"/>
                <w:szCs w:val="16"/>
              </w:rPr>
              <w:t xml:space="preserve"> Enzyme</w:t>
            </w:r>
          </w:p>
        </w:tc>
        <w:tc>
          <w:tcPr>
            <w:tcW w:w="3716" w:type="dxa"/>
          </w:tcPr>
          <w:p w14:paraId="3CFB397E" w14:textId="4366223F" w:rsidR="001155CD" w:rsidRPr="00814DC9" w:rsidRDefault="002E6034" w:rsidP="001155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1155CD" w:rsidRPr="00814DC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1155CD" w:rsidRPr="00814DC9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="00814DC9" w:rsidRPr="00814DC9">
              <w:rPr>
                <w:rFonts w:ascii="Century Gothic" w:hAnsi="Century Gothic" w:cstheme="minorHAnsi"/>
                <w:sz w:val="16"/>
                <w:szCs w:val="16"/>
              </w:rPr>
              <w:t>L</w:t>
            </w:r>
          </w:p>
        </w:tc>
      </w:tr>
    </w:tbl>
    <w:p w14:paraId="08C7C6DE" w14:textId="77777777" w:rsidR="00C739E3" w:rsidRDefault="00C739E3" w:rsidP="00C739E3">
      <w:pPr>
        <w:pStyle w:val="ListParagraph"/>
        <w:spacing w:after="0" w:line="240" w:lineRule="auto"/>
        <w:rPr>
          <w:rFonts w:ascii="Century Gothic" w:hAnsi="Century Gothic"/>
          <w:sz w:val="16"/>
          <w:szCs w:val="16"/>
        </w:rPr>
      </w:pPr>
    </w:p>
    <w:p w14:paraId="363D8A36" w14:textId="5CD4F7C5" w:rsidR="00814DC9" w:rsidRDefault="002E6034" w:rsidP="00814DC9">
      <w:pPr>
        <w:pStyle w:val="ListParagraph"/>
        <w:numPr>
          <w:ilvl w:val="0"/>
          <w:numId w:val="36"/>
        </w:num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Mix. </w:t>
      </w:r>
      <w:r w:rsidR="003B11F7" w:rsidRPr="003B11F7">
        <w:rPr>
          <w:rFonts w:ascii="Century Gothic" w:hAnsi="Century Gothic"/>
          <w:sz w:val="16"/>
          <w:szCs w:val="16"/>
        </w:rPr>
        <w:t>Add 50 µL</w:t>
      </w:r>
      <w:r w:rsidRPr="002E6034">
        <w:rPr>
          <w:rFonts w:ascii="Century Gothic" w:hAnsi="Century Gothic"/>
          <w:sz w:val="16"/>
          <w:szCs w:val="16"/>
        </w:rPr>
        <w:t>/well into wells containing test inhibitors, Inhibitor Control, &amp; Enzyme Control. Incubate for 10 min</w:t>
      </w:r>
      <w:r>
        <w:rPr>
          <w:rFonts w:ascii="Century Gothic" w:hAnsi="Century Gothic"/>
          <w:sz w:val="16"/>
          <w:szCs w:val="16"/>
        </w:rPr>
        <w:t>utes</w:t>
      </w:r>
      <w:r w:rsidRPr="002E6034">
        <w:rPr>
          <w:rFonts w:ascii="Century Gothic" w:hAnsi="Century Gothic"/>
          <w:sz w:val="16"/>
          <w:szCs w:val="16"/>
        </w:rPr>
        <w:t xml:space="preserve"> at </w:t>
      </w:r>
      <w:r w:rsidR="006A5961">
        <w:rPr>
          <w:rFonts w:ascii="Century Gothic" w:hAnsi="Century Gothic"/>
          <w:sz w:val="16"/>
          <w:szCs w:val="16"/>
        </w:rPr>
        <w:t>37</w:t>
      </w:r>
      <w:r w:rsidRPr="002E6034">
        <w:rPr>
          <w:rFonts w:ascii="Century Gothic" w:hAnsi="Century Gothic"/>
          <w:sz w:val="16"/>
          <w:szCs w:val="16"/>
        </w:rPr>
        <w:t>°C</w:t>
      </w:r>
      <w:r>
        <w:rPr>
          <w:rFonts w:ascii="Century Gothic" w:hAnsi="Century Gothic"/>
          <w:sz w:val="16"/>
          <w:szCs w:val="16"/>
        </w:rPr>
        <w:t>.</w:t>
      </w:r>
    </w:p>
    <w:p w14:paraId="1C214747" w14:textId="25A09596" w:rsidR="002E6034" w:rsidRDefault="002E6034" w:rsidP="002E6034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1C9771AA" w14:textId="2996772F" w:rsidR="002E6034" w:rsidRDefault="002E6034" w:rsidP="002E6034">
      <w:pPr>
        <w:spacing w:after="0" w:line="240" w:lineRule="auto"/>
        <w:rPr>
          <w:rFonts w:ascii="Century Gothic" w:hAnsi="Century Gothic"/>
          <w:bCs/>
          <w:i/>
          <w:iCs/>
          <w:sz w:val="16"/>
          <w:szCs w:val="16"/>
        </w:rPr>
      </w:pPr>
      <w:r w:rsidRPr="003D6F81">
        <w:rPr>
          <w:rFonts w:ascii="Century Gothic" w:hAnsi="Century Gothic"/>
          <w:b/>
          <w:i/>
          <w:iCs/>
          <w:sz w:val="16"/>
          <w:szCs w:val="16"/>
        </w:rPr>
        <w:t>Δ Note:</w:t>
      </w:r>
      <w:r w:rsidRPr="00A41280">
        <w:t xml:space="preserve"> 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>Always freshly prepare MAO-</w:t>
      </w:r>
      <w:r w:rsidR="006A5961">
        <w:rPr>
          <w:rFonts w:ascii="Century Gothic" w:hAnsi="Century Gothic"/>
          <w:bCs/>
          <w:i/>
          <w:iCs/>
          <w:sz w:val="16"/>
          <w:szCs w:val="16"/>
        </w:rPr>
        <w:t>B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 Enzyme working solution. Don’t store the enzyme working solution</w:t>
      </w:r>
      <w:r>
        <w:rPr>
          <w:rFonts w:ascii="Century Gothic" w:hAnsi="Century Gothic"/>
          <w:bCs/>
          <w:i/>
          <w:iCs/>
          <w:sz w:val="16"/>
          <w:szCs w:val="16"/>
        </w:rPr>
        <w:t>.</w:t>
      </w:r>
    </w:p>
    <w:p w14:paraId="5F818529" w14:textId="06DE6504" w:rsidR="002E6034" w:rsidRDefault="002E6034" w:rsidP="002E6034">
      <w:pPr>
        <w:spacing w:after="0" w:line="240" w:lineRule="auto"/>
        <w:rPr>
          <w:rFonts w:ascii="Century Gothic" w:hAnsi="Century Gothic"/>
          <w:bCs/>
          <w:i/>
          <w:iCs/>
          <w:sz w:val="16"/>
          <w:szCs w:val="16"/>
        </w:rPr>
      </w:pPr>
    </w:p>
    <w:p w14:paraId="1CD60C3E" w14:textId="24D54614" w:rsidR="002E6034" w:rsidRPr="002E6034" w:rsidRDefault="002E6034" w:rsidP="002E6034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3D6F81">
        <w:rPr>
          <w:rFonts w:ascii="Century Gothic" w:hAnsi="Century Gothic"/>
          <w:b/>
          <w:i/>
          <w:iCs/>
          <w:sz w:val="16"/>
          <w:szCs w:val="16"/>
        </w:rPr>
        <w:t>Δ Note</w:t>
      </w:r>
      <w:r w:rsidRPr="00A41280">
        <w:rPr>
          <w:rFonts w:ascii="Century Gothic" w:hAnsi="Century Gothic"/>
          <w:b/>
          <w:sz w:val="16"/>
          <w:szCs w:val="16"/>
        </w:rPr>
        <w:t>:</w:t>
      </w:r>
      <w:r>
        <w:rPr>
          <w:rFonts w:ascii="Century Gothic" w:hAnsi="Century Gothic"/>
          <w:b/>
          <w:sz w:val="16"/>
          <w:szCs w:val="16"/>
        </w:rPr>
        <w:t xml:space="preserve"> 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To check the possible inhibitory effect of test inhibitors on </w:t>
      </w:r>
      <w:r w:rsidR="00CE7757" w:rsidRPr="00CE7757">
        <w:rPr>
          <w:rFonts w:ascii="Century Gothic" w:hAnsi="Century Gothic"/>
          <w:bCs/>
          <w:i/>
          <w:iCs/>
          <w:sz w:val="16"/>
          <w:szCs w:val="16"/>
        </w:rPr>
        <w:t>Developer Solution V/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>Developer, replace the 1 µ</w:t>
      </w:r>
      <w:r>
        <w:rPr>
          <w:rFonts w:ascii="Century Gothic" w:hAnsi="Century Gothic"/>
          <w:bCs/>
          <w:i/>
          <w:iCs/>
          <w:sz w:val="16"/>
          <w:szCs w:val="16"/>
        </w:rPr>
        <w:t>L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 of diluted MAO-</w:t>
      </w:r>
      <w:r w:rsidR="006A5961">
        <w:rPr>
          <w:rFonts w:ascii="Century Gothic" w:hAnsi="Century Gothic"/>
          <w:bCs/>
          <w:i/>
          <w:iCs/>
          <w:sz w:val="16"/>
          <w:szCs w:val="16"/>
        </w:rPr>
        <w:t>B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 Enzyme with 1 µ</w:t>
      </w:r>
      <w:r>
        <w:rPr>
          <w:rFonts w:ascii="Century Gothic" w:hAnsi="Century Gothic"/>
          <w:bCs/>
          <w:i/>
          <w:iCs/>
          <w:sz w:val="16"/>
          <w:szCs w:val="16"/>
        </w:rPr>
        <w:t>L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 of 10 mM H</w:t>
      </w:r>
      <w:r w:rsidRPr="002E6034">
        <w:rPr>
          <w:rFonts w:ascii="Century Gothic" w:hAnsi="Century Gothic"/>
          <w:bCs/>
          <w:i/>
          <w:iCs/>
          <w:sz w:val="16"/>
          <w:szCs w:val="16"/>
          <w:vertAlign w:val="subscript"/>
        </w:rPr>
        <w:t>2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>O</w:t>
      </w:r>
      <w:r w:rsidRPr="002E6034">
        <w:rPr>
          <w:rFonts w:ascii="Century Gothic" w:hAnsi="Century Gothic"/>
          <w:bCs/>
          <w:i/>
          <w:iCs/>
          <w:sz w:val="16"/>
          <w:szCs w:val="16"/>
          <w:vertAlign w:val="subscript"/>
        </w:rPr>
        <w:t>2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>. Mix &amp; add 50 µ</w:t>
      </w:r>
      <w:r>
        <w:rPr>
          <w:rFonts w:ascii="Century Gothic" w:hAnsi="Century Gothic"/>
          <w:bCs/>
          <w:i/>
          <w:iCs/>
          <w:sz w:val="16"/>
          <w:szCs w:val="16"/>
        </w:rPr>
        <w:t>L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 to the TI well. Incubate for 10 min</w:t>
      </w:r>
      <w:r>
        <w:rPr>
          <w:rFonts w:ascii="Century Gothic" w:hAnsi="Century Gothic"/>
          <w:bCs/>
          <w:i/>
          <w:iCs/>
          <w:sz w:val="16"/>
          <w:szCs w:val="16"/>
        </w:rPr>
        <w:t>utes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 xml:space="preserve"> at </w:t>
      </w:r>
      <w:r w:rsidR="006A5961">
        <w:rPr>
          <w:rFonts w:ascii="Century Gothic" w:hAnsi="Century Gothic"/>
          <w:bCs/>
          <w:i/>
          <w:iCs/>
          <w:sz w:val="16"/>
          <w:szCs w:val="16"/>
        </w:rPr>
        <w:t>37</w:t>
      </w:r>
      <w:r w:rsidRPr="002E6034">
        <w:rPr>
          <w:rFonts w:ascii="Century Gothic" w:hAnsi="Century Gothic"/>
          <w:bCs/>
          <w:i/>
          <w:iCs/>
          <w:sz w:val="16"/>
          <w:szCs w:val="16"/>
        </w:rPr>
        <w:t>°C</w:t>
      </w:r>
      <w:r>
        <w:rPr>
          <w:rFonts w:ascii="Century Gothic" w:hAnsi="Century Gothic"/>
          <w:bCs/>
          <w:i/>
          <w:iCs/>
          <w:sz w:val="16"/>
          <w:szCs w:val="16"/>
        </w:rPr>
        <w:t>.</w:t>
      </w:r>
    </w:p>
    <w:p w14:paraId="7D556A3D" w14:textId="77777777" w:rsidR="003B11F7" w:rsidRPr="00814DC9" w:rsidRDefault="003B11F7" w:rsidP="00814DC9">
      <w:pPr>
        <w:pStyle w:val="Header"/>
        <w:rPr>
          <w:rFonts w:ascii="Century Gothic" w:hAnsi="Century Gothic"/>
          <w:sz w:val="16"/>
          <w:szCs w:val="16"/>
        </w:rPr>
      </w:pPr>
    </w:p>
    <w:p w14:paraId="6447430C" w14:textId="21B7822B" w:rsidR="003B11F7" w:rsidRPr="003B11F7" w:rsidRDefault="00CE7757" w:rsidP="00814DC9">
      <w:pPr>
        <w:pStyle w:val="Header"/>
        <w:rPr>
          <w:rFonts w:ascii="Century Gothic" w:hAnsi="Century Gothic"/>
          <w:b/>
          <w:bCs/>
          <w:sz w:val="16"/>
          <w:szCs w:val="16"/>
        </w:rPr>
      </w:pPr>
      <w:r w:rsidRPr="00CE7757">
        <w:rPr>
          <w:rFonts w:ascii="Century Gothic" w:hAnsi="Century Gothic"/>
          <w:b/>
          <w:bCs/>
          <w:sz w:val="16"/>
          <w:szCs w:val="16"/>
        </w:rPr>
        <w:t>MAO Substrate/</w:t>
      </w:r>
      <w:r w:rsidR="002E6034">
        <w:rPr>
          <w:rFonts w:ascii="Century Gothic" w:hAnsi="Century Gothic"/>
          <w:b/>
          <w:bCs/>
          <w:sz w:val="16"/>
          <w:szCs w:val="16"/>
        </w:rPr>
        <w:t>MAO-</w:t>
      </w:r>
      <w:r w:rsidR="006A5961">
        <w:rPr>
          <w:rFonts w:ascii="Century Gothic" w:hAnsi="Century Gothic"/>
          <w:b/>
          <w:bCs/>
          <w:sz w:val="16"/>
          <w:szCs w:val="16"/>
        </w:rPr>
        <w:t>B</w:t>
      </w:r>
      <w:r w:rsidR="002E6034">
        <w:rPr>
          <w:rFonts w:ascii="Century Gothic" w:hAnsi="Century Gothic"/>
          <w:b/>
          <w:bCs/>
          <w:sz w:val="16"/>
          <w:szCs w:val="16"/>
        </w:rPr>
        <w:t xml:space="preserve"> </w:t>
      </w:r>
      <w:r w:rsidR="003B11F7">
        <w:rPr>
          <w:rFonts w:ascii="Century Gothic" w:hAnsi="Century Gothic"/>
          <w:b/>
          <w:bCs/>
          <w:sz w:val="16"/>
          <w:szCs w:val="16"/>
        </w:rPr>
        <w:t>Substrate</w:t>
      </w:r>
      <w:r w:rsidR="002E6034">
        <w:rPr>
          <w:rFonts w:ascii="Century Gothic" w:hAnsi="Century Gothic"/>
          <w:b/>
          <w:bCs/>
          <w:sz w:val="16"/>
          <w:szCs w:val="16"/>
        </w:rPr>
        <w:t xml:space="preserve"> Solution Preparation</w:t>
      </w:r>
      <w:r w:rsidR="003B11F7">
        <w:rPr>
          <w:rFonts w:ascii="Century Gothic" w:hAnsi="Century Gothic"/>
          <w:b/>
          <w:bCs/>
          <w:sz w:val="16"/>
          <w:szCs w:val="16"/>
        </w:rPr>
        <w:t>:</w:t>
      </w:r>
    </w:p>
    <w:p w14:paraId="558E6BAC" w14:textId="71EBFB54" w:rsidR="00814DC9" w:rsidRDefault="00814DC9" w:rsidP="00814DC9">
      <w:pPr>
        <w:pStyle w:val="Header"/>
        <w:rPr>
          <w:rFonts w:ascii="Century Gothic" w:hAnsi="Century Gothic"/>
          <w:i/>
          <w:iCs/>
          <w:sz w:val="16"/>
          <w:szCs w:val="16"/>
        </w:rPr>
      </w:pPr>
      <w:r w:rsidRPr="00814DC9">
        <w:rPr>
          <w:rFonts w:ascii="Century Gothic" w:hAnsi="Century Gothic"/>
          <w:i/>
          <w:iCs/>
          <w:sz w:val="16"/>
          <w:szCs w:val="16"/>
        </w:rPr>
        <w:t xml:space="preserve"> </w:t>
      </w:r>
    </w:p>
    <w:p w14:paraId="736A0D43" w14:textId="1D2FD902" w:rsidR="002E6034" w:rsidRDefault="002E6034" w:rsidP="004A2D34">
      <w:pPr>
        <w:pStyle w:val="Header"/>
        <w:numPr>
          <w:ilvl w:val="0"/>
          <w:numId w:val="41"/>
        </w:numPr>
        <w:rPr>
          <w:rFonts w:ascii="Century Gothic" w:hAnsi="Century Gothic"/>
          <w:sz w:val="16"/>
          <w:szCs w:val="16"/>
        </w:rPr>
      </w:pPr>
      <w:r w:rsidRPr="002E6034">
        <w:rPr>
          <w:rFonts w:ascii="Century Gothic" w:hAnsi="Century Gothic"/>
          <w:sz w:val="16"/>
          <w:szCs w:val="16"/>
        </w:rPr>
        <w:t>For each well, prepare 40 µ</w:t>
      </w:r>
      <w:r w:rsidR="009A3F4A">
        <w:rPr>
          <w:rFonts w:ascii="Century Gothic" w:hAnsi="Century Gothic"/>
          <w:sz w:val="16"/>
          <w:szCs w:val="16"/>
        </w:rPr>
        <w:t>L</w:t>
      </w:r>
      <w:r w:rsidRPr="002E6034">
        <w:rPr>
          <w:rFonts w:ascii="Century Gothic" w:hAnsi="Century Gothic"/>
          <w:sz w:val="16"/>
          <w:szCs w:val="16"/>
        </w:rPr>
        <w:t xml:space="preserve"> of </w:t>
      </w:r>
      <w:r w:rsidR="00CE7757" w:rsidRPr="00CE7757">
        <w:rPr>
          <w:rFonts w:ascii="Century Gothic" w:hAnsi="Century Gothic"/>
          <w:sz w:val="16"/>
          <w:szCs w:val="16"/>
        </w:rPr>
        <w:t>MAO Substrate/</w:t>
      </w:r>
      <w:r w:rsidRPr="002E6034">
        <w:rPr>
          <w:rFonts w:ascii="Century Gothic" w:hAnsi="Century Gothic"/>
          <w:sz w:val="16"/>
          <w:szCs w:val="16"/>
        </w:rPr>
        <w:t>MAO-</w:t>
      </w:r>
      <w:r w:rsidR="009A3F4A">
        <w:rPr>
          <w:rFonts w:ascii="Century Gothic" w:hAnsi="Century Gothic"/>
          <w:sz w:val="16"/>
          <w:szCs w:val="16"/>
        </w:rPr>
        <w:t>B</w:t>
      </w:r>
      <w:r w:rsidRPr="002E6034">
        <w:rPr>
          <w:rFonts w:ascii="Century Gothic" w:hAnsi="Century Gothic"/>
          <w:sz w:val="16"/>
          <w:szCs w:val="16"/>
        </w:rPr>
        <w:t xml:space="preserve"> Substrate Solution:</w:t>
      </w:r>
    </w:p>
    <w:p w14:paraId="480CE4B3" w14:textId="77777777" w:rsidR="002E6034" w:rsidRPr="002E6034" w:rsidRDefault="002E6034" w:rsidP="002E6034">
      <w:pPr>
        <w:pStyle w:val="Header"/>
        <w:ind w:left="720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3716"/>
      </w:tblGrid>
      <w:tr w:rsidR="002E6034" w:rsidRPr="00814DC9" w14:paraId="124E367B" w14:textId="77777777" w:rsidTr="00897201">
        <w:tc>
          <w:tcPr>
            <w:tcW w:w="3715" w:type="dxa"/>
          </w:tcPr>
          <w:p w14:paraId="5937A037" w14:textId="77777777" w:rsidR="002E6034" w:rsidRPr="00814DC9" w:rsidRDefault="002E6034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716" w:type="dxa"/>
          </w:tcPr>
          <w:p w14:paraId="460A4036" w14:textId="22D99F38" w:rsidR="002E6034" w:rsidRPr="00814DC9" w:rsidRDefault="009A3F4A" w:rsidP="0089720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Substrate</w:t>
            </w:r>
            <w:r w:rsidR="002E6034" w:rsidRPr="00814DC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Solution</w:t>
            </w:r>
          </w:p>
        </w:tc>
      </w:tr>
      <w:tr w:rsidR="002E6034" w:rsidRPr="00814DC9" w14:paraId="64BF9878" w14:textId="77777777" w:rsidTr="00897201">
        <w:tc>
          <w:tcPr>
            <w:tcW w:w="3715" w:type="dxa"/>
          </w:tcPr>
          <w:p w14:paraId="5D8CBE82" w14:textId="6DFCDFC4" w:rsidR="002E6034" w:rsidRPr="00814DC9" w:rsidRDefault="00CE7757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E7757">
              <w:rPr>
                <w:rFonts w:ascii="Century Gothic" w:hAnsi="Century Gothic"/>
                <w:sz w:val="16"/>
              </w:rPr>
              <w:t>Assay Buffer XVIII/</w:t>
            </w:r>
            <w:r w:rsidR="002E6034">
              <w:rPr>
                <w:rFonts w:ascii="Century Gothic" w:hAnsi="Century Gothic"/>
                <w:sz w:val="16"/>
              </w:rPr>
              <w:t>MAO-</w:t>
            </w:r>
            <w:r w:rsidR="009A3F4A">
              <w:rPr>
                <w:rFonts w:ascii="Century Gothic" w:hAnsi="Century Gothic"/>
                <w:sz w:val="16"/>
              </w:rPr>
              <w:t>B</w:t>
            </w:r>
            <w:r w:rsidR="002E6034" w:rsidRPr="00814DC9">
              <w:rPr>
                <w:rFonts w:ascii="Century Gothic" w:hAnsi="Century Gothic"/>
                <w:sz w:val="16"/>
              </w:rPr>
              <w:t xml:space="preserve"> Assay Buffer</w:t>
            </w:r>
          </w:p>
        </w:tc>
        <w:tc>
          <w:tcPr>
            <w:tcW w:w="3716" w:type="dxa"/>
          </w:tcPr>
          <w:p w14:paraId="7B757969" w14:textId="5CCAEA38" w:rsidR="002E6034" w:rsidRPr="00814DC9" w:rsidRDefault="002E6034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37</w:t>
            </w:r>
            <w:r w:rsidRPr="00814DC9">
              <w:rPr>
                <w:rFonts w:ascii="Century Gothic" w:hAnsi="Century Gothic"/>
                <w:sz w:val="16"/>
                <w:szCs w:val="16"/>
              </w:rPr>
              <w:t xml:space="preserve"> µL</w:t>
            </w:r>
          </w:p>
        </w:tc>
      </w:tr>
      <w:tr w:rsidR="002E6034" w:rsidRPr="00814DC9" w14:paraId="1022A0EA" w14:textId="77777777" w:rsidTr="00897201">
        <w:trPr>
          <w:trHeight w:val="50"/>
        </w:trPr>
        <w:tc>
          <w:tcPr>
            <w:tcW w:w="3715" w:type="dxa"/>
          </w:tcPr>
          <w:p w14:paraId="25492004" w14:textId="18096AB7" w:rsidR="002E6034" w:rsidRPr="00814DC9" w:rsidRDefault="00CE7757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E7757">
              <w:rPr>
                <w:rFonts w:ascii="Century Gothic" w:hAnsi="Century Gothic"/>
                <w:sz w:val="16"/>
              </w:rPr>
              <w:t>MAO Substrate</w:t>
            </w:r>
            <w:r>
              <w:rPr>
                <w:rFonts w:ascii="Century Gothic" w:hAnsi="Century Gothic"/>
                <w:sz w:val="16"/>
              </w:rPr>
              <w:t>/</w:t>
            </w:r>
            <w:r w:rsidR="002E6034">
              <w:rPr>
                <w:rFonts w:ascii="Century Gothic" w:hAnsi="Century Gothic"/>
                <w:sz w:val="16"/>
                <w:szCs w:val="16"/>
              </w:rPr>
              <w:t>MAO-</w:t>
            </w:r>
            <w:r w:rsidR="009A3F4A">
              <w:rPr>
                <w:rFonts w:ascii="Century Gothic" w:hAnsi="Century Gothic"/>
                <w:sz w:val="16"/>
                <w:szCs w:val="16"/>
              </w:rPr>
              <w:t>B</w:t>
            </w:r>
            <w:r w:rsidR="002E6034" w:rsidRPr="00814DC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E6034">
              <w:rPr>
                <w:rFonts w:ascii="Century Gothic" w:hAnsi="Century Gothic"/>
                <w:sz w:val="16"/>
                <w:szCs w:val="16"/>
              </w:rPr>
              <w:t>Substrate</w:t>
            </w:r>
          </w:p>
        </w:tc>
        <w:tc>
          <w:tcPr>
            <w:tcW w:w="3716" w:type="dxa"/>
          </w:tcPr>
          <w:p w14:paraId="015E0CED" w14:textId="77777777" w:rsidR="002E6034" w:rsidRPr="00814DC9" w:rsidRDefault="002E6034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814DC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14DC9">
              <w:rPr>
                <w:rFonts w:ascii="Century Gothic" w:hAnsi="Century Gothic" w:cstheme="minorHAnsi"/>
                <w:sz w:val="16"/>
                <w:szCs w:val="16"/>
              </w:rPr>
              <w:t>µL</w:t>
            </w:r>
          </w:p>
        </w:tc>
      </w:tr>
      <w:tr w:rsidR="002E6034" w:rsidRPr="00814DC9" w14:paraId="34282E84" w14:textId="77777777" w:rsidTr="00897201">
        <w:trPr>
          <w:trHeight w:val="50"/>
        </w:trPr>
        <w:tc>
          <w:tcPr>
            <w:tcW w:w="3715" w:type="dxa"/>
          </w:tcPr>
          <w:p w14:paraId="31CFBAFB" w14:textId="755B4423" w:rsidR="002E6034" w:rsidRDefault="00CE7757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E7757">
              <w:rPr>
                <w:rFonts w:ascii="Century Gothic" w:hAnsi="Century Gothic"/>
                <w:sz w:val="16"/>
                <w:szCs w:val="16"/>
              </w:rPr>
              <w:t>Developer Solution V/</w:t>
            </w:r>
            <w:r w:rsidR="002E6034">
              <w:rPr>
                <w:rFonts w:ascii="Century Gothic" w:hAnsi="Century Gothic"/>
                <w:sz w:val="16"/>
                <w:szCs w:val="16"/>
              </w:rPr>
              <w:t>Developer</w:t>
            </w:r>
          </w:p>
        </w:tc>
        <w:tc>
          <w:tcPr>
            <w:tcW w:w="3716" w:type="dxa"/>
          </w:tcPr>
          <w:p w14:paraId="0944EC41" w14:textId="33CEBF4E" w:rsidR="002E6034" w:rsidRDefault="002E6034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 µL</w:t>
            </w:r>
          </w:p>
        </w:tc>
      </w:tr>
      <w:tr w:rsidR="002E6034" w:rsidRPr="00814DC9" w14:paraId="5A101F61" w14:textId="77777777" w:rsidTr="00897201">
        <w:trPr>
          <w:trHeight w:val="50"/>
        </w:trPr>
        <w:tc>
          <w:tcPr>
            <w:tcW w:w="3715" w:type="dxa"/>
          </w:tcPr>
          <w:p w14:paraId="3BCFB298" w14:textId="2AD71C4A" w:rsidR="002E6034" w:rsidRDefault="002E6034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A41280">
              <w:rPr>
                <w:rFonts w:ascii="Century Gothic" w:hAnsi="Century Gothic"/>
                <w:sz w:val="16"/>
              </w:rPr>
              <w:t>OxiRed</w:t>
            </w:r>
            <w:proofErr w:type="spellEnd"/>
            <w:r w:rsidRPr="00A41280">
              <w:rPr>
                <w:rFonts w:ascii="Century Gothic" w:hAnsi="Century Gothic"/>
                <w:sz w:val="16"/>
              </w:rPr>
              <w:t xml:space="preserve"> Probe</w:t>
            </w:r>
          </w:p>
        </w:tc>
        <w:tc>
          <w:tcPr>
            <w:tcW w:w="3716" w:type="dxa"/>
          </w:tcPr>
          <w:p w14:paraId="2A034238" w14:textId="4FD6B4B7" w:rsidR="002E6034" w:rsidRDefault="002E6034" w:rsidP="0089720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 µL</w:t>
            </w:r>
          </w:p>
        </w:tc>
      </w:tr>
    </w:tbl>
    <w:p w14:paraId="7B71D64F" w14:textId="77777777" w:rsidR="002E6034" w:rsidRDefault="002E6034" w:rsidP="002E6034">
      <w:pPr>
        <w:pStyle w:val="Header"/>
        <w:rPr>
          <w:rFonts w:ascii="Century Gothic" w:hAnsi="Century Gothic"/>
          <w:sz w:val="16"/>
          <w:szCs w:val="16"/>
        </w:rPr>
      </w:pPr>
    </w:p>
    <w:p w14:paraId="31C5A0AB" w14:textId="50651B33" w:rsidR="0070736B" w:rsidRPr="002E6034" w:rsidRDefault="002E6034" w:rsidP="002E6034">
      <w:pPr>
        <w:pStyle w:val="Header"/>
        <w:numPr>
          <w:ilvl w:val="0"/>
          <w:numId w:val="41"/>
        </w:numPr>
        <w:rPr>
          <w:rFonts w:ascii="Century Gothic" w:hAnsi="Century Gothic"/>
          <w:sz w:val="16"/>
          <w:szCs w:val="16"/>
        </w:rPr>
      </w:pPr>
      <w:r w:rsidRPr="002E6034">
        <w:rPr>
          <w:rFonts w:ascii="Century Gothic" w:hAnsi="Century Gothic"/>
          <w:sz w:val="16"/>
          <w:szCs w:val="16"/>
        </w:rPr>
        <w:t xml:space="preserve">Mix well and add 40 µL of the </w:t>
      </w:r>
      <w:r w:rsidR="00CE7757" w:rsidRPr="00CE7757">
        <w:rPr>
          <w:rFonts w:ascii="Century Gothic" w:hAnsi="Century Gothic"/>
          <w:sz w:val="16"/>
          <w:szCs w:val="16"/>
        </w:rPr>
        <w:t>MAO Substrate/</w:t>
      </w:r>
      <w:r w:rsidRPr="002E6034">
        <w:rPr>
          <w:rFonts w:ascii="Century Gothic" w:hAnsi="Century Gothic"/>
          <w:sz w:val="16"/>
          <w:szCs w:val="16"/>
        </w:rPr>
        <w:t>MAO-</w:t>
      </w:r>
      <w:r w:rsidR="009A3F4A">
        <w:rPr>
          <w:rFonts w:ascii="Century Gothic" w:hAnsi="Century Gothic"/>
          <w:sz w:val="16"/>
          <w:szCs w:val="16"/>
        </w:rPr>
        <w:t>B</w:t>
      </w:r>
      <w:r w:rsidRPr="002E6034">
        <w:rPr>
          <w:rFonts w:ascii="Century Gothic" w:hAnsi="Century Gothic"/>
          <w:sz w:val="16"/>
          <w:szCs w:val="16"/>
        </w:rPr>
        <w:t xml:space="preserve"> Substrate Solution into each well. Mix well.</w:t>
      </w:r>
    </w:p>
    <w:p w14:paraId="6B15BA5A" w14:textId="77777777" w:rsidR="00C739E3" w:rsidRPr="00A94398" w:rsidRDefault="00C739E3" w:rsidP="0070736B">
      <w:pPr>
        <w:pStyle w:val="Header"/>
        <w:rPr>
          <w:rFonts w:ascii="Century Gothic" w:hAnsi="Century Gothic"/>
          <w:b/>
          <w:bCs/>
          <w:sz w:val="16"/>
          <w:szCs w:val="16"/>
          <w:highlight w:val="yellow"/>
        </w:rPr>
      </w:pPr>
    </w:p>
    <w:p w14:paraId="49818DBE" w14:textId="0B12E61D" w:rsidR="004B1C50" w:rsidRDefault="0098363E" w:rsidP="00704F23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  <w:r w:rsidRPr="0070736B">
        <w:rPr>
          <w:rFonts w:ascii="Century Gothic" w:hAnsi="Century Gothic"/>
          <w:b/>
          <w:bCs/>
          <w:sz w:val="18"/>
          <w:szCs w:val="18"/>
          <w:lang w:val="en-US"/>
        </w:rPr>
        <w:t>Measurement</w:t>
      </w:r>
    </w:p>
    <w:p w14:paraId="6F128EB2" w14:textId="77777777" w:rsidR="003B11F7" w:rsidRPr="0070736B" w:rsidRDefault="003B11F7" w:rsidP="00704F23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</w:p>
    <w:p w14:paraId="661E5880" w14:textId="0D723BD8" w:rsidR="003B11F7" w:rsidRDefault="009F4949" w:rsidP="00704F2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9F4949">
        <w:rPr>
          <w:rFonts w:ascii="Century Gothic" w:hAnsi="Century Gothic"/>
          <w:sz w:val="16"/>
          <w:szCs w:val="16"/>
        </w:rPr>
        <w:lastRenderedPageBreak/>
        <w:t>Measure the fluorescence (Ex/</w:t>
      </w:r>
      <w:proofErr w:type="spellStart"/>
      <w:r w:rsidRPr="009F4949">
        <w:rPr>
          <w:rFonts w:ascii="Century Gothic" w:hAnsi="Century Gothic"/>
          <w:sz w:val="16"/>
          <w:szCs w:val="16"/>
        </w:rPr>
        <w:t>Em</w:t>
      </w:r>
      <w:proofErr w:type="spellEnd"/>
      <w:r w:rsidRPr="009F4949">
        <w:rPr>
          <w:rFonts w:ascii="Century Gothic" w:hAnsi="Century Gothic"/>
          <w:sz w:val="16"/>
          <w:szCs w:val="16"/>
        </w:rPr>
        <w:t xml:space="preserve"> = 535/587 nm) kinetically at </w:t>
      </w:r>
      <w:r w:rsidR="009A3F4A">
        <w:rPr>
          <w:rFonts w:ascii="Century Gothic" w:hAnsi="Century Gothic"/>
          <w:sz w:val="16"/>
          <w:szCs w:val="16"/>
        </w:rPr>
        <w:t>37</w:t>
      </w:r>
      <w:r w:rsidRPr="009F4949">
        <w:rPr>
          <w:rFonts w:ascii="Century Gothic" w:hAnsi="Century Gothic"/>
          <w:sz w:val="16"/>
          <w:szCs w:val="16"/>
        </w:rPr>
        <w:t>°C for 10-</w:t>
      </w:r>
      <w:r w:rsidR="009A3F4A">
        <w:rPr>
          <w:rFonts w:ascii="Century Gothic" w:hAnsi="Century Gothic"/>
          <w:sz w:val="16"/>
          <w:szCs w:val="16"/>
        </w:rPr>
        <w:t>4</w:t>
      </w:r>
      <w:r w:rsidRPr="009F4949">
        <w:rPr>
          <w:rFonts w:ascii="Century Gothic" w:hAnsi="Century Gothic"/>
          <w:sz w:val="16"/>
          <w:szCs w:val="16"/>
        </w:rPr>
        <w:t>0 min. Choose two points (T</w:t>
      </w:r>
      <w:r w:rsidRPr="009F4949">
        <w:rPr>
          <w:rFonts w:ascii="Century Gothic" w:hAnsi="Century Gothic"/>
          <w:sz w:val="16"/>
          <w:szCs w:val="16"/>
          <w:vertAlign w:val="subscript"/>
        </w:rPr>
        <w:t>1</w:t>
      </w:r>
      <w:r w:rsidRPr="009F4949">
        <w:rPr>
          <w:rFonts w:ascii="Century Gothic" w:hAnsi="Century Gothic"/>
          <w:sz w:val="16"/>
          <w:szCs w:val="16"/>
        </w:rPr>
        <w:t xml:space="preserve"> and T</w:t>
      </w:r>
      <w:r w:rsidRPr="009F4949">
        <w:rPr>
          <w:rFonts w:ascii="Century Gothic" w:hAnsi="Century Gothic"/>
          <w:sz w:val="16"/>
          <w:szCs w:val="16"/>
          <w:vertAlign w:val="subscript"/>
        </w:rPr>
        <w:t>2</w:t>
      </w:r>
      <w:r w:rsidRPr="009F4949">
        <w:rPr>
          <w:rFonts w:ascii="Century Gothic" w:hAnsi="Century Gothic"/>
          <w:sz w:val="16"/>
          <w:szCs w:val="16"/>
        </w:rPr>
        <w:t>) in the linear range of the plot and obtain the corresponding fluorescence values (RFU</w:t>
      </w:r>
      <w:r w:rsidRPr="009F4949">
        <w:rPr>
          <w:rFonts w:ascii="Century Gothic" w:hAnsi="Century Gothic"/>
          <w:sz w:val="16"/>
          <w:szCs w:val="16"/>
          <w:vertAlign w:val="subscript"/>
        </w:rPr>
        <w:t>1</w:t>
      </w:r>
      <w:r w:rsidRPr="009F4949">
        <w:rPr>
          <w:rFonts w:ascii="Century Gothic" w:hAnsi="Century Gothic"/>
          <w:sz w:val="16"/>
          <w:szCs w:val="16"/>
        </w:rPr>
        <w:t xml:space="preserve"> and RFU</w:t>
      </w:r>
      <w:r w:rsidRPr="009F4949">
        <w:rPr>
          <w:rFonts w:ascii="Century Gothic" w:hAnsi="Century Gothic"/>
          <w:sz w:val="16"/>
          <w:szCs w:val="16"/>
          <w:vertAlign w:val="subscript"/>
        </w:rPr>
        <w:t>2</w:t>
      </w:r>
      <w:r w:rsidRPr="009F4949">
        <w:rPr>
          <w:rFonts w:ascii="Century Gothic" w:hAnsi="Century Gothic"/>
          <w:sz w:val="16"/>
          <w:szCs w:val="16"/>
        </w:rPr>
        <w:t>).</w:t>
      </w:r>
    </w:p>
    <w:p w14:paraId="172E6442" w14:textId="77777777" w:rsidR="009F4949" w:rsidRDefault="009F4949" w:rsidP="00704F23">
      <w:pPr>
        <w:spacing w:after="0" w:line="240" w:lineRule="auto"/>
        <w:jc w:val="both"/>
      </w:pPr>
    </w:p>
    <w:p w14:paraId="03C671F2" w14:textId="191C1A01" w:rsidR="0082366E" w:rsidRPr="0070736B" w:rsidRDefault="00796BA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70736B">
        <w:rPr>
          <w:rFonts w:ascii="Century Gothic" w:hAnsi="Century Gothic"/>
          <w:b/>
          <w:sz w:val="18"/>
          <w:szCs w:val="20"/>
        </w:rPr>
        <w:t>Calculation</w:t>
      </w:r>
    </w:p>
    <w:p w14:paraId="39FB6CEF" w14:textId="77777777" w:rsidR="0082366E" w:rsidRPr="0070736B" w:rsidRDefault="0082366E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5DA908C" w14:textId="172F46BE" w:rsidR="0070736B" w:rsidRPr="003B11F7" w:rsidRDefault="009F4949" w:rsidP="003B11F7">
      <w:pPr>
        <w:pStyle w:val="KIT-extrainfo"/>
        <w:numPr>
          <w:ilvl w:val="0"/>
          <w:numId w:val="42"/>
        </w:numPr>
      </w:pPr>
      <w:r>
        <w:rPr>
          <w:lang w:val="en-GB"/>
        </w:rPr>
        <w:t>C</w:t>
      </w:r>
      <w:r w:rsidRPr="009F4949">
        <w:rPr>
          <w:lang w:val="en-GB"/>
        </w:rPr>
        <w:t>alculate the slope for all samples, including Enzyme Control (EC), by dividing the net ΔRFU (RFU</w:t>
      </w:r>
      <w:r w:rsidRPr="009F4949">
        <w:rPr>
          <w:vertAlign w:val="subscript"/>
          <w:lang w:val="en-GB"/>
        </w:rPr>
        <w:t>2</w:t>
      </w:r>
      <w:r w:rsidRPr="009F4949">
        <w:rPr>
          <w:lang w:val="en-GB"/>
        </w:rPr>
        <w:t xml:space="preserve"> – RFU</w:t>
      </w:r>
      <w:r w:rsidRPr="009F4949">
        <w:rPr>
          <w:vertAlign w:val="subscript"/>
          <w:lang w:val="en-GB"/>
        </w:rPr>
        <w:t>1</w:t>
      </w:r>
      <w:r w:rsidRPr="009F4949">
        <w:rPr>
          <w:lang w:val="en-GB"/>
        </w:rPr>
        <w:t xml:space="preserve">) values by the time </w:t>
      </w:r>
      <w:proofErr w:type="spellStart"/>
      <w:r w:rsidRPr="009F4949">
        <w:rPr>
          <w:lang w:val="en-GB"/>
        </w:rPr>
        <w:t>Δt</w:t>
      </w:r>
      <w:proofErr w:type="spellEnd"/>
      <w:r w:rsidRPr="009F4949">
        <w:rPr>
          <w:lang w:val="en-GB"/>
        </w:rPr>
        <w:t xml:space="preserve"> (T</w:t>
      </w:r>
      <w:r w:rsidRPr="009F4949">
        <w:rPr>
          <w:vertAlign w:val="subscript"/>
          <w:lang w:val="en-GB"/>
        </w:rPr>
        <w:t xml:space="preserve">2 </w:t>
      </w:r>
      <w:r w:rsidRPr="009F4949">
        <w:rPr>
          <w:lang w:val="en-GB"/>
        </w:rPr>
        <w:t>– T</w:t>
      </w:r>
      <w:r w:rsidRPr="009F4949">
        <w:rPr>
          <w:vertAlign w:val="subscript"/>
          <w:lang w:val="en-GB"/>
        </w:rPr>
        <w:t>1</w:t>
      </w:r>
      <w:r w:rsidRPr="009F4949">
        <w:rPr>
          <w:lang w:val="en-GB"/>
        </w:rPr>
        <w:t>). Calculate % Relative Inhibition as follows</w:t>
      </w:r>
      <w:r w:rsidR="003B11F7">
        <w:t>:</w:t>
      </w:r>
    </w:p>
    <w:p w14:paraId="5C7357B6" w14:textId="1AF824D3" w:rsidR="00E81ABE" w:rsidRPr="0070736B" w:rsidRDefault="00E81ABE" w:rsidP="00E81ABE">
      <w:pPr>
        <w:pStyle w:val="KIT-extrainfo"/>
      </w:pPr>
    </w:p>
    <w:p w14:paraId="398CD490" w14:textId="40013AD5" w:rsidR="00E81ABE" w:rsidRPr="00EA59F7" w:rsidRDefault="009F4949" w:rsidP="00EA59F7">
      <w:pPr>
        <w:pStyle w:val="KIT-extrainfo"/>
        <w:ind w:left="720" w:firstLine="720"/>
        <w:rPr>
          <w:rFonts w:eastAsiaTheme="minorEastAsia"/>
        </w:rPr>
      </w:pPr>
      <w:r>
        <w:t>% Relative Inhibition</w:t>
      </w:r>
      <w:r w:rsidR="00E81ABE" w:rsidRPr="0070736B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(Slope of EC-Slope of S)</m:t>
            </m:r>
          </m:num>
          <m:den>
            <m:r>
              <w:rPr>
                <w:rFonts w:ascii="Cambria Math" w:hAnsi="Cambria Math"/>
              </w:rPr>
              <m:t>Slope of EC</m:t>
            </m:r>
          </m:den>
        </m:f>
        <m:r>
          <w:rPr>
            <w:rFonts w:ascii="Cambria Math" w:hAnsi="Cambria Math"/>
          </w:rPr>
          <m:t xml:space="preserve"> ×100</m:t>
        </m:r>
      </m:oMath>
    </w:p>
    <w:p w14:paraId="3CA9756A" w14:textId="3A439093" w:rsidR="00E81ABE" w:rsidRDefault="00E81ABE" w:rsidP="00E81ABE">
      <w:pPr>
        <w:pStyle w:val="KIT-extrainfo"/>
        <w:rPr>
          <w:rFonts w:eastAsiaTheme="minorEastAsia"/>
        </w:rPr>
      </w:pPr>
    </w:p>
    <w:p w14:paraId="3ADA850D" w14:textId="6C2F195D" w:rsidR="00C739E3" w:rsidRDefault="00C739E3" w:rsidP="00E81ABE">
      <w:pPr>
        <w:pStyle w:val="KIT-extrainfo"/>
        <w:rPr>
          <w:rFonts w:eastAsiaTheme="minorEastAsia"/>
        </w:rPr>
      </w:pPr>
    </w:p>
    <w:p w14:paraId="65ECF63A" w14:textId="77777777" w:rsidR="00C739E3" w:rsidRPr="00E81ABE" w:rsidRDefault="00C739E3" w:rsidP="00E81ABE">
      <w:pPr>
        <w:pStyle w:val="KIT-extrainfo"/>
        <w:rPr>
          <w:rFonts w:eastAsiaTheme="minorEastAsia"/>
        </w:rPr>
      </w:pPr>
    </w:p>
    <w:p w14:paraId="520D6BC6" w14:textId="30DCC33C" w:rsidR="008E0192" w:rsidRDefault="008E0192" w:rsidP="00E81ABE">
      <w:pPr>
        <w:pStyle w:val="KIT-extrainfo"/>
      </w:pPr>
    </w:p>
    <w:p w14:paraId="66595BEB" w14:textId="38592842" w:rsidR="008E0192" w:rsidRDefault="008E019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 xml:space="preserve">Technical Support </w:t>
      </w:r>
    </w:p>
    <w:p w14:paraId="4F6A40F2" w14:textId="77777777" w:rsidR="0082366E" w:rsidRPr="00552285" w:rsidRDefault="0082366E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90396CB" w14:textId="5A565EB2" w:rsidR="008E0192" w:rsidRPr="008E0192" w:rsidRDefault="008E0192" w:rsidP="00E81ABE">
      <w:pPr>
        <w:pStyle w:val="KIT-extrainfo"/>
      </w:pPr>
      <w:r w:rsidRPr="008E0192">
        <w:t>Copyright © 202</w:t>
      </w:r>
      <w:r w:rsidR="00CE7757">
        <w:t>3</w:t>
      </w:r>
      <w:r w:rsidRPr="008E0192">
        <w:t xml:space="preserve"> Abcam. All Rights Reserved. The Abcam logo is a registered trademark. All information / detail is correct at time of going to print. </w:t>
      </w:r>
    </w:p>
    <w:p w14:paraId="5D42D9A6" w14:textId="58DF84E3" w:rsidR="008E0192" w:rsidRDefault="008E0192" w:rsidP="00E81ABE">
      <w:pPr>
        <w:pStyle w:val="KIT-extrainfo"/>
      </w:pPr>
      <w:r w:rsidRPr="008E0192">
        <w:t xml:space="preserve">For all technical or commercial enquiries please go to: </w:t>
      </w:r>
    </w:p>
    <w:p w14:paraId="11F9D47B" w14:textId="77777777" w:rsidR="0082366E" w:rsidRPr="008E0192" w:rsidRDefault="0082366E" w:rsidP="00E81ABE">
      <w:pPr>
        <w:pStyle w:val="KIT-extrainfo"/>
      </w:pPr>
    </w:p>
    <w:p w14:paraId="0EFFAE7E" w14:textId="2CA9B9FD" w:rsidR="008E0192" w:rsidRPr="008E0192" w:rsidRDefault="00CE7757" w:rsidP="00E81ABE">
      <w:pPr>
        <w:pStyle w:val="KIT-extrainfo"/>
      </w:pPr>
      <w:hyperlink r:id="rId9" w:history="1">
        <w:r w:rsidR="00E81ABE" w:rsidRPr="00AB02F7">
          <w:rPr>
            <w:rStyle w:val="Hyperlink"/>
          </w:rPr>
          <w:t>www.abcam.com/contactus</w:t>
        </w:r>
      </w:hyperlink>
      <w:r w:rsidR="008E0192" w:rsidRPr="008E0192">
        <w:t xml:space="preserve"> </w:t>
      </w:r>
    </w:p>
    <w:p w14:paraId="654A910B" w14:textId="77777777" w:rsidR="008E0192" w:rsidRPr="008E0192" w:rsidRDefault="008E0192" w:rsidP="00E81ABE">
      <w:pPr>
        <w:pStyle w:val="KIT-extrainfo"/>
      </w:pPr>
      <w:r w:rsidRPr="008E0192">
        <w:rPr>
          <w:rStyle w:val="Hyperlink"/>
        </w:rPr>
        <w:t>www.abcam.cn/contactus</w:t>
      </w:r>
      <w:r w:rsidRPr="008E0192">
        <w:t xml:space="preserve"> (China) </w:t>
      </w:r>
    </w:p>
    <w:p w14:paraId="1667A7EB" w14:textId="1D65444C" w:rsidR="00E944E2" w:rsidRPr="008E0192" w:rsidRDefault="008E0192" w:rsidP="00E81ABE">
      <w:pPr>
        <w:pStyle w:val="KIT-extrainfo"/>
        <w:rPr>
          <w:rFonts w:eastAsia="Century Gothic" w:cs="Century Gothic"/>
          <w:color w:val="000000" w:themeColor="text1"/>
          <w:sz w:val="14"/>
          <w:szCs w:val="14"/>
        </w:rPr>
      </w:pPr>
      <w:r w:rsidRPr="008E0192">
        <w:rPr>
          <w:rStyle w:val="Hyperlink"/>
        </w:rPr>
        <w:t>www.abcam.co.jp/contactus</w:t>
      </w:r>
      <w:r w:rsidRPr="008E0192">
        <w:t xml:space="preserve"> (Japan</w:t>
      </w:r>
      <w:r w:rsidR="00512E7A">
        <w:t>)</w:t>
      </w:r>
    </w:p>
    <w:sectPr w:rsidR="00E944E2" w:rsidRPr="008E0192" w:rsidSect="00A261EB">
      <w:footerReference w:type="default" r:id="rId10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6BC3" w14:textId="77777777" w:rsidR="00512E7A" w:rsidRDefault="00512E7A" w:rsidP="00512E7A">
      <w:pPr>
        <w:spacing w:after="0" w:line="240" w:lineRule="auto"/>
      </w:pPr>
      <w:r>
        <w:separator/>
      </w:r>
    </w:p>
  </w:endnote>
  <w:endnote w:type="continuationSeparator" w:id="0">
    <w:p w14:paraId="1A7A67F7" w14:textId="77777777" w:rsidR="00512E7A" w:rsidRDefault="00512E7A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A4F1" w14:textId="6E8FB4D6" w:rsidR="00512E7A" w:rsidRPr="008E0192" w:rsidRDefault="00512E7A" w:rsidP="00E81ABE">
    <w:pPr>
      <w:pStyle w:val="KIT-extrainfo"/>
    </w:pPr>
    <w:r>
      <w:t xml:space="preserve">Version </w:t>
    </w:r>
    <w:r w:rsidR="00CE7757">
      <w:t>2</w:t>
    </w:r>
    <w:r>
      <w:t xml:space="preserve">, Last updated </w:t>
    </w:r>
    <w:r w:rsidR="00CE7757">
      <w:t>Monday</w:t>
    </w:r>
    <w:r>
      <w:t xml:space="preserve">, </w:t>
    </w:r>
    <w:r w:rsidR="00CE7757">
      <w:t>June</w:t>
    </w:r>
    <w:r>
      <w:t xml:space="preserve"> </w:t>
    </w:r>
    <w:r w:rsidR="00CE7757">
      <w:t>26</w:t>
    </w:r>
    <w:r>
      <w:t>, 202</w:t>
    </w:r>
    <w:r w:rsidR="00CE7757">
      <w:t>3</w:t>
    </w:r>
  </w:p>
  <w:p w14:paraId="0CC69A73" w14:textId="77777777" w:rsidR="00512E7A" w:rsidRDefault="0051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3DC2" w14:textId="77777777" w:rsidR="00512E7A" w:rsidRDefault="00512E7A" w:rsidP="00512E7A">
      <w:pPr>
        <w:spacing w:after="0" w:line="240" w:lineRule="auto"/>
      </w:pPr>
      <w:r>
        <w:separator/>
      </w:r>
    </w:p>
  </w:footnote>
  <w:footnote w:type="continuationSeparator" w:id="0">
    <w:p w14:paraId="7C1164EE" w14:textId="77777777" w:rsidR="00512E7A" w:rsidRDefault="00512E7A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51"/>
    <w:multiLevelType w:val="hybridMultilevel"/>
    <w:tmpl w:val="4508C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0842"/>
    <w:multiLevelType w:val="hybridMultilevel"/>
    <w:tmpl w:val="BFD2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209D8"/>
    <w:multiLevelType w:val="hybridMultilevel"/>
    <w:tmpl w:val="A076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1C68"/>
    <w:multiLevelType w:val="hybridMultilevel"/>
    <w:tmpl w:val="6A4C5D48"/>
    <w:lvl w:ilvl="0" w:tplc="F23EE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1407F"/>
    <w:multiLevelType w:val="hybridMultilevel"/>
    <w:tmpl w:val="02A82E06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9D4"/>
    <w:multiLevelType w:val="hybridMultilevel"/>
    <w:tmpl w:val="57164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3B2"/>
    <w:multiLevelType w:val="hybridMultilevel"/>
    <w:tmpl w:val="C3B4792A"/>
    <w:lvl w:ilvl="0" w:tplc="A5762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82951"/>
    <w:multiLevelType w:val="hybridMultilevel"/>
    <w:tmpl w:val="A6D02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7CE1"/>
    <w:multiLevelType w:val="hybridMultilevel"/>
    <w:tmpl w:val="2EFA9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BC5B50"/>
    <w:multiLevelType w:val="hybridMultilevel"/>
    <w:tmpl w:val="545486C2"/>
    <w:lvl w:ilvl="0" w:tplc="644E608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D0B06"/>
    <w:multiLevelType w:val="hybridMultilevel"/>
    <w:tmpl w:val="95C0869A"/>
    <w:lvl w:ilvl="0" w:tplc="32FA0DBE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446C5"/>
    <w:multiLevelType w:val="hybridMultilevel"/>
    <w:tmpl w:val="78DCE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524E0"/>
    <w:multiLevelType w:val="hybridMultilevel"/>
    <w:tmpl w:val="CE3E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F2598"/>
    <w:multiLevelType w:val="hybridMultilevel"/>
    <w:tmpl w:val="B6124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A2D4C"/>
    <w:multiLevelType w:val="hybridMultilevel"/>
    <w:tmpl w:val="A36AAAE6"/>
    <w:lvl w:ilvl="0" w:tplc="246ED7B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322D0"/>
    <w:multiLevelType w:val="hybridMultilevel"/>
    <w:tmpl w:val="5EB82CE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00924">
    <w:abstractNumId w:val="30"/>
  </w:num>
  <w:num w:numId="2" w16cid:durableId="2070296670">
    <w:abstractNumId w:val="33"/>
  </w:num>
  <w:num w:numId="3" w16cid:durableId="728695459">
    <w:abstractNumId w:val="29"/>
  </w:num>
  <w:num w:numId="4" w16cid:durableId="1542479354">
    <w:abstractNumId w:val="24"/>
  </w:num>
  <w:num w:numId="5" w16cid:durableId="1249775436">
    <w:abstractNumId w:val="39"/>
  </w:num>
  <w:num w:numId="6" w16cid:durableId="794636413">
    <w:abstractNumId w:val="19"/>
  </w:num>
  <w:num w:numId="7" w16cid:durableId="2134904204">
    <w:abstractNumId w:val="15"/>
  </w:num>
  <w:num w:numId="8" w16cid:durableId="1268729115">
    <w:abstractNumId w:val="16"/>
  </w:num>
  <w:num w:numId="9" w16cid:durableId="999888668">
    <w:abstractNumId w:val="8"/>
  </w:num>
  <w:num w:numId="10" w16cid:durableId="337318798">
    <w:abstractNumId w:val="2"/>
  </w:num>
  <w:num w:numId="11" w16cid:durableId="1310792423">
    <w:abstractNumId w:val="20"/>
  </w:num>
  <w:num w:numId="12" w16cid:durableId="633874364">
    <w:abstractNumId w:val="13"/>
  </w:num>
  <w:num w:numId="13" w16cid:durableId="594947213">
    <w:abstractNumId w:val="5"/>
  </w:num>
  <w:num w:numId="14" w16cid:durableId="2093620490">
    <w:abstractNumId w:val="21"/>
  </w:num>
  <w:num w:numId="15" w16cid:durableId="1234900371">
    <w:abstractNumId w:val="25"/>
  </w:num>
  <w:num w:numId="16" w16cid:durableId="423310633">
    <w:abstractNumId w:val="26"/>
  </w:num>
  <w:num w:numId="17" w16cid:durableId="27804240">
    <w:abstractNumId w:val="40"/>
  </w:num>
  <w:num w:numId="18" w16cid:durableId="728651778">
    <w:abstractNumId w:val="35"/>
  </w:num>
  <w:num w:numId="19" w16cid:durableId="1428187786">
    <w:abstractNumId w:val="27"/>
  </w:num>
  <w:num w:numId="20" w16cid:durableId="205291470">
    <w:abstractNumId w:val="31"/>
  </w:num>
  <w:num w:numId="21" w16cid:durableId="296883767">
    <w:abstractNumId w:val="6"/>
  </w:num>
  <w:num w:numId="22" w16cid:durableId="757360311">
    <w:abstractNumId w:val="36"/>
  </w:num>
  <w:num w:numId="23" w16cid:durableId="1461997859">
    <w:abstractNumId w:val="1"/>
  </w:num>
  <w:num w:numId="24" w16cid:durableId="1394505287">
    <w:abstractNumId w:val="4"/>
  </w:num>
  <w:num w:numId="25" w16cid:durableId="494958320">
    <w:abstractNumId w:val="28"/>
  </w:num>
  <w:num w:numId="26" w16cid:durableId="1179152504">
    <w:abstractNumId w:val="28"/>
    <w:lvlOverride w:ilvl="0">
      <w:startOverride w:val="1"/>
    </w:lvlOverride>
  </w:num>
  <w:num w:numId="27" w16cid:durableId="71709674">
    <w:abstractNumId w:val="14"/>
  </w:num>
  <w:num w:numId="28" w16cid:durableId="82723100">
    <w:abstractNumId w:val="32"/>
  </w:num>
  <w:num w:numId="29" w16cid:durableId="159809174">
    <w:abstractNumId w:val="37"/>
  </w:num>
  <w:num w:numId="30" w16cid:durableId="122113405">
    <w:abstractNumId w:val="3"/>
  </w:num>
  <w:num w:numId="31" w16cid:durableId="2138376070">
    <w:abstractNumId w:val="18"/>
  </w:num>
  <w:num w:numId="32" w16cid:durableId="749691128">
    <w:abstractNumId w:val="34"/>
  </w:num>
  <w:num w:numId="33" w16cid:durableId="1022627772">
    <w:abstractNumId w:val="41"/>
  </w:num>
  <w:num w:numId="34" w16cid:durableId="1731155006">
    <w:abstractNumId w:val="11"/>
  </w:num>
  <w:num w:numId="35" w16cid:durableId="191189272">
    <w:abstractNumId w:val="10"/>
  </w:num>
  <w:num w:numId="36" w16cid:durableId="721951449">
    <w:abstractNumId w:val="22"/>
  </w:num>
  <w:num w:numId="37" w16cid:durableId="13654827">
    <w:abstractNumId w:val="9"/>
  </w:num>
  <w:num w:numId="38" w16cid:durableId="633757147">
    <w:abstractNumId w:val="0"/>
  </w:num>
  <w:num w:numId="39" w16cid:durableId="87166901">
    <w:abstractNumId w:val="12"/>
  </w:num>
  <w:num w:numId="40" w16cid:durableId="762461161">
    <w:abstractNumId w:val="23"/>
  </w:num>
  <w:num w:numId="41" w16cid:durableId="1597206435">
    <w:abstractNumId w:val="17"/>
  </w:num>
  <w:num w:numId="42" w16cid:durableId="2100909052">
    <w:abstractNumId w:val="7"/>
  </w:num>
  <w:num w:numId="43" w16cid:durableId="158067108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64203"/>
    <w:rsid w:val="000648B5"/>
    <w:rsid w:val="000C392E"/>
    <w:rsid w:val="000C52BB"/>
    <w:rsid w:val="001155CD"/>
    <w:rsid w:val="00187E22"/>
    <w:rsid w:val="001E5736"/>
    <w:rsid w:val="002269A3"/>
    <w:rsid w:val="002E6034"/>
    <w:rsid w:val="003A4CD7"/>
    <w:rsid w:val="003B11F7"/>
    <w:rsid w:val="003C2ED8"/>
    <w:rsid w:val="003D6F81"/>
    <w:rsid w:val="0044395D"/>
    <w:rsid w:val="004B1C50"/>
    <w:rsid w:val="004C7613"/>
    <w:rsid w:val="004E4424"/>
    <w:rsid w:val="00501E06"/>
    <w:rsid w:val="00512E7A"/>
    <w:rsid w:val="00552285"/>
    <w:rsid w:val="005C15E6"/>
    <w:rsid w:val="005C2262"/>
    <w:rsid w:val="005C7860"/>
    <w:rsid w:val="005E26D2"/>
    <w:rsid w:val="006534B5"/>
    <w:rsid w:val="006A0383"/>
    <w:rsid w:val="006A5961"/>
    <w:rsid w:val="006F41E6"/>
    <w:rsid w:val="00703A97"/>
    <w:rsid w:val="00704F23"/>
    <w:rsid w:val="0070736B"/>
    <w:rsid w:val="00796BA8"/>
    <w:rsid w:val="007A397A"/>
    <w:rsid w:val="00814DC9"/>
    <w:rsid w:val="0082366E"/>
    <w:rsid w:val="00846144"/>
    <w:rsid w:val="008B7A4E"/>
    <w:rsid w:val="008C47F4"/>
    <w:rsid w:val="008E0192"/>
    <w:rsid w:val="008F7F4A"/>
    <w:rsid w:val="00945A9C"/>
    <w:rsid w:val="0098363E"/>
    <w:rsid w:val="009A3F4A"/>
    <w:rsid w:val="009F0C08"/>
    <w:rsid w:val="009F4949"/>
    <w:rsid w:val="00A1043B"/>
    <w:rsid w:val="00A261EB"/>
    <w:rsid w:val="00A41280"/>
    <w:rsid w:val="00A8572F"/>
    <w:rsid w:val="00A94398"/>
    <w:rsid w:val="00B5263F"/>
    <w:rsid w:val="00BA7D21"/>
    <w:rsid w:val="00BD0B3E"/>
    <w:rsid w:val="00BE07A7"/>
    <w:rsid w:val="00BF0E41"/>
    <w:rsid w:val="00BF452A"/>
    <w:rsid w:val="00C04BB0"/>
    <w:rsid w:val="00C16ED8"/>
    <w:rsid w:val="00C739E3"/>
    <w:rsid w:val="00CE7757"/>
    <w:rsid w:val="00CE7D9B"/>
    <w:rsid w:val="00D514C5"/>
    <w:rsid w:val="00D626A8"/>
    <w:rsid w:val="00DA0B55"/>
    <w:rsid w:val="00DC713C"/>
    <w:rsid w:val="00E033F9"/>
    <w:rsid w:val="00E03551"/>
    <w:rsid w:val="00E22936"/>
    <w:rsid w:val="00E81ABE"/>
    <w:rsid w:val="00E905FF"/>
    <w:rsid w:val="00E944E2"/>
    <w:rsid w:val="00EA59F7"/>
    <w:rsid w:val="00EC0BDC"/>
    <w:rsid w:val="00EE0FBA"/>
    <w:rsid w:val="00F22C57"/>
    <w:rsid w:val="00F2493A"/>
    <w:rsid w:val="00F539E5"/>
    <w:rsid w:val="00F93F14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E81ABE"/>
    <w:pPr>
      <w:spacing w:after="0" w:line="240" w:lineRule="auto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E81ABE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52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b2845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bcam.com/contact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Michael Ebenezer</cp:lastModifiedBy>
  <cp:revision>2</cp:revision>
  <dcterms:created xsi:type="dcterms:W3CDTF">2023-06-26T09:34:00Z</dcterms:created>
  <dcterms:modified xsi:type="dcterms:W3CDTF">2023-06-26T09:34:00Z</dcterms:modified>
</cp:coreProperties>
</file>