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0C87" w14:textId="7792E7F3" w:rsidR="00512E7A" w:rsidRDefault="00CA6358" w:rsidP="00704F23">
      <w:pPr>
        <w:pStyle w:val="Kitname"/>
        <w:spacing w:line="240" w:lineRule="auto"/>
      </w:pPr>
      <w:r w:rsidRPr="00CA6358">
        <w:rPr>
          <w:bCs/>
        </w:rPr>
        <w:t>ab284520</w:t>
      </w:r>
      <w:r>
        <w:rPr>
          <w:bCs/>
        </w:rPr>
        <w:t xml:space="preserve"> </w:t>
      </w:r>
      <w:r w:rsidR="00E944E2" w:rsidRPr="008E0192">
        <w:t>–</w:t>
      </w:r>
      <w:r w:rsidR="000C392E" w:rsidRPr="000C392E">
        <w:t xml:space="preserve"> </w:t>
      </w:r>
      <w:r w:rsidRPr="00CA6358">
        <w:t>alpha-Glucosidase Inhibitor Screening Kit (Colorimetric)</w:t>
      </w:r>
    </w:p>
    <w:p w14:paraId="0F7DB8DF" w14:textId="69D3A153" w:rsidR="00512E7A" w:rsidRDefault="005E26D2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8E0192">
        <w:rPr>
          <w:rStyle w:val="normaltextrun"/>
          <w:rFonts w:cs="Segoe UI"/>
          <w:b w:val="0"/>
          <w:bCs/>
          <w:sz w:val="16"/>
          <w:szCs w:val="16"/>
        </w:rPr>
        <w:t xml:space="preserve">For the </w:t>
      </w:r>
      <w:r w:rsidR="00CA6358">
        <w:rPr>
          <w:rFonts w:cs="Segoe UI"/>
          <w:b w:val="0"/>
          <w:bCs/>
          <w:sz w:val="16"/>
          <w:szCs w:val="16"/>
        </w:rPr>
        <w:t>sc</w:t>
      </w:r>
      <w:r w:rsidR="00CA6358" w:rsidRPr="00CA6358">
        <w:rPr>
          <w:rFonts w:cs="Segoe UI"/>
          <w:b w:val="0"/>
          <w:bCs/>
          <w:sz w:val="16"/>
          <w:szCs w:val="16"/>
        </w:rPr>
        <w:t>reening/</w:t>
      </w:r>
      <w:r w:rsidR="00CA6358" w:rsidRPr="000719D0">
        <w:rPr>
          <w:rFonts w:cs="Segoe UI"/>
          <w:b w:val="0"/>
          <w:bCs/>
          <w:sz w:val="16"/>
          <w:szCs w:val="16"/>
        </w:rPr>
        <w:t xml:space="preserve">characterizing α-Glucosidase </w:t>
      </w:r>
      <w:r w:rsidR="00CA6358" w:rsidRPr="00CA6358">
        <w:rPr>
          <w:rFonts w:cs="Segoe UI"/>
          <w:b w:val="0"/>
          <w:bCs/>
          <w:sz w:val="16"/>
          <w:szCs w:val="16"/>
        </w:rPr>
        <w:t>inhibitors</w:t>
      </w:r>
      <w:r w:rsidR="0098363E">
        <w:rPr>
          <w:rStyle w:val="normaltextrun"/>
          <w:rFonts w:cs="Segoe UI"/>
          <w:b w:val="0"/>
          <w:bCs/>
          <w:sz w:val="16"/>
          <w:szCs w:val="16"/>
        </w:rPr>
        <w:t>.</w:t>
      </w:r>
      <w:r w:rsidRPr="008E0192">
        <w:rPr>
          <w:rStyle w:val="normaltextrun"/>
          <w:rFonts w:cs="Segoe UI"/>
          <w:b w:val="0"/>
          <w:bCs/>
          <w:sz w:val="16"/>
          <w:szCs w:val="16"/>
        </w:rPr>
        <w:cr/>
      </w:r>
      <w:r w:rsidR="000648B5" w:rsidRPr="008E0192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633E94A9" w14:textId="77777777" w:rsidR="00512E7A" w:rsidRDefault="00512E7A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03781A17" w14:textId="3CA10C01" w:rsidR="00BF452A" w:rsidRPr="00F539E5" w:rsidRDefault="00E944E2" w:rsidP="00704F23">
      <w:pPr>
        <w:pStyle w:val="Kitname"/>
        <w:spacing w:line="240" w:lineRule="auto"/>
        <w:jc w:val="left"/>
        <w:rPr>
          <w:rFonts w:cs="Segoe UI"/>
          <w:sz w:val="16"/>
          <w:szCs w:val="16"/>
        </w:rPr>
      </w:pPr>
      <w:r w:rsidRPr="008E0192">
        <w:rPr>
          <w:sz w:val="16"/>
          <w:szCs w:val="18"/>
        </w:rPr>
        <w:t>For overview, typical data and additional information please visit:</w:t>
      </w:r>
      <w:r w:rsidR="00F539E5">
        <w:rPr>
          <w:sz w:val="16"/>
          <w:szCs w:val="18"/>
        </w:rPr>
        <w:t xml:space="preserve"> </w:t>
      </w:r>
      <w:hyperlink r:id="rId7" w:history="1">
        <w:r w:rsidR="00F539E5" w:rsidRPr="00FC2762">
          <w:rPr>
            <w:rStyle w:val="Hyperlink"/>
            <w:b w:val="0"/>
            <w:bCs/>
            <w:sz w:val="16"/>
            <w:szCs w:val="18"/>
          </w:rPr>
          <w:t>http://www</w:t>
        </w:r>
      </w:hyperlink>
      <w:r w:rsidR="005C2262" w:rsidRPr="00F539E5">
        <w:rPr>
          <w:b w:val="0"/>
          <w:bCs/>
          <w:color w:val="0000FF"/>
          <w:sz w:val="16"/>
          <w:szCs w:val="18"/>
          <w:u w:val="single"/>
        </w:rPr>
        <w:t>.</w:t>
      </w:r>
      <w:hyperlink r:id="rId8" w:history="1">
        <w:r w:rsidR="005C2262" w:rsidRPr="0095349B">
          <w:rPr>
            <w:rStyle w:val="Hyperlink"/>
            <w:b w:val="0"/>
            <w:bCs/>
            <w:sz w:val="16"/>
            <w:szCs w:val="18"/>
          </w:rPr>
          <w:t>abcam</w:t>
        </w:r>
      </w:hyperlink>
      <w:r w:rsidR="005C2262" w:rsidRPr="00F539E5">
        <w:rPr>
          <w:b w:val="0"/>
          <w:bCs/>
          <w:color w:val="0000FF"/>
          <w:sz w:val="16"/>
          <w:szCs w:val="18"/>
          <w:u w:val="single"/>
        </w:rPr>
        <w:t>.com/</w:t>
      </w:r>
      <w:hyperlink r:id="rId9" w:history="1">
        <w:r w:rsidR="00CA6358">
          <w:rPr>
            <w:rStyle w:val="Hyperlink"/>
            <w:b w:val="0"/>
            <w:bCs/>
            <w:sz w:val="16"/>
            <w:szCs w:val="18"/>
          </w:rPr>
          <w:t>ab284520</w:t>
        </w:r>
      </w:hyperlink>
    </w:p>
    <w:p w14:paraId="3013C6F1" w14:textId="75D20420" w:rsidR="00512E7A" w:rsidRDefault="00512E7A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4F53DCF" w14:textId="76AD3F1C" w:rsidR="00B65433" w:rsidRDefault="00B65433" w:rsidP="00704F23">
      <w:pPr>
        <w:spacing w:after="0" w:line="240" w:lineRule="auto"/>
        <w:jc w:val="both"/>
        <w:rPr>
          <w:rFonts w:ascii="Century Gothic" w:hAnsi="Century Gothic"/>
          <w:bCs/>
          <w:sz w:val="18"/>
          <w:szCs w:val="20"/>
        </w:rPr>
      </w:pPr>
      <w:r w:rsidRPr="00B65433">
        <w:rPr>
          <w:rFonts w:ascii="Century Gothic" w:hAnsi="Century Gothic"/>
          <w:bCs/>
          <w:sz w:val="18"/>
          <w:szCs w:val="20"/>
        </w:rPr>
        <w:t xml:space="preserve">PLEASE NOTE: With the acquisition of </w:t>
      </w:r>
      <w:proofErr w:type="spellStart"/>
      <w:r w:rsidRPr="00B65433">
        <w:rPr>
          <w:rFonts w:ascii="Century Gothic" w:hAnsi="Century Gothic"/>
          <w:bCs/>
          <w:sz w:val="18"/>
          <w:szCs w:val="20"/>
        </w:rPr>
        <w:t>BioVision</w:t>
      </w:r>
      <w:proofErr w:type="spellEnd"/>
      <w:r w:rsidRPr="00B65433">
        <w:rPr>
          <w:rFonts w:ascii="Century Gothic" w:hAnsi="Century Gothic"/>
          <w:bCs/>
          <w:sz w:val="18"/>
          <w:szCs w:val="20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6F5B1C7D" w14:textId="77777777" w:rsidR="00B65433" w:rsidRDefault="00B65433" w:rsidP="00704F23">
      <w:pPr>
        <w:spacing w:after="0" w:line="240" w:lineRule="auto"/>
        <w:jc w:val="both"/>
        <w:rPr>
          <w:rFonts w:ascii="Century Gothic" w:hAnsi="Century Gothic"/>
          <w:bCs/>
          <w:sz w:val="18"/>
          <w:szCs w:val="20"/>
        </w:rPr>
      </w:pPr>
    </w:p>
    <w:p w14:paraId="0D5D922B" w14:textId="1CE472C4" w:rsidR="008F72DF" w:rsidRPr="00A764FD" w:rsidRDefault="008F72DF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A764FD">
        <w:rPr>
          <w:rFonts w:ascii="Century Gothic" w:hAnsi="Century Gothic"/>
          <w:b/>
          <w:sz w:val="18"/>
          <w:szCs w:val="20"/>
        </w:rPr>
        <w:t>Introduction</w:t>
      </w:r>
    </w:p>
    <w:p w14:paraId="50200BF0" w14:textId="428A49C9" w:rsidR="008F72DF" w:rsidRPr="00A764FD" w:rsidRDefault="00A764FD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8"/>
        </w:rPr>
      </w:pPr>
      <w:r w:rsidRPr="00A764FD">
        <w:rPr>
          <w:rFonts w:ascii="Century Gothic" w:hAnsi="Century Gothic"/>
          <w:bCs/>
          <w:sz w:val="16"/>
          <w:szCs w:val="18"/>
        </w:rPr>
        <w:t xml:space="preserve">α-Glucosidase (EC 3.2.1.20) is localized in the brush border of the small intestine and is responsible for the enzymatic hydrolysis of 1,4- linked polysaccharides, producing glucose as one of the main products. Due to the vital role of glucose as one of the main sources of energy in eukaryotes, α-Glucosidase is a target for the modulation of postprandial </w:t>
      </w:r>
      <w:proofErr w:type="spellStart"/>
      <w:r w:rsidRPr="00A764FD">
        <w:rPr>
          <w:rFonts w:ascii="Century Gothic" w:hAnsi="Century Gothic"/>
          <w:bCs/>
          <w:sz w:val="16"/>
          <w:szCs w:val="18"/>
        </w:rPr>
        <w:t>hyperglycemia</w:t>
      </w:r>
      <w:proofErr w:type="spellEnd"/>
      <w:r w:rsidRPr="00A764FD">
        <w:rPr>
          <w:rFonts w:ascii="Century Gothic" w:hAnsi="Century Gothic"/>
          <w:bCs/>
          <w:sz w:val="16"/>
          <w:szCs w:val="18"/>
        </w:rPr>
        <w:t>. α-</w:t>
      </w:r>
      <w:proofErr w:type="spellStart"/>
      <w:r w:rsidRPr="00A764FD">
        <w:rPr>
          <w:rFonts w:ascii="Century Gothic" w:hAnsi="Century Gothic"/>
          <w:bCs/>
          <w:sz w:val="16"/>
          <w:szCs w:val="18"/>
        </w:rPr>
        <w:t>Gluosidase</w:t>
      </w:r>
      <w:proofErr w:type="spellEnd"/>
      <w:r w:rsidRPr="00A764FD">
        <w:rPr>
          <w:rFonts w:ascii="Century Gothic" w:hAnsi="Century Gothic"/>
          <w:bCs/>
          <w:sz w:val="16"/>
          <w:szCs w:val="18"/>
        </w:rPr>
        <w:t xml:space="preserve"> Inhibitors (AGIs) such as Acarbose, Miglitol and </w:t>
      </w:r>
      <w:proofErr w:type="spellStart"/>
      <w:r w:rsidRPr="00A764FD">
        <w:rPr>
          <w:rFonts w:ascii="Century Gothic" w:hAnsi="Century Gothic"/>
          <w:bCs/>
          <w:sz w:val="16"/>
          <w:szCs w:val="18"/>
        </w:rPr>
        <w:t>Voglibose</w:t>
      </w:r>
      <w:proofErr w:type="spellEnd"/>
      <w:r w:rsidRPr="00A764FD">
        <w:rPr>
          <w:rFonts w:ascii="Century Gothic" w:hAnsi="Century Gothic"/>
          <w:bCs/>
          <w:sz w:val="16"/>
          <w:szCs w:val="18"/>
        </w:rPr>
        <w:t xml:space="preserve"> are anti-diabetic medicines that help to reduce post-meal blood glucose levels by arresting glucose absorption in the gastrointestinal tract. In addition, recent research is also focused on the discovery of natural products that could act as α-Glucosidase Inhibitors.</w:t>
      </w:r>
      <w:r w:rsidR="00E34D1D" w:rsidRPr="00E34D1D">
        <w:t xml:space="preserve"> </w:t>
      </w:r>
      <w:r w:rsidR="00E34D1D" w:rsidRPr="00E34D1D">
        <w:rPr>
          <w:rFonts w:ascii="Century Gothic" w:hAnsi="Century Gothic"/>
          <w:bCs/>
          <w:sz w:val="16"/>
          <w:szCs w:val="18"/>
        </w:rPr>
        <w:t>The α-Glucosidase Inhibitor Screening Kit (ab284520) (K938) can be used to screen potential inhibitors of this enzyme. It utilizes the ability of an active α-Glucosidase to cleave a synthetic substrate thus, releasing a chromophore (OD: 410 nm). In the presence of an α-Glucosidase specific inhibitor, the enzymatic activity is greatly reduced which is detected by a decrease of absorbance readings.</w:t>
      </w:r>
    </w:p>
    <w:p w14:paraId="6BED0FC3" w14:textId="77777777" w:rsidR="008F72DF" w:rsidRPr="00B65433" w:rsidRDefault="008F72DF" w:rsidP="00704F23">
      <w:pPr>
        <w:spacing w:after="0" w:line="240" w:lineRule="auto"/>
        <w:jc w:val="both"/>
        <w:rPr>
          <w:rFonts w:ascii="Century Gothic" w:hAnsi="Century Gothic"/>
          <w:bCs/>
          <w:sz w:val="18"/>
          <w:szCs w:val="20"/>
        </w:rPr>
      </w:pPr>
    </w:p>
    <w:p w14:paraId="7FAC4BDB" w14:textId="303CEEEF" w:rsidR="00E944E2" w:rsidRPr="009D3692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Storage and Stability</w:t>
      </w:r>
    </w:p>
    <w:p w14:paraId="5CBAF506" w14:textId="7029B78B" w:rsidR="002A7C83" w:rsidRDefault="002A7C83" w:rsidP="00704F23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2A7C83">
        <w:rPr>
          <w:rFonts w:ascii="Century Gothic" w:hAnsi="Century Gothic"/>
          <w:sz w:val="16"/>
          <w:szCs w:val="18"/>
        </w:rPr>
        <w:t xml:space="preserve">On receipt entire assay kit should be stored at -20°C, protected from light. </w:t>
      </w:r>
    </w:p>
    <w:p w14:paraId="1ED23978" w14:textId="77777777" w:rsidR="002A7C83" w:rsidRDefault="002A7C83" w:rsidP="00704F23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</w:p>
    <w:p w14:paraId="2F0D7411" w14:textId="0B56DFBE" w:rsidR="00E944E2" w:rsidRPr="009D3692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M</w:t>
      </w:r>
      <w:r w:rsidR="00E944E2" w:rsidRPr="009D3692">
        <w:rPr>
          <w:rFonts w:ascii="Century Gothic" w:hAnsi="Century Gothic"/>
          <w:b/>
          <w:sz w:val="18"/>
          <w:szCs w:val="20"/>
        </w:rPr>
        <w:t>aterials Supplied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34"/>
        <w:gridCol w:w="2127"/>
      </w:tblGrid>
      <w:tr w:rsidR="00E944E2" w:rsidRPr="008E0192" w14:paraId="263FE8FB" w14:textId="77777777" w:rsidTr="0098363E">
        <w:trPr>
          <w:trHeight w:val="140"/>
          <w:jc w:val="center"/>
        </w:trPr>
        <w:tc>
          <w:tcPr>
            <w:tcW w:w="2830" w:type="dxa"/>
          </w:tcPr>
          <w:p w14:paraId="2442B588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134" w:type="dxa"/>
          </w:tcPr>
          <w:p w14:paraId="2E3AFB1F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2127" w:type="dxa"/>
          </w:tcPr>
          <w:p w14:paraId="27C0B080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E944E2" w:rsidRPr="008E0192" w14:paraId="270C9815" w14:textId="77777777" w:rsidTr="0098363E">
        <w:trPr>
          <w:jc w:val="center"/>
        </w:trPr>
        <w:tc>
          <w:tcPr>
            <w:tcW w:w="2830" w:type="dxa"/>
          </w:tcPr>
          <w:p w14:paraId="7CD9ADC9" w14:textId="0A714C1B" w:rsidR="00E944E2" w:rsidRPr="008E0192" w:rsidRDefault="00CA6358" w:rsidP="006A0383">
            <w:pPr>
              <w:jc w:val="center"/>
              <w:rPr>
                <w:rFonts w:ascii="Century Gothic" w:hAnsi="Century Gothic"/>
                <w:sz w:val="16"/>
              </w:rPr>
            </w:pPr>
            <w:r w:rsidRPr="00CA6358">
              <w:rPr>
                <w:rFonts w:ascii="Century Gothic" w:hAnsi="Century Gothic"/>
                <w:sz w:val="16"/>
              </w:rPr>
              <w:t xml:space="preserve">α-Glucosidase </w:t>
            </w:r>
            <w:r w:rsidR="00F2493A" w:rsidRPr="00F2493A">
              <w:rPr>
                <w:rFonts w:ascii="Century Gothic" w:hAnsi="Century Gothic"/>
                <w:sz w:val="16"/>
              </w:rPr>
              <w:t>Assay Buffer</w:t>
            </w:r>
            <w:r w:rsidR="006A0383">
              <w:rPr>
                <w:rFonts w:ascii="Century Gothic" w:hAnsi="Century Gothic"/>
                <w:sz w:val="16"/>
              </w:rPr>
              <w:t xml:space="preserve"> </w:t>
            </w:r>
          </w:p>
        </w:tc>
        <w:tc>
          <w:tcPr>
            <w:tcW w:w="1134" w:type="dxa"/>
          </w:tcPr>
          <w:p w14:paraId="45ECF899" w14:textId="698C97B6" w:rsidR="00E944E2" w:rsidRPr="008E0192" w:rsidRDefault="00CA6358" w:rsidP="00704F23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</w:t>
            </w:r>
            <w:r w:rsidR="0090209C">
              <w:rPr>
                <w:rFonts w:ascii="Century Gothic" w:hAnsi="Century Gothic"/>
                <w:sz w:val="16"/>
              </w:rPr>
              <w:t xml:space="preserve">5 </w:t>
            </w:r>
            <w:r w:rsidR="005E26D2" w:rsidRPr="008E0192">
              <w:rPr>
                <w:rFonts w:ascii="Century Gothic" w:hAnsi="Century Gothic"/>
                <w:sz w:val="16"/>
              </w:rPr>
              <w:t>mL</w:t>
            </w:r>
          </w:p>
        </w:tc>
        <w:tc>
          <w:tcPr>
            <w:tcW w:w="2127" w:type="dxa"/>
          </w:tcPr>
          <w:p w14:paraId="2F09D3BC" w14:textId="430DADD0" w:rsidR="00E944E2" w:rsidRPr="008E0192" w:rsidRDefault="005E26D2" w:rsidP="00704F23">
            <w:pPr>
              <w:jc w:val="center"/>
              <w:rPr>
                <w:rFonts w:ascii="Century Gothic" w:hAnsi="Century Gothic"/>
                <w:sz w:val="16"/>
              </w:rPr>
            </w:pPr>
            <w:r w:rsidRPr="008E0192">
              <w:rPr>
                <w:rFonts w:ascii="Century Gothic" w:hAnsi="Century Gothic"/>
                <w:sz w:val="16"/>
              </w:rPr>
              <w:t>-</w:t>
            </w:r>
            <w:r w:rsidR="0090209C">
              <w:rPr>
                <w:rFonts w:ascii="Century Gothic" w:hAnsi="Century Gothic"/>
                <w:sz w:val="16"/>
              </w:rPr>
              <w:t>2</w:t>
            </w:r>
            <w:r w:rsidRPr="008E0192">
              <w:rPr>
                <w:rFonts w:ascii="Century Gothic" w:hAnsi="Century Gothic"/>
                <w:sz w:val="16"/>
              </w:rPr>
              <w:t>0ºC</w:t>
            </w:r>
          </w:p>
        </w:tc>
      </w:tr>
      <w:tr w:rsidR="0090209C" w:rsidRPr="008E0192" w14:paraId="52AA5695" w14:textId="77777777" w:rsidTr="0098363E">
        <w:trPr>
          <w:jc w:val="center"/>
        </w:trPr>
        <w:tc>
          <w:tcPr>
            <w:tcW w:w="2830" w:type="dxa"/>
          </w:tcPr>
          <w:p w14:paraId="29332DBB" w14:textId="11BEF527" w:rsidR="0090209C" w:rsidRPr="008E0192" w:rsidRDefault="00CA6358" w:rsidP="0090209C">
            <w:pPr>
              <w:jc w:val="center"/>
              <w:rPr>
                <w:rFonts w:ascii="Century Gothic" w:hAnsi="Century Gothic"/>
                <w:sz w:val="16"/>
              </w:rPr>
            </w:pPr>
            <w:r w:rsidRPr="00CA6358">
              <w:rPr>
                <w:rFonts w:ascii="Century Gothic" w:hAnsi="Century Gothic"/>
                <w:sz w:val="16"/>
              </w:rPr>
              <w:t>α-Glucosidase Substrate Mix</w:t>
            </w:r>
          </w:p>
        </w:tc>
        <w:tc>
          <w:tcPr>
            <w:tcW w:w="1134" w:type="dxa"/>
          </w:tcPr>
          <w:p w14:paraId="2B6E1914" w14:textId="55AEC1B9" w:rsidR="0090209C" w:rsidRPr="008E0192" w:rsidRDefault="00CA6358" w:rsidP="0090209C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300</w:t>
            </w:r>
            <w:r w:rsidR="0090209C">
              <w:rPr>
                <w:rFonts w:ascii="Century Gothic" w:hAnsi="Century Gothic"/>
                <w:sz w:val="16"/>
              </w:rPr>
              <w:t xml:space="preserve"> </w:t>
            </w:r>
            <w:r w:rsidR="00161F0E">
              <w:rPr>
                <w:rFonts w:ascii="Century Gothic" w:hAnsi="Century Gothic"/>
                <w:sz w:val="16"/>
              </w:rPr>
              <w:t>µ</w:t>
            </w:r>
            <w:r w:rsidR="0090209C">
              <w:rPr>
                <w:rFonts w:ascii="Century Gothic" w:hAnsi="Century Gothic"/>
                <w:sz w:val="16"/>
              </w:rPr>
              <w:t>L</w:t>
            </w:r>
          </w:p>
        </w:tc>
        <w:tc>
          <w:tcPr>
            <w:tcW w:w="2127" w:type="dxa"/>
          </w:tcPr>
          <w:p w14:paraId="39C4EC4F" w14:textId="6A13A625" w:rsidR="0090209C" w:rsidRPr="008E0192" w:rsidRDefault="0090209C" w:rsidP="0090209C">
            <w:pPr>
              <w:jc w:val="center"/>
              <w:rPr>
                <w:rFonts w:ascii="Century Gothic" w:hAnsi="Century Gothic"/>
                <w:sz w:val="16"/>
              </w:rPr>
            </w:pPr>
            <w:r w:rsidRPr="0033433C">
              <w:rPr>
                <w:rFonts w:ascii="Century Gothic" w:hAnsi="Century Gothic"/>
                <w:sz w:val="16"/>
              </w:rPr>
              <w:t>-20ºC</w:t>
            </w:r>
          </w:p>
        </w:tc>
      </w:tr>
      <w:tr w:rsidR="0090209C" w:rsidRPr="008E0192" w14:paraId="46747473" w14:textId="77777777" w:rsidTr="0098363E">
        <w:trPr>
          <w:jc w:val="center"/>
        </w:trPr>
        <w:tc>
          <w:tcPr>
            <w:tcW w:w="2830" w:type="dxa"/>
          </w:tcPr>
          <w:p w14:paraId="7F99352C" w14:textId="7712403A" w:rsidR="0090209C" w:rsidRPr="008E0192" w:rsidRDefault="00B65433" w:rsidP="0090209C">
            <w:pPr>
              <w:jc w:val="center"/>
              <w:rPr>
                <w:rFonts w:ascii="Century Gothic" w:hAnsi="Century Gothic"/>
                <w:sz w:val="16"/>
              </w:rPr>
            </w:pPr>
            <w:r w:rsidRPr="00B65433">
              <w:rPr>
                <w:rFonts w:ascii="Century Gothic" w:hAnsi="Century Gothic"/>
                <w:sz w:val="16"/>
              </w:rPr>
              <w:t>α-Glucosidase Positive Control</w:t>
            </w:r>
            <w:r>
              <w:rPr>
                <w:rFonts w:ascii="Century Gothic" w:hAnsi="Century Gothic"/>
                <w:sz w:val="16"/>
              </w:rPr>
              <w:t>/</w:t>
            </w:r>
            <w:r w:rsidR="00CA6358" w:rsidRPr="00CA6358">
              <w:rPr>
                <w:rFonts w:ascii="Century Gothic" w:hAnsi="Century Gothic"/>
                <w:sz w:val="16"/>
              </w:rPr>
              <w:t>α-Glucosidase</w:t>
            </w:r>
          </w:p>
        </w:tc>
        <w:tc>
          <w:tcPr>
            <w:tcW w:w="1134" w:type="dxa"/>
          </w:tcPr>
          <w:p w14:paraId="3399D478" w14:textId="5957F70F" w:rsidR="0090209C" w:rsidRPr="008E0192" w:rsidRDefault="00766835" w:rsidP="0090209C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vial</w:t>
            </w:r>
          </w:p>
        </w:tc>
        <w:tc>
          <w:tcPr>
            <w:tcW w:w="2127" w:type="dxa"/>
          </w:tcPr>
          <w:p w14:paraId="2F78C042" w14:textId="3C6799FF" w:rsidR="0090209C" w:rsidRPr="008E0192" w:rsidRDefault="0090209C" w:rsidP="0090209C">
            <w:pPr>
              <w:jc w:val="center"/>
              <w:rPr>
                <w:rFonts w:ascii="Century Gothic" w:hAnsi="Century Gothic"/>
                <w:sz w:val="16"/>
              </w:rPr>
            </w:pPr>
            <w:r w:rsidRPr="0033433C">
              <w:rPr>
                <w:rFonts w:ascii="Century Gothic" w:hAnsi="Century Gothic"/>
                <w:sz w:val="16"/>
              </w:rPr>
              <w:t>-20ºC</w:t>
            </w:r>
          </w:p>
        </w:tc>
      </w:tr>
      <w:tr w:rsidR="0090209C" w:rsidRPr="008E0192" w14:paraId="0224F435" w14:textId="77777777" w:rsidTr="0098363E">
        <w:trPr>
          <w:jc w:val="center"/>
        </w:trPr>
        <w:tc>
          <w:tcPr>
            <w:tcW w:w="2830" w:type="dxa"/>
          </w:tcPr>
          <w:p w14:paraId="7CA43CC3" w14:textId="070034EE" w:rsidR="0090209C" w:rsidRPr="008E0192" w:rsidRDefault="00CA6358" w:rsidP="0090209C">
            <w:pPr>
              <w:jc w:val="center"/>
              <w:rPr>
                <w:rFonts w:ascii="Century Gothic" w:hAnsi="Century Gothic"/>
                <w:sz w:val="16"/>
              </w:rPr>
            </w:pPr>
            <w:r w:rsidRPr="00CA6358">
              <w:rPr>
                <w:rFonts w:ascii="Century Gothic" w:hAnsi="Century Gothic"/>
                <w:sz w:val="16"/>
              </w:rPr>
              <w:t>Acarbose</w:t>
            </w:r>
          </w:p>
        </w:tc>
        <w:tc>
          <w:tcPr>
            <w:tcW w:w="1134" w:type="dxa"/>
          </w:tcPr>
          <w:p w14:paraId="43BBEEA4" w14:textId="60286087" w:rsidR="0090209C" w:rsidRPr="008E0192" w:rsidRDefault="00CA6358" w:rsidP="0090209C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140 </w:t>
            </w:r>
            <w:r w:rsidR="000719D0">
              <w:rPr>
                <w:rFonts w:ascii="Century Gothic" w:hAnsi="Century Gothic"/>
                <w:sz w:val="16"/>
              </w:rPr>
              <w:t>µL</w:t>
            </w:r>
          </w:p>
        </w:tc>
        <w:tc>
          <w:tcPr>
            <w:tcW w:w="2127" w:type="dxa"/>
          </w:tcPr>
          <w:p w14:paraId="1BBECF57" w14:textId="230FD735" w:rsidR="0090209C" w:rsidRPr="008E0192" w:rsidRDefault="0090209C" w:rsidP="0090209C">
            <w:pPr>
              <w:jc w:val="center"/>
              <w:rPr>
                <w:rFonts w:ascii="Century Gothic" w:hAnsi="Century Gothic"/>
                <w:sz w:val="16"/>
              </w:rPr>
            </w:pPr>
            <w:r w:rsidRPr="0033433C">
              <w:rPr>
                <w:rFonts w:ascii="Century Gothic" w:hAnsi="Century Gothic"/>
                <w:sz w:val="16"/>
              </w:rPr>
              <w:t>-20ºC</w:t>
            </w:r>
          </w:p>
        </w:tc>
      </w:tr>
    </w:tbl>
    <w:p w14:paraId="66CBEC58" w14:textId="77777777" w:rsidR="00F539E5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</w:rPr>
      </w:pPr>
    </w:p>
    <w:p w14:paraId="2F195C04" w14:textId="77777777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233A547" w14:textId="7A47C9E5" w:rsidR="00E033F9" w:rsidRPr="009D3692" w:rsidRDefault="00E033F9" w:rsidP="00704F23">
      <w:pPr>
        <w:spacing w:after="0" w:line="240" w:lineRule="auto"/>
        <w:jc w:val="both"/>
        <w:rPr>
          <w:rFonts w:ascii="Century Gothic" w:hAnsi="Century Gothic"/>
          <w:b/>
          <w:color w:val="FF0000"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 xml:space="preserve">Materials Required, </w:t>
      </w:r>
      <w:r w:rsidRPr="009D3692">
        <w:rPr>
          <w:rFonts w:ascii="Century Gothic" w:hAnsi="Century Gothic"/>
          <w:b/>
          <w:color w:val="FF0000"/>
          <w:sz w:val="18"/>
          <w:szCs w:val="20"/>
        </w:rPr>
        <w:t>Not Supplied</w:t>
      </w:r>
    </w:p>
    <w:p w14:paraId="019F7C4F" w14:textId="78461BA9" w:rsidR="00E033F9" w:rsidRPr="008E0192" w:rsidRDefault="00E033F9" w:rsidP="00704F2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0192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2B3B14F9" w14:textId="77777777" w:rsidR="00A038AD" w:rsidRPr="00A038AD" w:rsidRDefault="00A038AD" w:rsidP="007B181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A038AD">
        <w:rPr>
          <w:rFonts w:ascii="Century Gothic" w:hAnsi="Century Gothic"/>
          <w:bCs/>
          <w:sz w:val="16"/>
          <w:szCs w:val="16"/>
          <w:lang w:val="en-US"/>
        </w:rPr>
        <w:t xml:space="preserve">Temperature-controlled plate reader </w:t>
      </w:r>
    </w:p>
    <w:p w14:paraId="2AD34AE7" w14:textId="5EA9980D" w:rsidR="00F539E5" w:rsidRPr="00A038AD" w:rsidRDefault="00A038AD" w:rsidP="007B181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A038AD">
        <w:rPr>
          <w:rFonts w:ascii="Century Gothic" w:hAnsi="Century Gothic"/>
          <w:bCs/>
          <w:sz w:val="16"/>
          <w:szCs w:val="16"/>
          <w:lang w:val="en-US"/>
        </w:rPr>
        <w:t>96-well clear plate with flat bottom, UV transparent plate is preferred</w:t>
      </w:r>
      <w:r>
        <w:rPr>
          <w:rFonts w:ascii="Century Gothic" w:hAnsi="Century Gothic"/>
          <w:bCs/>
          <w:sz w:val="16"/>
          <w:szCs w:val="16"/>
          <w:lang w:val="en-US"/>
        </w:rPr>
        <w:t>.</w:t>
      </w:r>
    </w:p>
    <w:p w14:paraId="136B7B59" w14:textId="77777777" w:rsidR="00A038AD" w:rsidRPr="00A038AD" w:rsidRDefault="00A038AD" w:rsidP="00A038AD">
      <w:pPr>
        <w:pStyle w:val="ListParagraph"/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283B8B7" w14:textId="77777777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A514667" w14:textId="7AEBC8CF" w:rsidR="00C160E0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Reagent Preparation</w:t>
      </w:r>
    </w:p>
    <w:p w14:paraId="4D8B73B1" w14:textId="71E3EC6A" w:rsidR="005C2262" w:rsidRPr="00C160E0" w:rsidRDefault="005C2262" w:rsidP="00C160E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C160E0">
        <w:rPr>
          <w:rFonts w:ascii="Century Gothic" w:hAnsi="Century Gothic"/>
          <w:bCs/>
          <w:sz w:val="16"/>
          <w:szCs w:val="16"/>
        </w:rPr>
        <w:t xml:space="preserve">Before using the kit, spin the tubes </w:t>
      </w:r>
      <w:r w:rsidR="00945A9C" w:rsidRPr="00C160E0">
        <w:rPr>
          <w:rFonts w:ascii="Century Gothic" w:hAnsi="Century Gothic"/>
          <w:bCs/>
          <w:sz w:val="16"/>
          <w:szCs w:val="16"/>
        </w:rPr>
        <w:t>prior to opening.</w:t>
      </w:r>
    </w:p>
    <w:p w14:paraId="4FF18E73" w14:textId="77777777" w:rsidR="00C160E0" w:rsidRPr="00C160E0" w:rsidRDefault="00C160E0" w:rsidP="00C160E0">
      <w:pPr>
        <w:spacing w:after="0" w:line="240" w:lineRule="auto"/>
        <w:ind w:left="360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43F199E" w14:textId="4DF8D11E" w:rsidR="0098363E" w:rsidRDefault="00CA6358" w:rsidP="00A47022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CA6358">
        <w:rPr>
          <w:rFonts w:ascii="Century Gothic" w:hAnsi="Century Gothic"/>
          <w:bCs/>
          <w:sz w:val="16"/>
          <w:szCs w:val="16"/>
          <w:u w:val="single"/>
        </w:rPr>
        <w:t>α-Glucosidase Assay Buffer</w:t>
      </w:r>
      <w:r w:rsidR="0098363E" w:rsidRPr="00913309">
        <w:rPr>
          <w:rFonts w:ascii="Century Gothic" w:hAnsi="Century Gothic"/>
          <w:bCs/>
          <w:sz w:val="16"/>
          <w:szCs w:val="16"/>
          <w:u w:val="single"/>
          <w:lang w:val="en-US"/>
        </w:rPr>
        <w:t>:</w:t>
      </w:r>
      <w:r w:rsidR="0098363E" w:rsidRPr="00913309">
        <w:rPr>
          <w:rFonts w:ascii="Century Gothic" w:hAnsi="Century Gothic"/>
          <w:b/>
          <w:sz w:val="16"/>
          <w:szCs w:val="16"/>
          <w:lang w:val="en-US"/>
        </w:rPr>
        <w:t xml:space="preserve"> </w:t>
      </w:r>
      <w:r w:rsidR="00A261EB" w:rsidRPr="00913309">
        <w:rPr>
          <w:rFonts w:ascii="Century Gothic" w:hAnsi="Century Gothic"/>
          <w:bCs/>
          <w:sz w:val="16"/>
          <w:szCs w:val="16"/>
          <w:lang w:val="en-US"/>
        </w:rPr>
        <w:t xml:space="preserve">Warm to </w:t>
      </w:r>
      <w:r w:rsidR="0098363E" w:rsidRPr="00913309">
        <w:rPr>
          <w:rFonts w:ascii="Century Gothic" w:hAnsi="Century Gothic"/>
          <w:bCs/>
          <w:sz w:val="16"/>
          <w:szCs w:val="16"/>
          <w:lang w:val="en-US"/>
        </w:rPr>
        <w:t>room temperature (RT) before use.</w:t>
      </w:r>
      <w:r w:rsidR="00A038AD" w:rsidRPr="00913309">
        <w:rPr>
          <w:rFonts w:ascii="Century Gothic" w:hAnsi="Century Gothic"/>
          <w:bCs/>
          <w:sz w:val="16"/>
          <w:szCs w:val="16"/>
          <w:lang w:val="en-US"/>
        </w:rPr>
        <w:t xml:space="preserve"> Store at 4°C or -20°C.</w:t>
      </w:r>
    </w:p>
    <w:p w14:paraId="5BAEED84" w14:textId="77777777" w:rsidR="00A47022" w:rsidRPr="00913309" w:rsidRDefault="00A47022" w:rsidP="00A47022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385A93D6" w14:textId="790EBBEC" w:rsidR="00A038AD" w:rsidRDefault="00CA6358" w:rsidP="00A47022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A6358">
        <w:rPr>
          <w:rFonts w:ascii="Century Gothic" w:hAnsi="Century Gothic"/>
          <w:bCs/>
          <w:sz w:val="16"/>
          <w:szCs w:val="16"/>
          <w:u w:val="single"/>
        </w:rPr>
        <w:t>α-Glucosidase Substrate Mix</w:t>
      </w:r>
      <w:r w:rsidR="00A038AD" w:rsidRPr="00913309">
        <w:rPr>
          <w:rFonts w:ascii="Century Gothic" w:hAnsi="Century Gothic"/>
          <w:bCs/>
          <w:sz w:val="16"/>
          <w:szCs w:val="16"/>
          <w:u w:val="single"/>
        </w:rPr>
        <w:t>:</w:t>
      </w:r>
      <w:r w:rsidR="00A038AD" w:rsidRPr="00913309">
        <w:rPr>
          <w:rFonts w:ascii="Century Gothic" w:hAnsi="Century Gothic"/>
          <w:b/>
          <w:sz w:val="16"/>
          <w:szCs w:val="16"/>
        </w:rPr>
        <w:t xml:space="preserve"> </w:t>
      </w:r>
      <w:r w:rsidRPr="00CA6358">
        <w:rPr>
          <w:rFonts w:ascii="Century Gothic" w:hAnsi="Century Gothic"/>
          <w:bCs/>
          <w:sz w:val="16"/>
          <w:szCs w:val="16"/>
        </w:rPr>
        <w:t>Ready to use as supplied. If precipitate is observed, briefly sonicate contents. Store at -20°C</w:t>
      </w:r>
      <w:r w:rsidR="00A038AD" w:rsidRPr="00913309">
        <w:rPr>
          <w:rFonts w:ascii="Century Gothic" w:hAnsi="Century Gothic"/>
          <w:bCs/>
          <w:sz w:val="16"/>
          <w:szCs w:val="16"/>
        </w:rPr>
        <w:t>.</w:t>
      </w:r>
    </w:p>
    <w:p w14:paraId="458CC944" w14:textId="77777777" w:rsidR="00A47022" w:rsidRPr="00913309" w:rsidRDefault="00A47022" w:rsidP="00A47022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536812A4" w14:textId="6DFE8071" w:rsidR="00CA6358" w:rsidRDefault="00B65433" w:rsidP="00A47022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B65433">
        <w:rPr>
          <w:rFonts w:ascii="Century Gothic" w:hAnsi="Century Gothic"/>
          <w:bCs/>
          <w:sz w:val="16"/>
          <w:szCs w:val="16"/>
          <w:u w:val="single"/>
        </w:rPr>
        <w:t>α-Glucosidase Positive Control/</w:t>
      </w:r>
      <w:r w:rsidR="00CA6358" w:rsidRPr="00CA6358">
        <w:rPr>
          <w:rFonts w:ascii="Century Gothic" w:hAnsi="Century Gothic"/>
          <w:bCs/>
          <w:sz w:val="16"/>
          <w:szCs w:val="16"/>
          <w:u w:val="single"/>
        </w:rPr>
        <w:t>α-Glucosidase</w:t>
      </w:r>
      <w:r w:rsidR="00A038AD" w:rsidRPr="00913309">
        <w:rPr>
          <w:rFonts w:ascii="Century Gothic" w:hAnsi="Century Gothic"/>
          <w:bCs/>
          <w:sz w:val="16"/>
          <w:szCs w:val="16"/>
          <w:u w:val="single"/>
        </w:rPr>
        <w:t>:</w:t>
      </w:r>
      <w:r w:rsidR="00A038AD" w:rsidRPr="00913309">
        <w:rPr>
          <w:rFonts w:ascii="Century Gothic" w:hAnsi="Century Gothic"/>
          <w:b/>
          <w:sz w:val="16"/>
          <w:szCs w:val="16"/>
        </w:rPr>
        <w:t xml:space="preserve"> </w:t>
      </w:r>
      <w:r w:rsidR="00CA6358" w:rsidRPr="00CA6358">
        <w:rPr>
          <w:rFonts w:ascii="Century Gothic" w:hAnsi="Century Gothic"/>
          <w:bCs/>
          <w:sz w:val="16"/>
          <w:szCs w:val="16"/>
        </w:rPr>
        <w:t xml:space="preserve">Reconstitute with 100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="00CA6358" w:rsidRPr="00CA6358">
        <w:rPr>
          <w:rFonts w:ascii="Century Gothic" w:hAnsi="Century Gothic"/>
          <w:bCs/>
          <w:sz w:val="16"/>
          <w:szCs w:val="16"/>
        </w:rPr>
        <w:t xml:space="preserve"> dH2O to prepare stock solution. Aliquot Stock Solution in 10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="00CA6358" w:rsidRPr="00CA6358">
        <w:rPr>
          <w:rFonts w:ascii="Century Gothic" w:hAnsi="Century Gothic"/>
          <w:bCs/>
          <w:sz w:val="16"/>
          <w:szCs w:val="16"/>
        </w:rPr>
        <w:t xml:space="preserve"> aliquots and store at -20 °C. Use aliquot only once. Once aliquoted use within two months.</w:t>
      </w:r>
    </w:p>
    <w:p w14:paraId="55D1C26C" w14:textId="77777777" w:rsidR="00CA6358" w:rsidRDefault="00CA6358" w:rsidP="00A47022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776A0A67" w14:textId="77813859" w:rsidR="009710BA" w:rsidRDefault="00CA6358" w:rsidP="00A47022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A6358">
        <w:rPr>
          <w:rFonts w:ascii="Century Gothic" w:hAnsi="Century Gothic"/>
          <w:bCs/>
          <w:sz w:val="16"/>
          <w:szCs w:val="16"/>
          <w:u w:val="single"/>
        </w:rPr>
        <w:t>Acarbose</w:t>
      </w:r>
      <w:r w:rsidR="009710BA" w:rsidRPr="00913309">
        <w:rPr>
          <w:rFonts w:ascii="Century Gothic" w:hAnsi="Century Gothic"/>
          <w:bCs/>
          <w:sz w:val="16"/>
          <w:szCs w:val="16"/>
          <w:u w:val="single"/>
        </w:rPr>
        <w:t>:</w:t>
      </w:r>
      <w:r w:rsidR="009710BA" w:rsidRPr="00913309">
        <w:rPr>
          <w:rFonts w:ascii="Century Gothic" w:hAnsi="Century Gothic"/>
          <w:bCs/>
          <w:sz w:val="16"/>
          <w:szCs w:val="16"/>
        </w:rPr>
        <w:t xml:space="preserve"> </w:t>
      </w:r>
      <w:r w:rsidRPr="00CA6358">
        <w:rPr>
          <w:rFonts w:ascii="Century Gothic" w:hAnsi="Century Gothic"/>
          <w:bCs/>
          <w:sz w:val="16"/>
          <w:szCs w:val="16"/>
        </w:rPr>
        <w:t xml:space="preserve">Ready to use. Keep on ice while in use. Use within </w:t>
      </w:r>
      <w:r w:rsidRPr="002A7C83">
        <w:rPr>
          <w:rFonts w:ascii="Century Gothic" w:hAnsi="Century Gothic"/>
          <w:bCs/>
          <w:sz w:val="16"/>
          <w:szCs w:val="16"/>
        </w:rPr>
        <w:t>two months</w:t>
      </w:r>
      <w:r w:rsidRPr="00CA6358">
        <w:rPr>
          <w:rFonts w:ascii="Century Gothic" w:hAnsi="Century Gothic"/>
          <w:bCs/>
          <w:sz w:val="16"/>
          <w:szCs w:val="16"/>
        </w:rPr>
        <w:t>.</w:t>
      </w:r>
    </w:p>
    <w:p w14:paraId="4448961B" w14:textId="77777777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FC08BF4" w14:textId="77777777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E89D2E7" w14:textId="2FB361ED" w:rsidR="00BF452A" w:rsidRPr="009D3692" w:rsidRDefault="00BE07A7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Assay Protocol</w:t>
      </w:r>
    </w:p>
    <w:p w14:paraId="1B5F7BF8" w14:textId="434910F4" w:rsidR="008B7A4E" w:rsidRDefault="000A4138" w:rsidP="004F25FA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  <w:r w:rsidRPr="004F25FA">
        <w:rPr>
          <w:rFonts w:ascii="Century Gothic" w:hAnsi="Century Gothic"/>
          <w:b/>
          <w:sz w:val="16"/>
          <w:szCs w:val="18"/>
        </w:rPr>
        <w:t>Screening Compounds, Inhibitor Control &amp; Background Control preparations</w:t>
      </w:r>
      <w:r w:rsidR="005C7860" w:rsidRPr="004F25FA">
        <w:rPr>
          <w:rFonts w:ascii="Century Gothic" w:hAnsi="Century Gothic"/>
          <w:b/>
          <w:sz w:val="16"/>
          <w:szCs w:val="18"/>
        </w:rPr>
        <w:t>:</w:t>
      </w:r>
    </w:p>
    <w:p w14:paraId="651C49B0" w14:textId="77777777" w:rsidR="004F25FA" w:rsidRPr="004F25FA" w:rsidRDefault="004F25FA" w:rsidP="004F25FA">
      <w:pPr>
        <w:spacing w:after="0" w:line="240" w:lineRule="auto"/>
        <w:jc w:val="both"/>
        <w:rPr>
          <w:rFonts w:ascii="Century Gothic" w:hAnsi="Century Gothic"/>
          <w:b/>
          <w:sz w:val="16"/>
          <w:szCs w:val="18"/>
        </w:rPr>
      </w:pPr>
    </w:p>
    <w:p w14:paraId="144D123F" w14:textId="223364AF" w:rsidR="005C7860" w:rsidRDefault="000A4138" w:rsidP="009D3692">
      <w:pPr>
        <w:spacing w:after="0" w:line="240" w:lineRule="auto"/>
        <w:ind w:left="360"/>
        <w:jc w:val="both"/>
        <w:rPr>
          <w:rFonts w:ascii="Century Gothic" w:hAnsi="Century Gothic"/>
          <w:bCs/>
          <w:sz w:val="16"/>
          <w:szCs w:val="16"/>
        </w:rPr>
      </w:pPr>
      <w:r w:rsidRPr="009D3692">
        <w:rPr>
          <w:rFonts w:ascii="Century Gothic" w:hAnsi="Century Gothic"/>
          <w:b/>
          <w:sz w:val="16"/>
          <w:szCs w:val="16"/>
        </w:rPr>
        <w:t>Test Samples</w:t>
      </w:r>
      <w:r w:rsidRPr="009D3692">
        <w:rPr>
          <w:rFonts w:ascii="Century Gothic" w:hAnsi="Century Gothic"/>
          <w:bCs/>
          <w:sz w:val="16"/>
          <w:szCs w:val="16"/>
        </w:rPr>
        <w:t xml:space="preserve"> </w:t>
      </w:r>
      <w:r w:rsidRPr="009D3692">
        <w:rPr>
          <w:rFonts w:ascii="Century Gothic" w:hAnsi="Century Gothic"/>
          <w:b/>
          <w:sz w:val="16"/>
          <w:szCs w:val="16"/>
        </w:rPr>
        <w:t>[S</w:t>
      </w:r>
      <w:r w:rsidR="00C76FCC">
        <w:rPr>
          <w:rFonts w:ascii="Century Gothic" w:hAnsi="Century Gothic"/>
          <w:b/>
          <w:sz w:val="16"/>
          <w:szCs w:val="16"/>
        </w:rPr>
        <w:t xml:space="preserve">] and </w:t>
      </w:r>
      <w:r w:rsidR="00C76FCC" w:rsidRPr="00C76FCC">
        <w:rPr>
          <w:rFonts w:ascii="Century Gothic" w:hAnsi="Century Gothic"/>
          <w:b/>
          <w:sz w:val="16"/>
          <w:szCs w:val="16"/>
        </w:rPr>
        <w:t>Inhibitor Control [IC]</w:t>
      </w:r>
      <w:r w:rsidR="00C76FCC" w:rsidRPr="00C76FCC">
        <w:rPr>
          <w:rFonts w:ascii="Century Gothic" w:hAnsi="Century Gothic"/>
          <w:b/>
          <w:bCs/>
          <w:sz w:val="16"/>
          <w:szCs w:val="16"/>
        </w:rPr>
        <w:t xml:space="preserve">: </w:t>
      </w:r>
      <w:r w:rsidRPr="009D3692">
        <w:rPr>
          <w:rFonts w:ascii="Century Gothic" w:hAnsi="Century Gothic"/>
          <w:bCs/>
          <w:sz w:val="16"/>
          <w:szCs w:val="16"/>
        </w:rPr>
        <w:t xml:space="preserve"> 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Dissolve test samples to 100X in a proper solvent. Further dilute to 10X using α-Glucosidase Assay Buffer. Add 10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 of Diluted test compound, 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10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 of Acarbose into wells of 96-well clear plate designated as test samples [S] or Inhibitor Control [IC], respectively</w:t>
      </w:r>
      <w:r w:rsidRPr="009D3692">
        <w:rPr>
          <w:rFonts w:ascii="Century Gothic" w:hAnsi="Century Gothic"/>
          <w:bCs/>
          <w:sz w:val="16"/>
          <w:szCs w:val="16"/>
        </w:rPr>
        <w:t>.</w:t>
      </w:r>
    </w:p>
    <w:p w14:paraId="1F17EFB9" w14:textId="77777777" w:rsidR="00C76FCC" w:rsidRDefault="00C76FCC" w:rsidP="000A4138">
      <w:pPr>
        <w:spacing w:after="0" w:line="240" w:lineRule="auto"/>
        <w:ind w:left="360"/>
        <w:jc w:val="both"/>
        <w:rPr>
          <w:rFonts w:ascii="Century Gothic" w:hAnsi="Century Gothic"/>
          <w:b/>
          <w:sz w:val="16"/>
          <w:szCs w:val="16"/>
        </w:rPr>
      </w:pPr>
    </w:p>
    <w:p w14:paraId="105CAB2A" w14:textId="5499B77D" w:rsidR="000A4138" w:rsidRDefault="000A4138" w:rsidP="000A4138">
      <w:pPr>
        <w:spacing w:after="0" w:line="240" w:lineRule="auto"/>
        <w:ind w:left="360"/>
        <w:jc w:val="both"/>
        <w:rPr>
          <w:rFonts w:ascii="Century Gothic" w:hAnsi="Century Gothic"/>
          <w:bCs/>
          <w:sz w:val="16"/>
          <w:szCs w:val="16"/>
        </w:rPr>
      </w:pPr>
      <w:r w:rsidRPr="009D3692">
        <w:rPr>
          <w:rFonts w:ascii="Century Gothic" w:hAnsi="Century Gothic"/>
          <w:b/>
          <w:sz w:val="16"/>
          <w:szCs w:val="16"/>
        </w:rPr>
        <w:t>Enzyme Control [EC] and Background Control [BC]</w:t>
      </w:r>
      <w:r w:rsidRPr="009D3692">
        <w:rPr>
          <w:rFonts w:ascii="Century Gothic" w:hAnsi="Century Gothic"/>
          <w:bCs/>
          <w:sz w:val="16"/>
          <w:szCs w:val="16"/>
        </w:rPr>
        <w:t xml:space="preserve">: 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Add 10 and 20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 of α-Glucosidase Assay Buffer into designated well(s) of 96-well clear plate, respectively. IC50 estimation (Optional): prepare several dilutions of candidate(s) in α-Glucosidase Assay Buffer. Add 10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 of each dilution into designated wells.</w:t>
      </w:r>
    </w:p>
    <w:p w14:paraId="18A80760" w14:textId="77777777" w:rsidR="00C76FCC" w:rsidRDefault="00C76FCC" w:rsidP="000A4138">
      <w:pPr>
        <w:spacing w:after="0" w:line="240" w:lineRule="auto"/>
        <w:ind w:left="360"/>
        <w:jc w:val="both"/>
        <w:rPr>
          <w:rFonts w:ascii="Century Gothic" w:hAnsi="Century Gothic"/>
          <w:b/>
          <w:sz w:val="16"/>
          <w:szCs w:val="16"/>
        </w:rPr>
      </w:pPr>
    </w:p>
    <w:p w14:paraId="1A94753F" w14:textId="5B0D97C2" w:rsidR="00FF47BD" w:rsidRDefault="0095349B" w:rsidP="009D3692">
      <w:pPr>
        <w:spacing w:after="0" w:line="240" w:lineRule="auto"/>
        <w:jc w:val="both"/>
        <w:rPr>
          <w:rFonts w:ascii="Century Gothic" w:hAnsi="Century Gothic"/>
          <w:bCs/>
          <w:i/>
          <w:iCs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Δ </w:t>
      </w:r>
      <w:r w:rsidR="000A4138" w:rsidRPr="000A4138">
        <w:rPr>
          <w:rFonts w:ascii="Century Gothic" w:hAnsi="Century Gothic"/>
          <w:b/>
          <w:sz w:val="16"/>
          <w:szCs w:val="16"/>
        </w:rPr>
        <w:t>Note:</w:t>
      </w:r>
      <w:r>
        <w:rPr>
          <w:rFonts w:ascii="Century Gothic" w:hAnsi="Century Gothic"/>
          <w:b/>
          <w:sz w:val="16"/>
          <w:szCs w:val="16"/>
        </w:rPr>
        <w:t xml:space="preserve"> </w:t>
      </w:r>
      <w:r w:rsidR="00C76FCC" w:rsidRPr="00C76FCC">
        <w:rPr>
          <w:rFonts w:ascii="Century Gothic" w:hAnsi="Century Gothic"/>
          <w:bCs/>
          <w:i/>
          <w:iCs/>
          <w:sz w:val="16"/>
          <w:szCs w:val="16"/>
        </w:rPr>
        <w:t xml:space="preserve">Various organic solvents may reduce the α-Glucosidase enzymatic activity. Prepare parallel well(s) as Solvent Control [SC] to test the effect of the solvent on α-Glucosidase activity. If [SC] slope is significantly different when compared to EC, use [SC] values to determine effect of the respective tested compound (see </w:t>
      </w:r>
      <w:r w:rsidR="00C76FCC">
        <w:rPr>
          <w:rFonts w:ascii="Century Gothic" w:hAnsi="Century Gothic"/>
          <w:bCs/>
          <w:i/>
          <w:iCs/>
          <w:sz w:val="16"/>
          <w:szCs w:val="16"/>
        </w:rPr>
        <w:t>Calculation section</w:t>
      </w:r>
      <w:r w:rsidR="00C76FCC" w:rsidRPr="00C76FCC">
        <w:rPr>
          <w:rFonts w:ascii="Century Gothic" w:hAnsi="Century Gothic"/>
          <w:bCs/>
          <w:i/>
          <w:iCs/>
          <w:sz w:val="16"/>
          <w:szCs w:val="16"/>
        </w:rPr>
        <w:t>).</w:t>
      </w:r>
    </w:p>
    <w:p w14:paraId="0DDBB0D9" w14:textId="2DFFE671" w:rsidR="00161F0E" w:rsidRPr="009A53E3" w:rsidRDefault="00161F0E" w:rsidP="00161F0E">
      <w:pPr>
        <w:spacing w:before="60" w:after="40" w:line="200" w:lineRule="exact"/>
        <w:ind w:left="187"/>
        <w:jc w:val="both"/>
        <w:rPr>
          <w:rFonts w:ascii="Arial" w:hAnsi="Arial" w:cs="Arial"/>
          <w:b/>
          <w:bCs/>
          <w:sz w:val="16"/>
          <w:szCs w:val="16"/>
        </w:rPr>
      </w:pPr>
      <w:r w:rsidRPr="00C6351F">
        <w:rPr>
          <w:rFonts w:ascii="Arial" w:hAnsi="Arial" w:cs="Arial"/>
          <w:bCs/>
          <w:sz w:val="16"/>
          <w:szCs w:val="16"/>
        </w:rPr>
        <w:t xml:space="preserve">                                                      </w:t>
      </w:r>
      <w:r>
        <w:rPr>
          <w:rFonts w:ascii="Arial" w:hAnsi="Arial" w:cs="Arial"/>
          <w:bCs/>
          <w:sz w:val="16"/>
          <w:szCs w:val="16"/>
        </w:rPr>
        <w:t xml:space="preserve">  </w:t>
      </w:r>
      <w:r w:rsidRPr="00C6351F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</w:t>
      </w:r>
      <w:r w:rsidRPr="00C6351F">
        <w:rPr>
          <w:rFonts w:ascii="Arial" w:hAnsi="Arial" w:cs="Arial"/>
          <w:bCs/>
          <w:sz w:val="16"/>
          <w:szCs w:val="16"/>
        </w:rPr>
        <w:t xml:space="preserve">  </w:t>
      </w:r>
      <w:r w:rsidRPr="009A53E3">
        <w:rPr>
          <w:rFonts w:ascii="Arial" w:hAnsi="Arial" w:cs="Arial"/>
          <w:b/>
          <w:bCs/>
          <w:sz w:val="16"/>
          <w:szCs w:val="16"/>
        </w:rPr>
        <w:t>[</w:t>
      </w:r>
      <w:proofErr w:type="gramStart"/>
      <w:r w:rsidR="00D85A5A" w:rsidRPr="009A53E3">
        <w:rPr>
          <w:rFonts w:ascii="Arial" w:hAnsi="Arial" w:cs="Arial"/>
          <w:b/>
          <w:bCs/>
          <w:sz w:val="16"/>
          <w:szCs w:val="16"/>
        </w:rPr>
        <w:t xml:space="preserve">S]  </w:t>
      </w:r>
      <w:r w:rsidRPr="009A53E3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gramEnd"/>
      <w:r w:rsidRPr="009A53E3"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/>
          <w:bCs/>
          <w:sz w:val="16"/>
          <w:szCs w:val="16"/>
        </w:rPr>
        <w:t xml:space="preserve"> [IC]              [E</w:t>
      </w:r>
      <w:r w:rsidRPr="009A53E3">
        <w:rPr>
          <w:rFonts w:ascii="Arial" w:hAnsi="Arial" w:cs="Arial"/>
          <w:b/>
          <w:bCs/>
          <w:sz w:val="16"/>
          <w:szCs w:val="16"/>
        </w:rPr>
        <w:t>C]</w:t>
      </w:r>
      <w:r>
        <w:rPr>
          <w:rFonts w:ascii="Arial" w:hAnsi="Arial" w:cs="Arial"/>
          <w:b/>
          <w:bCs/>
          <w:sz w:val="16"/>
          <w:szCs w:val="16"/>
        </w:rPr>
        <w:t xml:space="preserve">             [BC]             [SC]</w:t>
      </w:r>
    </w:p>
    <w:p w14:paraId="401C37E5" w14:textId="77777777" w:rsidR="00161F0E" w:rsidRPr="00C6351F" w:rsidRDefault="00161F0E" w:rsidP="00161F0E">
      <w:pPr>
        <w:pStyle w:val="ListParagraph"/>
        <w:spacing w:before="60" w:after="40" w:line="200" w:lineRule="exact"/>
        <w:ind w:left="374"/>
        <w:contextualSpacing w:val="0"/>
        <w:jc w:val="both"/>
        <w:rPr>
          <w:rFonts w:ascii="Arial" w:hAnsi="Arial" w:cs="Arial"/>
          <w:bCs/>
          <w:sz w:val="16"/>
          <w:szCs w:val="16"/>
        </w:rPr>
      </w:pPr>
      <w:r w:rsidRPr="00C6351F">
        <w:rPr>
          <w:rFonts w:ascii="Arial" w:hAnsi="Arial" w:cs="Arial"/>
          <w:bCs/>
          <w:sz w:val="16"/>
          <w:szCs w:val="16"/>
        </w:rPr>
        <w:t xml:space="preserve">                         </w:t>
      </w:r>
      <w:r>
        <w:rPr>
          <w:rFonts w:ascii="Arial" w:hAnsi="Arial" w:cs="Arial"/>
          <w:bCs/>
          <w:sz w:val="16"/>
          <w:szCs w:val="16"/>
        </w:rPr>
        <w:t xml:space="preserve">           </w:t>
      </w:r>
      <w:r>
        <w:rPr>
          <w:rFonts w:ascii="Arial" w:hAnsi="Arial" w:cs="Arial"/>
          <w:b/>
          <w:bCs/>
          <w:sz w:val="16"/>
          <w:szCs w:val="16"/>
        </w:rPr>
        <w:t>Test Sample</w:t>
      </w: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C6351F">
        <w:rPr>
          <w:rFonts w:ascii="Arial" w:hAnsi="Arial" w:cs="Arial"/>
          <w:bCs/>
          <w:sz w:val="16"/>
          <w:szCs w:val="16"/>
        </w:rPr>
        <w:t xml:space="preserve">10 µl              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11C54">
        <w:rPr>
          <w:rFonts w:ascii="Arial" w:hAnsi="Arial" w:cs="Arial"/>
          <w:b/>
          <w:bCs/>
          <w:sz w:val="24"/>
          <w:szCs w:val="24"/>
        </w:rPr>
        <w:t>-</w:t>
      </w:r>
      <w:r w:rsidRPr="00111C5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   </w:t>
      </w:r>
      <w:r w:rsidRPr="00111C54">
        <w:rPr>
          <w:rFonts w:ascii="Arial" w:hAnsi="Arial" w:cs="Arial"/>
          <w:b/>
          <w:bCs/>
          <w:sz w:val="24"/>
          <w:szCs w:val="24"/>
        </w:rPr>
        <w:t>-            -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</w:p>
    <w:p w14:paraId="15991579" w14:textId="77777777" w:rsidR="00161F0E" w:rsidRPr="00C6351F" w:rsidRDefault="00161F0E" w:rsidP="00161F0E">
      <w:pPr>
        <w:pStyle w:val="ListParagraph"/>
        <w:spacing w:before="60" w:after="40" w:line="200" w:lineRule="exact"/>
        <w:ind w:left="374"/>
        <w:contextualSpacing w:val="0"/>
        <w:jc w:val="both"/>
        <w:rPr>
          <w:rFonts w:ascii="Arial" w:hAnsi="Arial" w:cs="Arial"/>
          <w:bCs/>
          <w:sz w:val="16"/>
          <w:szCs w:val="16"/>
        </w:rPr>
      </w:pPr>
      <w:r w:rsidRPr="00C6351F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</w:t>
      </w:r>
      <w:r w:rsidRPr="00D035AB">
        <w:rPr>
          <w:rFonts w:ascii="Arial" w:hAnsi="Arial" w:cs="Arial"/>
          <w:b/>
          <w:bCs/>
          <w:sz w:val="16"/>
          <w:szCs w:val="16"/>
        </w:rPr>
        <w:t>Acarbos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Cs/>
          <w:sz w:val="16"/>
          <w:szCs w:val="16"/>
        </w:rPr>
        <w:t xml:space="preserve">             </w:t>
      </w:r>
      <w:r w:rsidRPr="00111C54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Cs/>
          <w:sz w:val="16"/>
          <w:szCs w:val="16"/>
        </w:rPr>
        <w:t xml:space="preserve">              </w:t>
      </w:r>
      <w:r w:rsidRPr="00C6351F">
        <w:rPr>
          <w:rFonts w:ascii="Arial" w:hAnsi="Arial" w:cs="Arial"/>
          <w:bCs/>
          <w:sz w:val="16"/>
          <w:szCs w:val="16"/>
        </w:rPr>
        <w:t>10 µl</w:t>
      </w:r>
      <w:r>
        <w:rPr>
          <w:rFonts w:ascii="Arial" w:hAnsi="Arial" w:cs="Arial"/>
          <w:bCs/>
          <w:sz w:val="16"/>
          <w:szCs w:val="16"/>
        </w:rPr>
        <w:t xml:space="preserve">           </w:t>
      </w:r>
      <w:r w:rsidRPr="00111C54">
        <w:rPr>
          <w:rFonts w:ascii="Arial" w:hAnsi="Arial" w:cs="Arial"/>
          <w:bCs/>
          <w:sz w:val="14"/>
          <w:szCs w:val="14"/>
        </w:rPr>
        <w:t xml:space="preserve">  </w:t>
      </w:r>
      <w:r w:rsidRPr="00111C54">
        <w:rPr>
          <w:rFonts w:ascii="Arial" w:hAnsi="Arial" w:cs="Arial"/>
          <w:bCs/>
          <w:sz w:val="12"/>
          <w:szCs w:val="12"/>
        </w:rPr>
        <w:t xml:space="preserve"> </w:t>
      </w:r>
      <w:r w:rsidRPr="00111C54">
        <w:rPr>
          <w:rFonts w:ascii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11C54">
        <w:rPr>
          <w:rFonts w:ascii="Arial" w:hAnsi="Arial" w:cs="Arial"/>
          <w:bCs/>
          <w:sz w:val="14"/>
          <w:szCs w:val="14"/>
        </w:rPr>
        <w:t xml:space="preserve"> </w:t>
      </w:r>
      <w:r w:rsidRPr="00111C54"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16"/>
          <w:szCs w:val="16"/>
        </w:rPr>
        <w:t xml:space="preserve">               </w:t>
      </w:r>
      <w:r w:rsidRPr="00111C54">
        <w:rPr>
          <w:rFonts w:ascii="Arial" w:hAnsi="Arial" w:cs="Arial"/>
          <w:bCs/>
          <w:sz w:val="14"/>
          <w:szCs w:val="14"/>
        </w:rPr>
        <w:t xml:space="preserve"> </w:t>
      </w:r>
      <w:r w:rsidRPr="00111C54">
        <w:rPr>
          <w:rFonts w:ascii="Arial" w:hAnsi="Arial" w:cs="Arial"/>
          <w:bCs/>
          <w:sz w:val="12"/>
          <w:szCs w:val="12"/>
        </w:rPr>
        <w:t xml:space="preserve">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</w:p>
    <w:p w14:paraId="2CD98F29" w14:textId="77777777" w:rsidR="00161F0E" w:rsidRDefault="00161F0E" w:rsidP="00161F0E">
      <w:pPr>
        <w:pStyle w:val="ListParagraph"/>
        <w:spacing w:before="60" w:after="40" w:line="200" w:lineRule="exact"/>
        <w:ind w:left="37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D035AB">
        <w:rPr>
          <w:rFonts w:ascii="Arial" w:hAnsi="Arial" w:cs="Arial"/>
          <w:b/>
          <w:bCs/>
          <w:sz w:val="16"/>
          <w:szCs w:val="16"/>
        </w:rPr>
        <w:t>α-Glucosidase Assay Buffer</w:t>
      </w:r>
      <w:r>
        <w:rPr>
          <w:rFonts w:ascii="Arial" w:hAnsi="Arial" w:cs="Arial"/>
          <w:bCs/>
          <w:sz w:val="16"/>
          <w:szCs w:val="16"/>
        </w:rPr>
        <w:t xml:space="preserve">        </w:t>
      </w:r>
      <w:r w:rsidRPr="00111C54">
        <w:rPr>
          <w:rFonts w:ascii="Arial" w:hAnsi="Arial" w:cs="Arial"/>
          <w:bCs/>
          <w:sz w:val="14"/>
          <w:szCs w:val="14"/>
        </w:rPr>
        <w:t xml:space="preserve">  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11C54">
        <w:rPr>
          <w:rFonts w:ascii="Arial" w:hAnsi="Arial" w:cs="Arial"/>
          <w:bCs/>
          <w:sz w:val="12"/>
          <w:szCs w:val="12"/>
        </w:rPr>
        <w:t xml:space="preserve"> 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  <w:r w:rsidRPr="00D1684B">
        <w:rPr>
          <w:rFonts w:ascii="Arial" w:hAnsi="Arial" w:cs="Arial"/>
          <w:bCs/>
          <w:sz w:val="16"/>
          <w:szCs w:val="16"/>
        </w:rPr>
        <w:t xml:space="preserve">                 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Cs/>
          <w:sz w:val="16"/>
          <w:szCs w:val="16"/>
        </w:rPr>
        <w:t xml:space="preserve">                10 </w:t>
      </w:r>
      <w:r w:rsidRPr="00D1684B">
        <w:rPr>
          <w:rFonts w:ascii="Arial" w:hAnsi="Arial" w:cs="Arial"/>
          <w:bCs/>
          <w:sz w:val="16"/>
          <w:szCs w:val="16"/>
        </w:rPr>
        <w:t xml:space="preserve">µl            </w:t>
      </w:r>
      <w:r>
        <w:rPr>
          <w:rFonts w:ascii="Arial" w:hAnsi="Arial" w:cs="Arial"/>
          <w:bCs/>
          <w:sz w:val="16"/>
          <w:szCs w:val="16"/>
        </w:rPr>
        <w:t xml:space="preserve">20 </w:t>
      </w:r>
      <w:r w:rsidRPr="00D1684B">
        <w:rPr>
          <w:rFonts w:ascii="Arial" w:hAnsi="Arial" w:cs="Arial"/>
          <w:bCs/>
          <w:sz w:val="16"/>
          <w:szCs w:val="16"/>
        </w:rPr>
        <w:t>µl</w:t>
      </w:r>
      <w:r w:rsidRPr="00D1684B" w:rsidDel="00194295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</w:t>
      </w:r>
      <w:r w:rsidRPr="00111C54">
        <w:rPr>
          <w:rFonts w:ascii="Arial" w:hAnsi="Arial" w:cs="Arial"/>
          <w:bCs/>
          <w:sz w:val="18"/>
          <w:szCs w:val="18"/>
        </w:rPr>
        <w:t xml:space="preserve"> </w:t>
      </w:r>
      <w:r w:rsidRPr="00957BFD">
        <w:rPr>
          <w:rFonts w:ascii="Arial" w:hAnsi="Arial" w:cs="Arial"/>
          <w:bCs/>
          <w:sz w:val="16"/>
          <w:szCs w:val="16"/>
        </w:rPr>
        <w:t xml:space="preserve">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</w:p>
    <w:p w14:paraId="3BC9DCC3" w14:textId="066BB4AC" w:rsidR="00161F0E" w:rsidRDefault="00161F0E" w:rsidP="00161F0E">
      <w:pPr>
        <w:spacing w:after="0" w:line="240" w:lineRule="auto"/>
        <w:jc w:val="both"/>
        <w:rPr>
          <w:rFonts w:ascii="Century Gothic" w:hAnsi="Century Gothic"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Solvent Control            </w:t>
      </w:r>
      <w:r w:rsidRPr="00111C54">
        <w:rPr>
          <w:rFonts w:ascii="Arial" w:hAnsi="Arial" w:cs="Arial"/>
          <w:b/>
          <w:bCs/>
          <w:sz w:val="12"/>
          <w:szCs w:val="12"/>
        </w:rPr>
        <w:t xml:space="preserve"> 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  <w:r w:rsidRPr="00D1684B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  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  <w:r w:rsidRPr="00D1684B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   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  <w:r w:rsidRPr="00D1684B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   </w:t>
      </w:r>
      <w:r w:rsidRPr="00110928">
        <w:rPr>
          <w:rFonts w:ascii="Arial" w:hAnsi="Arial" w:cs="Arial"/>
          <w:b/>
          <w:bCs/>
          <w:sz w:val="24"/>
          <w:szCs w:val="24"/>
        </w:rPr>
        <w:t>-</w:t>
      </w:r>
      <w:r w:rsidRPr="00D1684B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</w:t>
      </w:r>
      <w:r w:rsidRPr="00111C54">
        <w:rPr>
          <w:rFonts w:ascii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10 </w:t>
      </w:r>
      <w:r w:rsidRPr="00D1684B">
        <w:rPr>
          <w:rFonts w:ascii="Arial" w:hAnsi="Arial" w:cs="Arial"/>
          <w:bCs/>
          <w:sz w:val="16"/>
          <w:szCs w:val="16"/>
        </w:rPr>
        <w:t xml:space="preserve">µl  </w:t>
      </w:r>
    </w:p>
    <w:p w14:paraId="7A79CD5A" w14:textId="77777777" w:rsidR="004F25FA" w:rsidRPr="004F25FA" w:rsidRDefault="004F25FA" w:rsidP="00C76FCC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49A6AFEE" w14:textId="5CC1FD9D" w:rsidR="00A23323" w:rsidRPr="009D3692" w:rsidRDefault="00C76FCC" w:rsidP="009D369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76FCC">
        <w:rPr>
          <w:rFonts w:ascii="Century Gothic" w:hAnsi="Century Gothic"/>
          <w:b/>
          <w:bCs/>
          <w:sz w:val="16"/>
        </w:rPr>
        <w:t>α-Glucosidase</w:t>
      </w:r>
      <w:r>
        <w:rPr>
          <w:rFonts w:ascii="Century Gothic" w:hAnsi="Century Gothic"/>
          <w:b/>
          <w:bCs/>
          <w:sz w:val="16"/>
        </w:rPr>
        <w:t xml:space="preserve"> </w:t>
      </w:r>
      <w:r w:rsidR="000A4138" w:rsidRPr="009D3692">
        <w:rPr>
          <w:rFonts w:ascii="Century Gothic" w:hAnsi="Century Gothic"/>
          <w:b/>
          <w:sz w:val="16"/>
          <w:szCs w:val="16"/>
        </w:rPr>
        <w:t>Enzyme Solution Preparation:</w:t>
      </w:r>
      <w:r w:rsidR="000A4138" w:rsidRPr="009D3692">
        <w:rPr>
          <w:rFonts w:ascii="Century Gothic" w:hAnsi="Century Gothic"/>
          <w:bCs/>
          <w:sz w:val="16"/>
          <w:szCs w:val="16"/>
        </w:rPr>
        <w:t xml:space="preserve"> </w:t>
      </w:r>
    </w:p>
    <w:p w14:paraId="67D1390C" w14:textId="629C481C" w:rsidR="00C76FCC" w:rsidRDefault="00C76FCC" w:rsidP="00A2332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76FCC">
        <w:rPr>
          <w:rFonts w:ascii="Century Gothic" w:hAnsi="Century Gothic"/>
          <w:bCs/>
          <w:sz w:val="16"/>
          <w:szCs w:val="16"/>
        </w:rPr>
        <w:t xml:space="preserve">Prepare a 20-fold dilution of </w:t>
      </w:r>
      <w:r w:rsidR="00B65433" w:rsidRPr="00B65433">
        <w:rPr>
          <w:rFonts w:ascii="Century Gothic" w:hAnsi="Century Gothic"/>
          <w:bCs/>
          <w:sz w:val="16"/>
          <w:szCs w:val="16"/>
        </w:rPr>
        <w:t>α-Glucosidase Positive Control/</w:t>
      </w:r>
      <w:r w:rsidRPr="00C76FCC">
        <w:rPr>
          <w:rFonts w:ascii="Century Gothic" w:hAnsi="Century Gothic"/>
          <w:bCs/>
          <w:sz w:val="16"/>
          <w:szCs w:val="16"/>
        </w:rPr>
        <w:t>α-Glucosidase (</w:t>
      </w:r>
      <w:proofErr w:type="gramStart"/>
      <w:r w:rsidRPr="00C76FCC">
        <w:rPr>
          <w:rFonts w:ascii="Century Gothic" w:hAnsi="Century Gothic"/>
          <w:bCs/>
          <w:sz w:val="16"/>
          <w:szCs w:val="16"/>
        </w:rPr>
        <w:t>i.e.</w:t>
      </w:r>
      <w:proofErr w:type="gramEnd"/>
      <w:r w:rsidRPr="00C76FCC">
        <w:rPr>
          <w:rFonts w:ascii="Century Gothic" w:hAnsi="Century Gothic"/>
          <w:bCs/>
          <w:sz w:val="16"/>
          <w:szCs w:val="16"/>
        </w:rPr>
        <w:t xml:space="preserve"> Dilute of 2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Pr="00C76FCC">
        <w:rPr>
          <w:rFonts w:ascii="Century Gothic" w:hAnsi="Century Gothic"/>
          <w:bCs/>
          <w:sz w:val="16"/>
          <w:szCs w:val="16"/>
        </w:rPr>
        <w:t xml:space="preserve"> of </w:t>
      </w:r>
      <w:r w:rsidR="00B65433" w:rsidRPr="00B65433">
        <w:rPr>
          <w:rFonts w:ascii="Century Gothic" w:hAnsi="Century Gothic"/>
          <w:bCs/>
          <w:sz w:val="16"/>
          <w:szCs w:val="16"/>
        </w:rPr>
        <w:t>α-Glucosidase Positive Control/</w:t>
      </w:r>
      <w:r w:rsidRPr="00C76FCC">
        <w:rPr>
          <w:rFonts w:ascii="Century Gothic" w:hAnsi="Century Gothic"/>
          <w:bCs/>
          <w:sz w:val="16"/>
          <w:szCs w:val="16"/>
        </w:rPr>
        <w:t xml:space="preserve">α-Glucosidase with 38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Pr="00C76FCC">
        <w:rPr>
          <w:rFonts w:ascii="Century Gothic" w:hAnsi="Century Gothic"/>
          <w:bCs/>
          <w:sz w:val="16"/>
          <w:szCs w:val="16"/>
        </w:rPr>
        <w:t xml:space="preserve"> of α-Glucosidase Assay Buffer), mix thoroughly and keep on ice. </w:t>
      </w:r>
    </w:p>
    <w:p w14:paraId="1E70D92D" w14:textId="36F3F034" w:rsidR="00C76FCC" w:rsidRDefault="00C76FCC" w:rsidP="00A2332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76FCC">
        <w:rPr>
          <w:rFonts w:ascii="Century Gothic" w:hAnsi="Century Gothic"/>
          <w:bCs/>
          <w:sz w:val="16"/>
          <w:szCs w:val="16"/>
        </w:rPr>
        <w:t xml:space="preserve">Add 10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Pr="00C76FCC">
        <w:rPr>
          <w:rFonts w:ascii="Century Gothic" w:hAnsi="Century Gothic"/>
          <w:bCs/>
          <w:sz w:val="16"/>
          <w:szCs w:val="16"/>
        </w:rPr>
        <w:t xml:space="preserve"> of Diluted α-Glucosidase Enzyme Solution to each well containing Test Sample(s) [S], Inhibitor Control [IC], Enzyme Control [EC] and Solvent Control [SC]. Adjust the volume of each well to 80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Pr="00C76FCC">
        <w:rPr>
          <w:rFonts w:ascii="Century Gothic" w:hAnsi="Century Gothic"/>
          <w:bCs/>
          <w:sz w:val="16"/>
          <w:szCs w:val="16"/>
        </w:rPr>
        <w:t xml:space="preserve">/well with α-Glucosidase Assay Buffer. </w:t>
      </w:r>
    </w:p>
    <w:p w14:paraId="400EFB56" w14:textId="23AD001A" w:rsidR="00C76FCC" w:rsidRDefault="00C76FCC" w:rsidP="00A2332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76FCC">
        <w:rPr>
          <w:rFonts w:ascii="Century Gothic" w:hAnsi="Century Gothic"/>
          <w:bCs/>
          <w:sz w:val="16"/>
          <w:szCs w:val="16"/>
        </w:rPr>
        <w:t>Mix well and incubate at room temperature for 15-20 min. Protect from light</w:t>
      </w:r>
      <w:r>
        <w:rPr>
          <w:rFonts w:ascii="Century Gothic" w:hAnsi="Century Gothic"/>
          <w:bCs/>
          <w:sz w:val="16"/>
          <w:szCs w:val="16"/>
        </w:rPr>
        <w:t>.</w:t>
      </w:r>
    </w:p>
    <w:p w14:paraId="0A0B9CD3" w14:textId="3E1DCE8B" w:rsidR="00A23323" w:rsidRPr="00C76FCC" w:rsidRDefault="00A23323" w:rsidP="00C76FCC">
      <w:pPr>
        <w:spacing w:after="0" w:line="240" w:lineRule="auto"/>
        <w:ind w:left="1080"/>
        <w:jc w:val="both"/>
        <w:rPr>
          <w:rFonts w:ascii="Century Gothic" w:hAnsi="Century Gothic"/>
          <w:bCs/>
          <w:sz w:val="16"/>
          <w:szCs w:val="16"/>
        </w:rPr>
      </w:pPr>
    </w:p>
    <w:p w14:paraId="674BDD93" w14:textId="3766D2A2" w:rsidR="000A4138" w:rsidRDefault="0095349B" w:rsidP="00A233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Δ </w:t>
      </w:r>
      <w:r w:rsidR="000A4138" w:rsidRPr="00A23323">
        <w:rPr>
          <w:rFonts w:ascii="Century Gothic" w:hAnsi="Century Gothic"/>
          <w:b/>
          <w:sz w:val="16"/>
          <w:szCs w:val="16"/>
        </w:rPr>
        <w:t>Note:</w:t>
      </w:r>
      <w:r w:rsidR="00C76FCC" w:rsidRPr="00C76FCC">
        <w:rPr>
          <w:rFonts w:ascii="Century Gothic" w:hAnsi="Century Gothic"/>
          <w:bCs/>
          <w:i/>
          <w:iCs/>
          <w:sz w:val="16"/>
          <w:szCs w:val="16"/>
        </w:rPr>
        <w:t xml:space="preserve"> Do not store Diluted α-Glucosidase Enzyme Solution. Discard unused solution.</w:t>
      </w:r>
    </w:p>
    <w:p w14:paraId="65394795" w14:textId="77777777" w:rsidR="00095D42" w:rsidRDefault="00095D42" w:rsidP="00A233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1349854D" w14:textId="4D0BBA62" w:rsidR="00095D42" w:rsidRDefault="00095D42" w:rsidP="00095D4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A23323">
        <w:rPr>
          <w:rFonts w:ascii="Century Gothic" w:hAnsi="Century Gothic"/>
          <w:b/>
          <w:bCs/>
          <w:sz w:val="16"/>
        </w:rPr>
        <w:t>Aldose Reductase</w:t>
      </w:r>
      <w:r w:rsidRPr="00095D42">
        <w:rPr>
          <w:rFonts w:ascii="Century Gothic" w:hAnsi="Century Gothic"/>
          <w:b/>
          <w:sz w:val="16"/>
          <w:szCs w:val="16"/>
        </w:rPr>
        <w:t xml:space="preserve"> Substrate Preparation:</w:t>
      </w:r>
      <w:r w:rsidRPr="00095D42">
        <w:rPr>
          <w:rFonts w:ascii="Century Gothic" w:hAnsi="Century Gothic"/>
          <w:bCs/>
          <w:sz w:val="16"/>
          <w:szCs w:val="16"/>
        </w:rPr>
        <w:t xml:space="preserve"> 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Mix enough reagents for the number of assays to be performed. For each well, prepare 20 </w:t>
      </w:r>
      <w:r w:rsidR="000719D0">
        <w:rPr>
          <w:rFonts w:ascii="Century Gothic" w:hAnsi="Century Gothic"/>
          <w:bCs/>
          <w:sz w:val="16"/>
          <w:szCs w:val="16"/>
        </w:rPr>
        <w:t>µL</w:t>
      </w:r>
      <w:r w:rsidR="00C76FCC" w:rsidRPr="00C76FCC">
        <w:rPr>
          <w:rFonts w:ascii="Century Gothic" w:hAnsi="Century Gothic"/>
          <w:bCs/>
          <w:sz w:val="16"/>
          <w:szCs w:val="16"/>
        </w:rPr>
        <w:t xml:space="preserve"> Reaction Mix containing</w:t>
      </w:r>
      <w:r w:rsidRPr="00095D42">
        <w:rPr>
          <w:rFonts w:ascii="Century Gothic" w:hAnsi="Century Gothic"/>
          <w:bCs/>
          <w:sz w:val="16"/>
          <w:szCs w:val="16"/>
        </w:rPr>
        <w:t>:</w:t>
      </w:r>
    </w:p>
    <w:p w14:paraId="516D43DC" w14:textId="77777777" w:rsidR="00C76FCC" w:rsidRDefault="00C76FCC" w:rsidP="00EA7122">
      <w:pPr>
        <w:pStyle w:val="ListParagraph"/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3716"/>
      </w:tblGrid>
      <w:tr w:rsidR="00095D42" w:rsidRPr="005C7860" w14:paraId="6786DBD1" w14:textId="77777777" w:rsidTr="00E413FE">
        <w:tc>
          <w:tcPr>
            <w:tcW w:w="3715" w:type="dxa"/>
          </w:tcPr>
          <w:p w14:paraId="42060388" w14:textId="77777777" w:rsidR="00095D42" w:rsidRPr="005C7860" w:rsidRDefault="00095D42" w:rsidP="00E413F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716" w:type="dxa"/>
          </w:tcPr>
          <w:p w14:paraId="7BC24967" w14:textId="77777777" w:rsidR="00095D42" w:rsidRPr="00095D42" w:rsidRDefault="00095D42" w:rsidP="00E413F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95D42">
              <w:rPr>
                <w:rFonts w:ascii="Century Gothic" w:hAnsi="Century Gothic"/>
                <w:b/>
                <w:bCs/>
                <w:sz w:val="16"/>
                <w:szCs w:val="16"/>
              </w:rPr>
              <w:t>Reaction Mix</w:t>
            </w:r>
          </w:p>
        </w:tc>
      </w:tr>
      <w:tr w:rsidR="00095D42" w:rsidRPr="005C7860" w14:paraId="1A4D8798" w14:textId="77777777" w:rsidTr="00E413FE">
        <w:tc>
          <w:tcPr>
            <w:tcW w:w="3715" w:type="dxa"/>
          </w:tcPr>
          <w:p w14:paraId="3BABD43E" w14:textId="555DD38E" w:rsidR="00095D42" w:rsidRPr="005C7860" w:rsidRDefault="00C76FCC" w:rsidP="00E413F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FCC">
              <w:rPr>
                <w:rFonts w:ascii="Century Gothic" w:hAnsi="Century Gothic"/>
                <w:sz w:val="16"/>
              </w:rPr>
              <w:t>α-Glucosidase Assay Buffer</w:t>
            </w:r>
          </w:p>
        </w:tc>
        <w:tc>
          <w:tcPr>
            <w:tcW w:w="3716" w:type="dxa"/>
          </w:tcPr>
          <w:p w14:paraId="49FA16E7" w14:textId="7A2BEAFE" w:rsidR="00095D42" w:rsidRPr="005C7860" w:rsidRDefault="00C76FCC" w:rsidP="00E413F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</w:t>
            </w:r>
            <w:r w:rsidR="00095D4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719D0">
              <w:rPr>
                <w:rFonts w:ascii="Century Gothic" w:hAnsi="Century Gothic" w:cstheme="minorHAnsi"/>
                <w:sz w:val="16"/>
                <w:szCs w:val="16"/>
              </w:rPr>
              <w:t>µL</w:t>
            </w:r>
          </w:p>
        </w:tc>
      </w:tr>
      <w:tr w:rsidR="00095D42" w:rsidRPr="005C7860" w14:paraId="1588A8A7" w14:textId="77777777" w:rsidTr="00E413FE">
        <w:tc>
          <w:tcPr>
            <w:tcW w:w="3715" w:type="dxa"/>
          </w:tcPr>
          <w:p w14:paraId="2B57865F" w14:textId="1B9CB4D6" w:rsidR="00095D42" w:rsidRPr="005C7860" w:rsidRDefault="00C76FCC" w:rsidP="00E413F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FCC">
              <w:rPr>
                <w:rFonts w:ascii="Century Gothic" w:hAnsi="Century Gothic"/>
                <w:sz w:val="16"/>
              </w:rPr>
              <w:t>α-Glucosidase Substrate Mix</w:t>
            </w:r>
          </w:p>
        </w:tc>
        <w:tc>
          <w:tcPr>
            <w:tcW w:w="3716" w:type="dxa"/>
          </w:tcPr>
          <w:p w14:paraId="57CAAE2C" w14:textId="7C4C0677" w:rsidR="00095D42" w:rsidRPr="005C7860" w:rsidRDefault="00C76FCC" w:rsidP="00E413F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  <w:r w:rsidR="00095D4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0719D0">
              <w:rPr>
                <w:rFonts w:ascii="Century Gothic" w:hAnsi="Century Gothic" w:cstheme="minorHAnsi"/>
                <w:sz w:val="16"/>
                <w:szCs w:val="16"/>
              </w:rPr>
              <w:t>µL</w:t>
            </w:r>
          </w:p>
        </w:tc>
      </w:tr>
    </w:tbl>
    <w:p w14:paraId="63F9F2D4" w14:textId="77777777" w:rsidR="003A4CD7" w:rsidRPr="008F7F4A" w:rsidRDefault="003A4CD7" w:rsidP="00704F23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p w14:paraId="3417A574" w14:textId="39951304" w:rsidR="00EA7122" w:rsidRPr="00EA7122" w:rsidRDefault="00EA7122" w:rsidP="00EA712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sz w:val="16"/>
          <w:szCs w:val="16"/>
          <w:lang w:val="en-US"/>
        </w:rPr>
      </w:pPr>
      <w:r w:rsidRPr="00EA7122">
        <w:rPr>
          <w:rFonts w:ascii="Century Gothic" w:hAnsi="Century Gothic"/>
          <w:sz w:val="16"/>
          <w:szCs w:val="16"/>
        </w:rPr>
        <w:t xml:space="preserve">Mix &amp; add 20 </w:t>
      </w:r>
      <w:r w:rsidR="000719D0">
        <w:rPr>
          <w:rFonts w:ascii="Century Gothic" w:hAnsi="Century Gothic"/>
          <w:sz w:val="16"/>
          <w:szCs w:val="16"/>
        </w:rPr>
        <w:t>µL</w:t>
      </w:r>
      <w:r w:rsidRPr="00EA7122">
        <w:rPr>
          <w:rFonts w:ascii="Century Gothic" w:hAnsi="Century Gothic"/>
          <w:sz w:val="16"/>
          <w:szCs w:val="16"/>
        </w:rPr>
        <w:t xml:space="preserve"> Reaction Mix to test sample(s) [S], Inhibitor Control [IC], Enzyme Control [EC], Solvent Control [SC] and Background Control [BC] wells and mix well.</w:t>
      </w:r>
    </w:p>
    <w:p w14:paraId="087EA92F" w14:textId="7E2D19BB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</w:p>
    <w:p w14:paraId="23411AD7" w14:textId="77777777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</w:p>
    <w:p w14:paraId="49818DBE" w14:textId="5AC63372" w:rsidR="004B1C50" w:rsidRDefault="0098363E" w:rsidP="00704F23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4B1C50">
        <w:rPr>
          <w:rFonts w:ascii="Century Gothic" w:hAnsi="Century Gothic"/>
          <w:b/>
          <w:bCs/>
          <w:sz w:val="18"/>
          <w:szCs w:val="18"/>
          <w:lang w:val="en-US"/>
        </w:rPr>
        <w:t>Measurement</w:t>
      </w:r>
    </w:p>
    <w:p w14:paraId="7467D759" w14:textId="0DB85EAF" w:rsidR="00455DF3" w:rsidRDefault="00EA712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EA7122">
        <w:rPr>
          <w:rFonts w:ascii="Century Gothic" w:hAnsi="Century Gothic"/>
          <w:sz w:val="16"/>
          <w:szCs w:val="18"/>
        </w:rPr>
        <w:t>Measure absorbance immediately at OD: 410 nm in kinetic mode for 60 min at room temperature. Choose two time points (t1 &amp; t2) in the linear range of the plot and obtain the corresponding values for the absorbance (OD1 and OD2).</w:t>
      </w:r>
    </w:p>
    <w:p w14:paraId="55128295" w14:textId="77777777" w:rsidR="00455DF3" w:rsidRDefault="00455DF3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68E7256" w14:textId="158AED32" w:rsidR="006F41E6" w:rsidRPr="008E0192" w:rsidRDefault="00796BA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8E0192">
        <w:rPr>
          <w:rFonts w:ascii="Century Gothic" w:hAnsi="Century Gothic"/>
          <w:b/>
          <w:sz w:val="18"/>
          <w:szCs w:val="20"/>
        </w:rPr>
        <w:t xml:space="preserve">Calculation: </w:t>
      </w:r>
    </w:p>
    <w:p w14:paraId="5A1D0EDA" w14:textId="77777777" w:rsidR="00EA7122" w:rsidRPr="00EA7122" w:rsidRDefault="00EA7122" w:rsidP="002C6D11">
      <w:pPr>
        <w:pStyle w:val="KIT-extrainfo"/>
        <w:numPr>
          <w:ilvl w:val="0"/>
          <w:numId w:val="39"/>
        </w:numPr>
      </w:pPr>
      <w:r w:rsidRPr="00EA7122">
        <w:t xml:space="preserve">Calculate the slope for all test samples [S], Enzyme Control [EC], Solvent Control [SC] and Background Control [BC] by dividing the net ∆OD (A2-A1) values with the time ∆t (t2-t1). </w:t>
      </w:r>
    </w:p>
    <w:p w14:paraId="2C17C327" w14:textId="27CF9E2F" w:rsidR="00EA7122" w:rsidRPr="00EA7122" w:rsidRDefault="00EA7122" w:rsidP="002C6D11">
      <w:pPr>
        <w:pStyle w:val="KIT-extrainfo"/>
        <w:numPr>
          <w:ilvl w:val="0"/>
          <w:numId w:val="39"/>
        </w:numPr>
      </w:pPr>
      <w:r w:rsidRPr="00EA7122">
        <w:t>Subtract the Slope of Background Control from [S], [EC] and [SC]. If [SC] slope is significantly different when compared to [EC], use [SC] values to determine effect of tested compound.</w:t>
      </w:r>
    </w:p>
    <w:p w14:paraId="62F43482" w14:textId="77777777" w:rsidR="00EA7122" w:rsidRPr="00EA7122" w:rsidRDefault="00EA7122" w:rsidP="002C6D11">
      <w:pPr>
        <w:pStyle w:val="KIT-extrainfo"/>
      </w:pPr>
    </w:p>
    <w:p w14:paraId="2E44F241" w14:textId="2B8ED63F" w:rsidR="00E81ABE" w:rsidRPr="00EA59F7" w:rsidRDefault="00E81ABE" w:rsidP="002C6D11">
      <w:pPr>
        <w:pStyle w:val="KIT-extrainfo"/>
        <w:rPr>
          <w:rFonts w:eastAsiaTheme="minorEastAsia"/>
        </w:rPr>
      </w:pPr>
      <w:r w:rsidRPr="00EA59F7">
        <w:t xml:space="preserve">% </w:t>
      </w:r>
      <w:r w:rsidR="00095D42">
        <w:t xml:space="preserve">Relative </w:t>
      </w:r>
      <w:r w:rsidRPr="00EA59F7">
        <w:t xml:space="preserve">Inhibition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EC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[</m:t>
            </m:r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]</m:t>
            </m:r>
          </m:num>
          <m:den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[EC]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×100</m:t>
        </m:r>
      </m:oMath>
    </w:p>
    <w:p w14:paraId="5C7357B6" w14:textId="1AF824D3" w:rsidR="00E81ABE" w:rsidRPr="00EA59F7" w:rsidRDefault="00E81ABE" w:rsidP="002C6D11">
      <w:pPr>
        <w:pStyle w:val="KIT-extrainfo"/>
      </w:pPr>
    </w:p>
    <w:p w14:paraId="3CA9756A" w14:textId="416687F9" w:rsidR="00E81ABE" w:rsidRPr="00E81ABE" w:rsidRDefault="00E81ABE" w:rsidP="002C6D11">
      <w:pPr>
        <w:pStyle w:val="KIT-extrainfo"/>
        <w:rPr>
          <w:rFonts w:eastAsiaTheme="minorEastAsia"/>
        </w:rPr>
      </w:pPr>
      <w:r w:rsidRPr="00EA59F7">
        <w:t xml:space="preserve">% Relative activity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[S]</m:t>
            </m:r>
          </m:num>
          <m:den>
            <m:r>
              <w:rPr>
                <w:rFonts w:ascii="Cambria Math" w:hAnsi="Cambria Math"/>
              </w:rPr>
              <m:t>slope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[</m:t>
            </m:r>
            <m:r>
              <w:rPr>
                <w:rFonts w:ascii="Cambria Math" w:hAnsi="Cambria Math"/>
              </w:rPr>
              <m:t>EC</m:t>
            </m:r>
            <m:r>
              <m:rPr>
                <m:sty m:val="p"/>
              </m:rPr>
              <w:rPr>
                <w:rFonts w:ascii="Cambria Math" w:hAnsi="Cambria Math"/>
              </w:rPr>
              <m:t>]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×100</m:t>
        </m:r>
      </m:oMath>
    </w:p>
    <w:p w14:paraId="520D6BC6" w14:textId="3243C14F" w:rsidR="008E0192" w:rsidRDefault="2B0A0D89" w:rsidP="002C6D11">
      <w:pPr>
        <w:pStyle w:val="KIT-extrainfo"/>
      </w:pPr>
      <w:r>
        <w:t xml:space="preserve"> </w:t>
      </w:r>
    </w:p>
    <w:p w14:paraId="696C2A66" w14:textId="77777777" w:rsidR="00F44E22" w:rsidRDefault="00F44E22" w:rsidP="002C6D11">
      <w:pPr>
        <w:pStyle w:val="KIT-extrainfo"/>
      </w:pPr>
    </w:p>
    <w:p w14:paraId="18F23066" w14:textId="77777777" w:rsidR="00F44E22" w:rsidRDefault="00F44E22" w:rsidP="002C6D11">
      <w:pPr>
        <w:pStyle w:val="KIT-extrainfo"/>
      </w:pPr>
    </w:p>
    <w:p w14:paraId="52D7C636" w14:textId="77777777" w:rsidR="00F44E22" w:rsidRDefault="00F44E22" w:rsidP="002C6D11">
      <w:pPr>
        <w:pStyle w:val="KIT-extrainfo"/>
      </w:pPr>
    </w:p>
    <w:p w14:paraId="20579A55" w14:textId="77777777" w:rsidR="00F44E22" w:rsidRDefault="00F44E22" w:rsidP="002C6D11">
      <w:pPr>
        <w:pStyle w:val="KIT-extrainfo"/>
      </w:pPr>
    </w:p>
    <w:p w14:paraId="3509E559" w14:textId="77777777" w:rsidR="00F44E22" w:rsidRDefault="00F44E22" w:rsidP="002C6D11">
      <w:pPr>
        <w:pStyle w:val="KIT-extrainfo"/>
      </w:pPr>
    </w:p>
    <w:p w14:paraId="22538044" w14:textId="77777777" w:rsidR="00F44E22" w:rsidRDefault="00F44E22" w:rsidP="002C6D11">
      <w:pPr>
        <w:pStyle w:val="KIT-extrainfo"/>
      </w:pPr>
    </w:p>
    <w:p w14:paraId="72C7794F" w14:textId="77777777" w:rsidR="00F44E22" w:rsidRDefault="00F44E22" w:rsidP="002C6D11">
      <w:pPr>
        <w:pStyle w:val="KIT-extrainfo"/>
      </w:pPr>
    </w:p>
    <w:p w14:paraId="4BD83B14" w14:textId="77777777" w:rsidR="00F44E22" w:rsidRDefault="00F44E22" w:rsidP="002C6D11">
      <w:pPr>
        <w:pStyle w:val="KIT-extrainfo"/>
      </w:pPr>
    </w:p>
    <w:p w14:paraId="0224058B" w14:textId="77777777" w:rsidR="00F44E22" w:rsidRDefault="00F44E22" w:rsidP="002C6D11">
      <w:pPr>
        <w:pStyle w:val="KIT-extrainfo"/>
      </w:pPr>
    </w:p>
    <w:p w14:paraId="6E411E36" w14:textId="77777777" w:rsidR="00F44E22" w:rsidRDefault="00F44E22" w:rsidP="002C6D11">
      <w:pPr>
        <w:pStyle w:val="KIT-extrainfo"/>
      </w:pPr>
    </w:p>
    <w:p w14:paraId="16FC9044" w14:textId="77777777" w:rsidR="00F44E22" w:rsidRDefault="00F44E22" w:rsidP="002C6D11">
      <w:pPr>
        <w:pStyle w:val="KIT-extrainfo"/>
      </w:pPr>
    </w:p>
    <w:p w14:paraId="4D6BDCC4" w14:textId="77777777" w:rsidR="00F44E22" w:rsidRDefault="00F44E22" w:rsidP="002C6D11">
      <w:pPr>
        <w:pStyle w:val="KIT-extrainfo"/>
      </w:pPr>
    </w:p>
    <w:p w14:paraId="4F35CECD" w14:textId="77777777" w:rsidR="00F44E22" w:rsidRDefault="00F44E22" w:rsidP="002C6D11">
      <w:pPr>
        <w:pStyle w:val="KIT-extrainfo"/>
      </w:pPr>
    </w:p>
    <w:p w14:paraId="10D3355F" w14:textId="77777777" w:rsidR="00F44E22" w:rsidRDefault="00F44E22" w:rsidP="002C6D11">
      <w:pPr>
        <w:pStyle w:val="KIT-extrainfo"/>
      </w:pPr>
    </w:p>
    <w:p w14:paraId="23FD997A" w14:textId="77777777" w:rsidR="00F44E22" w:rsidRDefault="00F44E22" w:rsidP="002C6D11">
      <w:pPr>
        <w:pStyle w:val="KIT-extrainfo"/>
      </w:pPr>
    </w:p>
    <w:p w14:paraId="3735B4EE" w14:textId="77777777" w:rsidR="00F44E22" w:rsidRDefault="00F44E22" w:rsidP="002C6D11">
      <w:pPr>
        <w:pStyle w:val="KIT-extrainfo"/>
      </w:pPr>
    </w:p>
    <w:p w14:paraId="791CB220" w14:textId="77777777" w:rsidR="00F44E22" w:rsidRDefault="00F44E22" w:rsidP="002C6D11">
      <w:pPr>
        <w:pStyle w:val="KIT-extrainfo"/>
      </w:pPr>
    </w:p>
    <w:p w14:paraId="29D3D679" w14:textId="77777777" w:rsidR="00F44E22" w:rsidRDefault="00F44E22" w:rsidP="002C6D11">
      <w:pPr>
        <w:pStyle w:val="KIT-extrainfo"/>
      </w:pPr>
    </w:p>
    <w:p w14:paraId="6FCCB4A8" w14:textId="77777777" w:rsidR="00F44E22" w:rsidRDefault="00F44E22" w:rsidP="002C6D11">
      <w:pPr>
        <w:pStyle w:val="KIT-extrainfo"/>
      </w:pPr>
    </w:p>
    <w:p w14:paraId="55AA2EDA" w14:textId="77777777" w:rsidR="00F44E22" w:rsidRDefault="00F44E22" w:rsidP="002C6D11">
      <w:pPr>
        <w:pStyle w:val="KIT-extrainfo"/>
      </w:pPr>
    </w:p>
    <w:p w14:paraId="77C698F6" w14:textId="77777777" w:rsidR="00F44E22" w:rsidRDefault="00F44E22" w:rsidP="002C6D11">
      <w:pPr>
        <w:pStyle w:val="KIT-extrainfo"/>
      </w:pPr>
    </w:p>
    <w:p w14:paraId="71E32E6D" w14:textId="77777777" w:rsidR="00F44E22" w:rsidRDefault="00F44E22" w:rsidP="002C6D11">
      <w:pPr>
        <w:pStyle w:val="KIT-extrainfo"/>
      </w:pPr>
    </w:p>
    <w:p w14:paraId="41BE9793" w14:textId="77777777" w:rsidR="00F44E22" w:rsidRDefault="00F44E22" w:rsidP="002C6D11">
      <w:pPr>
        <w:pStyle w:val="KIT-extrainfo"/>
      </w:pPr>
    </w:p>
    <w:p w14:paraId="1EB525D0" w14:textId="77777777" w:rsidR="00F44E22" w:rsidRDefault="00F44E22" w:rsidP="002C6D11">
      <w:pPr>
        <w:pStyle w:val="KIT-extrainfo"/>
      </w:pPr>
    </w:p>
    <w:p w14:paraId="74049A60" w14:textId="77777777" w:rsidR="00F44E22" w:rsidRDefault="00F44E22" w:rsidP="002C6D11">
      <w:pPr>
        <w:pStyle w:val="KIT-extrainfo"/>
      </w:pPr>
    </w:p>
    <w:p w14:paraId="6606E8FA" w14:textId="77777777" w:rsidR="00F44E22" w:rsidRDefault="00F44E22" w:rsidP="002C6D11">
      <w:pPr>
        <w:pStyle w:val="KIT-extrainfo"/>
      </w:pPr>
    </w:p>
    <w:p w14:paraId="392E8607" w14:textId="48D8968E" w:rsidR="00C160E0" w:rsidRDefault="00C160E0" w:rsidP="002C6D11">
      <w:pPr>
        <w:pStyle w:val="KIT-extrainfo"/>
      </w:pPr>
    </w:p>
    <w:p w14:paraId="3814A186" w14:textId="77777777" w:rsidR="00C160E0" w:rsidRDefault="00C160E0" w:rsidP="002C6D11">
      <w:pPr>
        <w:pStyle w:val="KIT-extrainfo"/>
      </w:pPr>
    </w:p>
    <w:p w14:paraId="66595BEB" w14:textId="0A785A80" w:rsidR="008E0192" w:rsidRPr="008E0192" w:rsidRDefault="008E019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8E0192">
        <w:rPr>
          <w:rFonts w:ascii="Century Gothic" w:hAnsi="Century Gothic"/>
          <w:b/>
          <w:sz w:val="18"/>
          <w:szCs w:val="20"/>
          <w:u w:val="single"/>
        </w:rPr>
        <w:t xml:space="preserve">Technical Support </w:t>
      </w:r>
    </w:p>
    <w:p w14:paraId="590396CB" w14:textId="41E740AE" w:rsidR="008E0192" w:rsidRPr="008E0192" w:rsidRDefault="008E0192" w:rsidP="002C6D11">
      <w:pPr>
        <w:pStyle w:val="KIT-extrainfo"/>
      </w:pPr>
      <w:r w:rsidRPr="008E0192">
        <w:t>Copyright © 202</w:t>
      </w:r>
      <w:r w:rsidR="00B65433">
        <w:t>3</w:t>
      </w:r>
      <w:r w:rsidRPr="008E0192">
        <w:t xml:space="preserve"> Abcam. All Rights Reserved. The Abcam logo is a registered trademark. All information / detail is correct at time of going to print. </w:t>
      </w:r>
    </w:p>
    <w:p w14:paraId="5D42D9A6" w14:textId="77777777" w:rsidR="008E0192" w:rsidRPr="008E0192" w:rsidRDefault="008E0192" w:rsidP="002C6D11">
      <w:pPr>
        <w:pStyle w:val="KIT-extrainfo"/>
      </w:pPr>
      <w:r w:rsidRPr="008E0192">
        <w:t xml:space="preserve">For all technical or commercial enquiries please go to: </w:t>
      </w:r>
    </w:p>
    <w:p w14:paraId="0EFFAE7E" w14:textId="5F8188F9" w:rsidR="008E0192" w:rsidRPr="00CA6358" w:rsidRDefault="002C6D11" w:rsidP="002C6D11">
      <w:pPr>
        <w:pStyle w:val="KIT-extrainfo"/>
      </w:pPr>
      <w:hyperlink r:id="rId10" w:history="1">
        <w:r w:rsidRPr="002C6D11">
          <w:rPr>
            <w:rStyle w:val="Hyperlink"/>
            <w:lang w:val="it-IT"/>
          </w:rPr>
          <w:t>www.abcam.com/contactus</w:t>
        </w:r>
      </w:hyperlink>
      <w:r w:rsidR="008E0192" w:rsidRPr="00CA6358">
        <w:t xml:space="preserve"> </w:t>
      </w:r>
    </w:p>
    <w:p w14:paraId="654A910B" w14:textId="77777777" w:rsidR="008E0192" w:rsidRPr="00CA6358" w:rsidRDefault="008E0192" w:rsidP="002C6D11">
      <w:pPr>
        <w:pStyle w:val="KIT-extrainfo"/>
      </w:pPr>
      <w:r w:rsidRPr="00CA6358">
        <w:rPr>
          <w:rStyle w:val="Hyperlink"/>
          <w:lang w:val="it-IT"/>
        </w:rPr>
        <w:t>www.abcam.cn/contactus</w:t>
      </w:r>
      <w:r w:rsidRPr="00CA6358">
        <w:t xml:space="preserve"> (China) </w:t>
      </w:r>
    </w:p>
    <w:p w14:paraId="1667A7EB" w14:textId="1D65444C" w:rsidR="00E944E2" w:rsidRPr="00CA6358" w:rsidRDefault="008E0192" w:rsidP="002C6D11">
      <w:pPr>
        <w:pStyle w:val="KIT-extrainfo"/>
        <w:rPr>
          <w:rFonts w:eastAsia="Century Gothic" w:cs="Century Gothic"/>
          <w:color w:val="000000" w:themeColor="text1"/>
          <w:sz w:val="14"/>
          <w:szCs w:val="14"/>
        </w:rPr>
      </w:pPr>
      <w:r w:rsidRPr="00CA6358">
        <w:rPr>
          <w:rStyle w:val="Hyperlink"/>
          <w:lang w:val="fr-FR"/>
        </w:rPr>
        <w:t>www.abcam.co.jp/contactus</w:t>
      </w:r>
      <w:r w:rsidRPr="00CA6358">
        <w:t xml:space="preserve"> (Japan</w:t>
      </w:r>
      <w:r w:rsidR="00512E7A" w:rsidRPr="00CA6358">
        <w:t>)</w:t>
      </w:r>
    </w:p>
    <w:sectPr w:rsidR="00E944E2" w:rsidRPr="00CA6358" w:rsidSect="00A261EB">
      <w:footerReference w:type="default" r:id="rId11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78CA" w14:textId="77777777" w:rsidR="0034686F" w:rsidRDefault="0034686F" w:rsidP="00512E7A">
      <w:pPr>
        <w:spacing w:after="0" w:line="240" w:lineRule="auto"/>
      </w:pPr>
      <w:r>
        <w:separator/>
      </w:r>
    </w:p>
  </w:endnote>
  <w:endnote w:type="continuationSeparator" w:id="0">
    <w:p w14:paraId="56B3BA7C" w14:textId="77777777" w:rsidR="0034686F" w:rsidRDefault="0034686F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A4F1" w14:textId="277733C8" w:rsidR="00512E7A" w:rsidRPr="008E0192" w:rsidRDefault="00512E7A" w:rsidP="002C6D11">
    <w:pPr>
      <w:pStyle w:val="KIT-extrainfo"/>
    </w:pPr>
    <w:r>
      <w:t>Version</w:t>
    </w:r>
    <w:r w:rsidR="00D85A5A">
      <w:t xml:space="preserve"> 3</w:t>
    </w:r>
    <w:r>
      <w:t xml:space="preserve">, Last updated </w:t>
    </w:r>
    <w:r w:rsidR="00D85A5A">
      <w:fldChar w:fldCharType="begin"/>
    </w:r>
    <w:r w:rsidR="00D85A5A">
      <w:instrText xml:space="preserve"> DATE \@ "d MMMM yyyy" </w:instrText>
    </w:r>
    <w:r w:rsidR="00D85A5A">
      <w:fldChar w:fldCharType="separate"/>
    </w:r>
    <w:r w:rsidR="00D85A5A">
      <w:rPr>
        <w:noProof/>
      </w:rPr>
      <w:t>6 September 2023</w:t>
    </w:r>
    <w:r w:rsidR="00D85A5A">
      <w:fldChar w:fldCharType="end"/>
    </w:r>
  </w:p>
  <w:p w14:paraId="0CC69A73" w14:textId="77777777" w:rsidR="00512E7A" w:rsidRDefault="0051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7BC3" w14:textId="77777777" w:rsidR="0034686F" w:rsidRDefault="0034686F" w:rsidP="00512E7A">
      <w:pPr>
        <w:spacing w:after="0" w:line="240" w:lineRule="auto"/>
      </w:pPr>
      <w:r>
        <w:separator/>
      </w:r>
    </w:p>
  </w:footnote>
  <w:footnote w:type="continuationSeparator" w:id="0">
    <w:p w14:paraId="6044A7A5" w14:textId="77777777" w:rsidR="0034686F" w:rsidRDefault="0034686F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94837"/>
    <w:multiLevelType w:val="hybridMultilevel"/>
    <w:tmpl w:val="17081612"/>
    <w:lvl w:ilvl="0" w:tplc="C340FB16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B4611"/>
    <w:multiLevelType w:val="hybridMultilevel"/>
    <w:tmpl w:val="61BCC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DA2"/>
    <w:multiLevelType w:val="hybridMultilevel"/>
    <w:tmpl w:val="C832D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814"/>
    <w:multiLevelType w:val="hybridMultilevel"/>
    <w:tmpl w:val="BBC8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7233F"/>
    <w:multiLevelType w:val="hybridMultilevel"/>
    <w:tmpl w:val="CF18571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E0DA1"/>
    <w:multiLevelType w:val="hybridMultilevel"/>
    <w:tmpl w:val="1476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A7608"/>
    <w:multiLevelType w:val="hybridMultilevel"/>
    <w:tmpl w:val="CF56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E552C"/>
    <w:multiLevelType w:val="hybridMultilevel"/>
    <w:tmpl w:val="7D98B4C6"/>
    <w:lvl w:ilvl="0" w:tplc="B2282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66E"/>
    <w:multiLevelType w:val="hybridMultilevel"/>
    <w:tmpl w:val="02EE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0661CC"/>
    <w:multiLevelType w:val="hybridMultilevel"/>
    <w:tmpl w:val="1A8A641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0102"/>
    <w:multiLevelType w:val="hybridMultilevel"/>
    <w:tmpl w:val="4D5A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028DB"/>
    <w:multiLevelType w:val="hybridMultilevel"/>
    <w:tmpl w:val="3AB6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04569"/>
    <w:multiLevelType w:val="hybridMultilevel"/>
    <w:tmpl w:val="1CF440D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996E85"/>
    <w:multiLevelType w:val="hybridMultilevel"/>
    <w:tmpl w:val="BC5E0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93044">
    <w:abstractNumId w:val="31"/>
  </w:num>
  <w:num w:numId="2" w16cid:durableId="1264000317">
    <w:abstractNumId w:val="35"/>
  </w:num>
  <w:num w:numId="3" w16cid:durableId="1948198083">
    <w:abstractNumId w:val="30"/>
  </w:num>
  <w:num w:numId="4" w16cid:durableId="890926698">
    <w:abstractNumId w:val="25"/>
  </w:num>
  <w:num w:numId="5" w16cid:durableId="1856654994">
    <w:abstractNumId w:val="38"/>
  </w:num>
  <w:num w:numId="6" w16cid:durableId="996805716">
    <w:abstractNumId w:val="16"/>
  </w:num>
  <w:num w:numId="7" w16cid:durableId="395129917">
    <w:abstractNumId w:val="14"/>
  </w:num>
  <w:num w:numId="8" w16cid:durableId="1123378745">
    <w:abstractNumId w:val="15"/>
  </w:num>
  <w:num w:numId="9" w16cid:durableId="1584147431">
    <w:abstractNumId w:val="10"/>
  </w:num>
  <w:num w:numId="10" w16cid:durableId="597491852">
    <w:abstractNumId w:val="1"/>
  </w:num>
  <w:num w:numId="11" w16cid:durableId="1486163027">
    <w:abstractNumId w:val="18"/>
  </w:num>
  <w:num w:numId="12" w16cid:durableId="1049646610">
    <w:abstractNumId w:val="11"/>
  </w:num>
  <w:num w:numId="13" w16cid:durableId="1204370194">
    <w:abstractNumId w:val="3"/>
  </w:num>
  <w:num w:numId="14" w16cid:durableId="959845903">
    <w:abstractNumId w:val="21"/>
  </w:num>
  <w:num w:numId="15" w16cid:durableId="1477604801">
    <w:abstractNumId w:val="26"/>
  </w:num>
  <w:num w:numId="16" w16cid:durableId="2008751962">
    <w:abstractNumId w:val="27"/>
  </w:num>
  <w:num w:numId="17" w16cid:durableId="263341460">
    <w:abstractNumId w:val="39"/>
  </w:num>
  <w:num w:numId="18" w16cid:durableId="816847395">
    <w:abstractNumId w:val="36"/>
  </w:num>
  <w:num w:numId="19" w16cid:durableId="178857277">
    <w:abstractNumId w:val="28"/>
  </w:num>
  <w:num w:numId="20" w16cid:durableId="535310566">
    <w:abstractNumId w:val="32"/>
  </w:num>
  <w:num w:numId="21" w16cid:durableId="1590001442">
    <w:abstractNumId w:val="7"/>
  </w:num>
  <w:num w:numId="22" w16cid:durableId="1078668315">
    <w:abstractNumId w:val="37"/>
  </w:num>
  <w:num w:numId="23" w16cid:durableId="1161890417">
    <w:abstractNumId w:val="0"/>
  </w:num>
  <w:num w:numId="24" w16cid:durableId="116796399">
    <w:abstractNumId w:val="2"/>
  </w:num>
  <w:num w:numId="25" w16cid:durableId="2042437964">
    <w:abstractNumId w:val="29"/>
  </w:num>
  <w:num w:numId="26" w16cid:durableId="1761025552">
    <w:abstractNumId w:val="29"/>
    <w:lvlOverride w:ilvl="0">
      <w:startOverride w:val="1"/>
    </w:lvlOverride>
  </w:num>
  <w:num w:numId="27" w16cid:durableId="2060854703">
    <w:abstractNumId w:val="13"/>
  </w:num>
  <w:num w:numId="28" w16cid:durableId="148249941">
    <w:abstractNumId w:val="5"/>
  </w:num>
  <w:num w:numId="29" w16cid:durableId="1480615370">
    <w:abstractNumId w:val="34"/>
  </w:num>
  <w:num w:numId="30" w16cid:durableId="2147044185">
    <w:abstractNumId w:val="24"/>
  </w:num>
  <w:num w:numId="31" w16cid:durableId="1798797377">
    <w:abstractNumId w:val="20"/>
  </w:num>
  <w:num w:numId="32" w16cid:durableId="2103719374">
    <w:abstractNumId w:val="6"/>
  </w:num>
  <w:num w:numId="33" w16cid:durableId="674722041">
    <w:abstractNumId w:val="23"/>
  </w:num>
  <w:num w:numId="34" w16cid:durableId="1692760702">
    <w:abstractNumId w:val="9"/>
  </w:num>
  <w:num w:numId="35" w16cid:durableId="1453817764">
    <w:abstractNumId w:val="8"/>
  </w:num>
  <w:num w:numId="36" w16cid:durableId="964433780">
    <w:abstractNumId w:val="17"/>
  </w:num>
  <w:num w:numId="37" w16cid:durableId="505444840">
    <w:abstractNumId w:val="4"/>
  </w:num>
  <w:num w:numId="38" w16cid:durableId="849023630">
    <w:abstractNumId w:val="19"/>
  </w:num>
  <w:num w:numId="39" w16cid:durableId="825051881">
    <w:abstractNumId w:val="33"/>
  </w:num>
  <w:num w:numId="40" w16cid:durableId="1697611199">
    <w:abstractNumId w:val="22"/>
  </w:num>
  <w:num w:numId="41" w16cid:durableId="350255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64203"/>
    <w:rsid w:val="000648B5"/>
    <w:rsid w:val="000719D0"/>
    <w:rsid w:val="00095D42"/>
    <w:rsid w:val="000A4138"/>
    <w:rsid w:val="000C392E"/>
    <w:rsid w:val="000F2AE5"/>
    <w:rsid w:val="001155CD"/>
    <w:rsid w:val="00161F0E"/>
    <w:rsid w:val="0017774E"/>
    <w:rsid w:val="00187E22"/>
    <w:rsid w:val="001C1E1F"/>
    <w:rsid w:val="001E5736"/>
    <w:rsid w:val="002269A3"/>
    <w:rsid w:val="00232943"/>
    <w:rsid w:val="002A7C83"/>
    <w:rsid w:val="002C6D11"/>
    <w:rsid w:val="0034686F"/>
    <w:rsid w:val="003A4CD7"/>
    <w:rsid w:val="003C2ED8"/>
    <w:rsid w:val="0044395D"/>
    <w:rsid w:val="00455DF3"/>
    <w:rsid w:val="004B1C50"/>
    <w:rsid w:val="004C7613"/>
    <w:rsid w:val="004E4424"/>
    <w:rsid w:val="004F25FA"/>
    <w:rsid w:val="00512E7A"/>
    <w:rsid w:val="005B27B0"/>
    <w:rsid w:val="005C2262"/>
    <w:rsid w:val="005C7860"/>
    <w:rsid w:val="005E26D2"/>
    <w:rsid w:val="006534B5"/>
    <w:rsid w:val="006A0383"/>
    <w:rsid w:val="006F41E6"/>
    <w:rsid w:val="00703A97"/>
    <w:rsid w:val="00704F23"/>
    <w:rsid w:val="007124F8"/>
    <w:rsid w:val="00766835"/>
    <w:rsid w:val="00796BA8"/>
    <w:rsid w:val="007A397A"/>
    <w:rsid w:val="00846144"/>
    <w:rsid w:val="00887515"/>
    <w:rsid w:val="008B7A4E"/>
    <w:rsid w:val="008C47F4"/>
    <w:rsid w:val="008E0192"/>
    <w:rsid w:val="008F72DF"/>
    <w:rsid w:val="008F7F4A"/>
    <w:rsid w:val="0090209C"/>
    <w:rsid w:val="00913309"/>
    <w:rsid w:val="00945A9C"/>
    <w:rsid w:val="0095349B"/>
    <w:rsid w:val="009710BA"/>
    <w:rsid w:val="0098363E"/>
    <w:rsid w:val="009D3692"/>
    <w:rsid w:val="009F0C08"/>
    <w:rsid w:val="00A038AD"/>
    <w:rsid w:val="00A23323"/>
    <w:rsid w:val="00A261EB"/>
    <w:rsid w:val="00A47022"/>
    <w:rsid w:val="00A764FD"/>
    <w:rsid w:val="00A8572F"/>
    <w:rsid w:val="00AC609C"/>
    <w:rsid w:val="00AE397A"/>
    <w:rsid w:val="00B5263F"/>
    <w:rsid w:val="00B65433"/>
    <w:rsid w:val="00BA7D21"/>
    <w:rsid w:val="00BD0B3E"/>
    <w:rsid w:val="00BE07A7"/>
    <w:rsid w:val="00BF0E41"/>
    <w:rsid w:val="00BF452A"/>
    <w:rsid w:val="00C160E0"/>
    <w:rsid w:val="00C16ED8"/>
    <w:rsid w:val="00C76FCC"/>
    <w:rsid w:val="00CA6358"/>
    <w:rsid w:val="00D626A8"/>
    <w:rsid w:val="00D85A5A"/>
    <w:rsid w:val="00DA0B55"/>
    <w:rsid w:val="00E033F9"/>
    <w:rsid w:val="00E03551"/>
    <w:rsid w:val="00E34D1D"/>
    <w:rsid w:val="00E81ABE"/>
    <w:rsid w:val="00E905FF"/>
    <w:rsid w:val="00E944E2"/>
    <w:rsid w:val="00EA59F7"/>
    <w:rsid w:val="00EA7122"/>
    <w:rsid w:val="00ED34CB"/>
    <w:rsid w:val="00EE0FBA"/>
    <w:rsid w:val="00F2493A"/>
    <w:rsid w:val="00F44E22"/>
    <w:rsid w:val="00F539E5"/>
    <w:rsid w:val="00FC2765"/>
    <w:rsid w:val="00FF47BD"/>
    <w:rsid w:val="2B0A0D89"/>
    <w:rsid w:val="2E0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2C6D11"/>
    <w:pPr>
      <w:spacing w:after="0" w:line="240" w:lineRule="auto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2C6D11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D36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61F0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am.com/aldose-reductase-inhibitor-screening-kit-colorimetric-ab2833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bcam.com/contact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am.com/ab2845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16c50c-ede5-4694-94e0-ad2e4059390d}" enabled="0" method="" siteId="{5c16c50c-ede5-4694-94e0-ad2e405939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0</TotalTime>
  <Pages>2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Alexandra Manoylova</cp:lastModifiedBy>
  <cp:revision>2</cp:revision>
  <dcterms:created xsi:type="dcterms:W3CDTF">2023-09-06T14:25:00Z</dcterms:created>
  <dcterms:modified xsi:type="dcterms:W3CDTF">2023-09-06T14:25:00Z</dcterms:modified>
</cp:coreProperties>
</file>