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8805" w14:textId="1DC71227" w:rsidR="003E29A0" w:rsidRPr="00AC6B70" w:rsidRDefault="007F5D4C" w:rsidP="00AC6B70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AC6B70">
        <w:t>A</w:t>
      </w:r>
      <w:r w:rsidR="00E97662">
        <w:t>B308327</w:t>
      </w:r>
      <w:r w:rsidR="00FC2765" w:rsidRPr="00AC6B70">
        <w:t xml:space="preserve"> </w:t>
      </w:r>
      <w:r w:rsidR="00E944E2" w:rsidRPr="00AC6B70">
        <w:t>–</w:t>
      </w:r>
      <w:r w:rsidR="000C392E" w:rsidRPr="00AC6B70">
        <w:t xml:space="preserve"> </w:t>
      </w:r>
      <w:r w:rsidR="00424D04" w:rsidRPr="00AC6B70">
        <w:t>Acetaldehyde Assay Kit (Fluorometric)</w:t>
      </w:r>
    </w:p>
    <w:p w14:paraId="2B1D2675" w14:textId="2CB81EA6" w:rsidR="003E29A0" w:rsidRPr="00AC6B70" w:rsidRDefault="003E29A0" w:rsidP="00AC6B70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AC6B70">
        <w:rPr>
          <w:rStyle w:val="normaltextrun"/>
          <w:rFonts w:cs="Segoe UI"/>
          <w:b w:val="0"/>
          <w:bCs/>
          <w:sz w:val="16"/>
          <w:szCs w:val="16"/>
        </w:rPr>
        <w:t>Determination of acetaldehyde in various sample types.</w:t>
      </w:r>
    </w:p>
    <w:p w14:paraId="0F7DB8DF" w14:textId="2E73CA1A" w:rsidR="00512E7A" w:rsidRPr="00AC6B70" w:rsidRDefault="000648B5" w:rsidP="00AC6B70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AC6B70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Pr="00AC6B70" w:rsidRDefault="00512E7A" w:rsidP="00AC6B70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2F813656" w14:textId="2CAC4A38" w:rsidR="007E4CFF" w:rsidRPr="007E4CFF" w:rsidRDefault="007E4CFF" w:rsidP="00AC6B70">
      <w:pPr>
        <w:pStyle w:val="Kitname"/>
        <w:spacing w:line="240" w:lineRule="auto"/>
        <w:jc w:val="left"/>
        <w:rPr>
          <w:b w:val="0"/>
          <w:bCs/>
          <w:sz w:val="16"/>
          <w:szCs w:val="18"/>
        </w:rPr>
      </w:pPr>
      <w:r w:rsidRPr="007E4CFF">
        <w:rPr>
          <w:b w:val="0"/>
          <w:bCs/>
          <w:sz w:val="16"/>
          <w:szCs w:val="18"/>
        </w:rPr>
        <w:t>PLEASE NOTE: With the acquisition of BioVision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1069B07B" w14:textId="77777777" w:rsidR="007E4CFF" w:rsidRDefault="007E4CFF" w:rsidP="00AC6B70">
      <w:pPr>
        <w:pStyle w:val="Kitname"/>
        <w:spacing w:line="240" w:lineRule="auto"/>
        <w:jc w:val="left"/>
        <w:rPr>
          <w:sz w:val="16"/>
          <w:szCs w:val="18"/>
        </w:rPr>
      </w:pPr>
    </w:p>
    <w:p w14:paraId="03781A17" w14:textId="1217A0D1" w:rsidR="00BF452A" w:rsidRPr="00AC6B70" w:rsidRDefault="00E944E2" w:rsidP="00AC6B70">
      <w:pPr>
        <w:pStyle w:val="Kitname"/>
        <w:spacing w:line="240" w:lineRule="auto"/>
        <w:jc w:val="left"/>
        <w:rPr>
          <w:rFonts w:cs="Segoe UI"/>
          <w:color w:val="000000" w:themeColor="text1"/>
          <w:sz w:val="16"/>
          <w:szCs w:val="16"/>
        </w:rPr>
      </w:pPr>
      <w:r w:rsidRPr="00AC6B70">
        <w:rPr>
          <w:sz w:val="16"/>
          <w:szCs w:val="18"/>
        </w:rPr>
        <w:t>For overview, typical data and additional information please visit:</w:t>
      </w:r>
      <w:r w:rsidR="00F539E5" w:rsidRPr="00AC6B70">
        <w:rPr>
          <w:sz w:val="16"/>
          <w:szCs w:val="18"/>
        </w:rPr>
        <w:t xml:space="preserve"> </w:t>
      </w:r>
      <w:hyperlink r:id="rId7" w:history="1"/>
      <w:hyperlink r:id="rId8" w:history="1">
        <w:r w:rsidR="00AC6B70">
          <w:rPr>
            <w:rStyle w:val="Hyperlink"/>
            <w:b w:val="0"/>
            <w:bCs/>
            <w:sz w:val="16"/>
            <w:szCs w:val="18"/>
          </w:rPr>
          <w:t>Abcam</w:t>
        </w:r>
      </w:hyperlink>
      <w:r w:rsidR="00AC6B70">
        <w:rPr>
          <w:rStyle w:val="Hyperlink"/>
          <w:b w:val="0"/>
          <w:bCs/>
          <w:sz w:val="16"/>
          <w:szCs w:val="18"/>
        </w:rPr>
        <w:t xml:space="preserve"> </w:t>
      </w:r>
      <w:hyperlink r:id="rId9" w:history="1">
        <w:r w:rsidR="00AC6B70" w:rsidRPr="0045357B">
          <w:rPr>
            <w:rStyle w:val="Hyperlink"/>
            <w:b w:val="0"/>
            <w:bCs/>
            <w:sz w:val="16"/>
            <w:szCs w:val="18"/>
          </w:rPr>
          <w:t>Website</w:t>
        </w:r>
      </w:hyperlink>
    </w:p>
    <w:p w14:paraId="3013C6F1" w14:textId="270F9085" w:rsidR="00512E7A" w:rsidRPr="00AC6B70" w:rsidRDefault="00512E7A" w:rsidP="00AC6B70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FAC4BDB" w14:textId="303CEEEF" w:rsidR="00E944E2" w:rsidRPr="00AC6B70" w:rsidRDefault="00E944E2" w:rsidP="00AC6B70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C6B70">
        <w:rPr>
          <w:rFonts w:ascii="Century Gothic" w:hAnsi="Century Gothic"/>
          <w:b/>
          <w:sz w:val="18"/>
          <w:szCs w:val="20"/>
        </w:rPr>
        <w:t>Storage and Stability</w:t>
      </w:r>
    </w:p>
    <w:p w14:paraId="4250C99A" w14:textId="50405917" w:rsidR="00BA0515" w:rsidRPr="00AC6B70" w:rsidRDefault="00220681" w:rsidP="00AC6B70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AC6B70">
        <w:rPr>
          <w:rFonts w:ascii="Century Gothic" w:hAnsi="Century Gothic"/>
          <w:sz w:val="16"/>
          <w:szCs w:val="18"/>
        </w:rPr>
        <w:t>Store the kit at -20 °C, protected from light. Briefly centrifuge all small vials prior to opening. Read the entire protocol before performing the assay.</w:t>
      </w:r>
    </w:p>
    <w:p w14:paraId="4FA6AC49" w14:textId="77777777" w:rsidR="00220681" w:rsidRPr="00AC6B70" w:rsidRDefault="00220681" w:rsidP="00AC6B70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</w:p>
    <w:p w14:paraId="2F0D7411" w14:textId="66DD42E1" w:rsidR="00E944E2" w:rsidRPr="00AC6B70" w:rsidRDefault="00F539E5" w:rsidP="00AC6B70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C6B70">
        <w:rPr>
          <w:rFonts w:ascii="Century Gothic" w:hAnsi="Century Gothic"/>
          <w:b/>
          <w:sz w:val="18"/>
          <w:szCs w:val="20"/>
        </w:rPr>
        <w:t>M</w:t>
      </w:r>
      <w:r w:rsidR="00E944E2" w:rsidRPr="00AC6B70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00"/>
        <w:gridCol w:w="1066"/>
        <w:gridCol w:w="1894"/>
      </w:tblGrid>
      <w:tr w:rsidR="00E944E2" w:rsidRPr="00AC6B70" w14:paraId="263FE8FB" w14:textId="77777777" w:rsidTr="00AC6B70">
        <w:trPr>
          <w:trHeight w:val="140"/>
        </w:trPr>
        <w:tc>
          <w:tcPr>
            <w:tcW w:w="2000" w:type="dxa"/>
          </w:tcPr>
          <w:p w14:paraId="2442B588" w14:textId="77777777" w:rsidR="00E944E2" w:rsidRPr="00AC6B70" w:rsidRDefault="00E944E2" w:rsidP="00AC6B70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C6B70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066" w:type="dxa"/>
          </w:tcPr>
          <w:p w14:paraId="2E3AFB1F" w14:textId="77777777" w:rsidR="00E944E2" w:rsidRPr="00AC6B70" w:rsidRDefault="00E944E2" w:rsidP="00AC6B70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C6B70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1894" w:type="dxa"/>
          </w:tcPr>
          <w:p w14:paraId="27C0B080" w14:textId="77777777" w:rsidR="00E944E2" w:rsidRPr="00AC6B70" w:rsidRDefault="00E944E2" w:rsidP="00AC6B70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C6B70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51163C" w:rsidRPr="00AC6B70" w14:paraId="270C9815" w14:textId="77777777" w:rsidTr="00AC6B70">
        <w:tc>
          <w:tcPr>
            <w:tcW w:w="2000" w:type="dxa"/>
          </w:tcPr>
          <w:p w14:paraId="7CD9ADC9" w14:textId="4E0F209D" w:rsidR="0051163C" w:rsidRPr="00AC6B70" w:rsidRDefault="007E4CFF" w:rsidP="00AC6B70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E4CFF">
              <w:rPr>
                <w:rFonts w:ascii="Century Gothic" w:hAnsi="Century Gothic"/>
                <w:sz w:val="16"/>
                <w:szCs w:val="18"/>
              </w:rPr>
              <w:t>Assay Buffer XXVIII</w:t>
            </w:r>
            <w:r>
              <w:rPr>
                <w:rFonts w:ascii="Century Gothic" w:hAnsi="Century Gothic"/>
                <w:sz w:val="16"/>
                <w:szCs w:val="18"/>
              </w:rPr>
              <w:t>/</w:t>
            </w:r>
            <w:r w:rsidR="00220681" w:rsidRPr="00AC6B70">
              <w:rPr>
                <w:rFonts w:ascii="Century Gothic" w:hAnsi="Century Gothic"/>
                <w:sz w:val="16"/>
                <w:szCs w:val="18"/>
              </w:rPr>
              <w:t>ACH Assay Buffer</w:t>
            </w:r>
          </w:p>
        </w:tc>
        <w:tc>
          <w:tcPr>
            <w:tcW w:w="1066" w:type="dxa"/>
          </w:tcPr>
          <w:p w14:paraId="45ECF899" w14:textId="0ED0A83E" w:rsidR="0051163C" w:rsidRPr="00AC6B70" w:rsidRDefault="00220681" w:rsidP="00AC6B70">
            <w:pPr>
              <w:jc w:val="center"/>
              <w:rPr>
                <w:rFonts w:ascii="Century Gothic" w:hAnsi="Century Gothic"/>
                <w:sz w:val="16"/>
              </w:rPr>
            </w:pPr>
            <w:r w:rsidRPr="00AC6B70">
              <w:rPr>
                <w:rFonts w:ascii="Century Gothic" w:hAnsi="Century Gothic" w:cs="Arial"/>
                <w:sz w:val="16"/>
                <w:szCs w:val="16"/>
                <w:lang w:eastAsia="zh-CN"/>
              </w:rPr>
              <w:t>25 ml</w:t>
            </w:r>
          </w:p>
        </w:tc>
        <w:tc>
          <w:tcPr>
            <w:tcW w:w="1894" w:type="dxa"/>
          </w:tcPr>
          <w:p w14:paraId="2F09D3BC" w14:textId="52E26B88" w:rsidR="00220681" w:rsidRPr="00AC6B70" w:rsidRDefault="00A05EE6" w:rsidP="00AC6B70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AC6B70">
              <w:rPr>
                <w:rFonts w:ascii="Century Gothic" w:hAnsi="Century Gothic"/>
                <w:bCs/>
                <w:sz w:val="16"/>
                <w:szCs w:val="16"/>
              </w:rPr>
              <w:t>RT</w:t>
            </w:r>
          </w:p>
        </w:tc>
      </w:tr>
      <w:tr w:rsidR="0051163C" w:rsidRPr="00AC6B70" w14:paraId="52AA5695" w14:textId="77777777" w:rsidTr="00AC6B70">
        <w:tc>
          <w:tcPr>
            <w:tcW w:w="2000" w:type="dxa"/>
          </w:tcPr>
          <w:p w14:paraId="29332DBB" w14:textId="50E91626" w:rsidR="0051163C" w:rsidRPr="00AC6B70" w:rsidRDefault="007E4CFF" w:rsidP="00AC6B70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E4CFF">
              <w:rPr>
                <w:rFonts w:ascii="Century Gothic" w:hAnsi="Century Gothic"/>
                <w:sz w:val="16"/>
                <w:szCs w:val="18"/>
              </w:rPr>
              <w:t>Recombinant ALDH2</w:t>
            </w:r>
            <w:r>
              <w:rPr>
                <w:rFonts w:ascii="Century Gothic" w:hAnsi="Century Gothic"/>
                <w:sz w:val="16"/>
                <w:szCs w:val="18"/>
              </w:rPr>
              <w:t>/</w:t>
            </w:r>
            <w:r w:rsidR="00220681" w:rsidRPr="00AC6B70">
              <w:rPr>
                <w:rFonts w:ascii="Century Gothic" w:hAnsi="Century Gothic"/>
                <w:sz w:val="16"/>
                <w:szCs w:val="18"/>
              </w:rPr>
              <w:t>ALDH2</w:t>
            </w:r>
          </w:p>
        </w:tc>
        <w:tc>
          <w:tcPr>
            <w:tcW w:w="1066" w:type="dxa"/>
          </w:tcPr>
          <w:p w14:paraId="2B6E1914" w14:textId="5BF10E8C" w:rsidR="0051163C" w:rsidRPr="00AC6B70" w:rsidRDefault="00220681" w:rsidP="00AC6B70">
            <w:pPr>
              <w:jc w:val="center"/>
              <w:rPr>
                <w:rFonts w:ascii="Century Gothic" w:hAnsi="Century Gothic"/>
                <w:sz w:val="16"/>
              </w:rPr>
            </w:pPr>
            <w:r w:rsidRPr="00AC6B70"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  <w:t xml:space="preserve">50 </w:t>
            </w:r>
            <w:proofErr w:type="spellStart"/>
            <w:r w:rsidRPr="00AC6B70"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  <w:t>μl</w:t>
            </w:r>
            <w:proofErr w:type="spellEnd"/>
          </w:p>
        </w:tc>
        <w:tc>
          <w:tcPr>
            <w:tcW w:w="1894" w:type="dxa"/>
          </w:tcPr>
          <w:p w14:paraId="39C4EC4F" w14:textId="2B6B62C7" w:rsidR="0051163C" w:rsidRPr="00AC6B70" w:rsidRDefault="00BA0515" w:rsidP="00AC6B70">
            <w:pPr>
              <w:jc w:val="center"/>
              <w:rPr>
                <w:rFonts w:ascii="Century Gothic" w:hAnsi="Century Gothic"/>
                <w:sz w:val="16"/>
              </w:rPr>
            </w:pPr>
            <w:r w:rsidRPr="00AC6B70">
              <w:rPr>
                <w:rFonts w:ascii="Century Gothic" w:hAnsi="Century Gothic"/>
                <w:sz w:val="16"/>
                <w:szCs w:val="18"/>
              </w:rPr>
              <w:t>-20°C</w:t>
            </w:r>
          </w:p>
        </w:tc>
      </w:tr>
      <w:tr w:rsidR="00A05EE6" w:rsidRPr="00AC6B70" w14:paraId="33217E96" w14:textId="77777777" w:rsidTr="00AC6B70">
        <w:tc>
          <w:tcPr>
            <w:tcW w:w="2000" w:type="dxa"/>
          </w:tcPr>
          <w:p w14:paraId="022A47B3" w14:textId="38A2D60B" w:rsidR="00A05EE6" w:rsidRPr="00AC6B70" w:rsidRDefault="007E4CFF" w:rsidP="00A05EE6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bookmarkStart w:id="0" w:name="_Hlk143854945"/>
            <w:r w:rsidRPr="007E4CFF">
              <w:rPr>
                <w:rFonts w:ascii="Century Gothic" w:hAnsi="Century Gothic"/>
                <w:sz w:val="16"/>
                <w:szCs w:val="18"/>
              </w:rPr>
              <w:t>Acetaldehyde</w:t>
            </w:r>
            <w:r>
              <w:rPr>
                <w:rFonts w:ascii="Century Gothic" w:hAnsi="Century Gothic"/>
                <w:sz w:val="16"/>
                <w:szCs w:val="18"/>
              </w:rPr>
              <w:t>/</w:t>
            </w:r>
            <w:bookmarkEnd w:id="0"/>
            <w:r w:rsidR="00A05EE6" w:rsidRPr="00AC6B70">
              <w:rPr>
                <w:rFonts w:ascii="Century Gothic" w:hAnsi="Century Gothic"/>
                <w:sz w:val="16"/>
                <w:szCs w:val="18"/>
              </w:rPr>
              <w:t>ACH Standard (0.1 M)</w:t>
            </w:r>
          </w:p>
        </w:tc>
        <w:tc>
          <w:tcPr>
            <w:tcW w:w="1066" w:type="dxa"/>
          </w:tcPr>
          <w:p w14:paraId="2B0D5088" w14:textId="4EE45EEB" w:rsidR="00A05EE6" w:rsidRPr="00AC6B70" w:rsidRDefault="00A05EE6" w:rsidP="00A05EE6">
            <w:pPr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</w:pPr>
            <w:r w:rsidRPr="00AC6B70"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  <w:t>0.5 ml</w:t>
            </w:r>
          </w:p>
        </w:tc>
        <w:tc>
          <w:tcPr>
            <w:tcW w:w="1894" w:type="dxa"/>
          </w:tcPr>
          <w:p w14:paraId="38D73538" w14:textId="727E7DE2" w:rsidR="00A05EE6" w:rsidRPr="00AC6B70" w:rsidRDefault="00A05EE6" w:rsidP="00A05EE6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AC6B70">
              <w:rPr>
                <w:rFonts w:ascii="Century Gothic" w:hAnsi="Century Gothic"/>
                <w:bCs/>
                <w:sz w:val="16"/>
                <w:szCs w:val="16"/>
              </w:rPr>
              <w:t>RT</w:t>
            </w:r>
          </w:p>
        </w:tc>
      </w:tr>
      <w:tr w:rsidR="00220681" w:rsidRPr="00AC6B70" w14:paraId="16381FC5" w14:textId="77777777" w:rsidTr="00AC6B70">
        <w:tc>
          <w:tcPr>
            <w:tcW w:w="2000" w:type="dxa"/>
          </w:tcPr>
          <w:p w14:paraId="0932521F" w14:textId="470928B3" w:rsidR="00220681" w:rsidRPr="00AC6B70" w:rsidRDefault="007E4CFF" w:rsidP="00AC6B70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E4CFF">
              <w:rPr>
                <w:rFonts w:ascii="Century Gothic" w:hAnsi="Century Gothic"/>
                <w:sz w:val="16"/>
                <w:szCs w:val="18"/>
              </w:rPr>
              <w:t>ALDH2 Substrate Mix</w:t>
            </w:r>
            <w:r>
              <w:rPr>
                <w:rFonts w:ascii="Century Gothic" w:hAnsi="Century Gothic"/>
                <w:sz w:val="16"/>
                <w:szCs w:val="18"/>
              </w:rPr>
              <w:t>/</w:t>
            </w:r>
            <w:r w:rsidR="00220681" w:rsidRPr="00AC6B70">
              <w:rPr>
                <w:rFonts w:ascii="Century Gothic" w:hAnsi="Century Gothic"/>
                <w:sz w:val="16"/>
                <w:szCs w:val="18"/>
              </w:rPr>
              <w:t>ACH Substrate Mix</w:t>
            </w:r>
          </w:p>
        </w:tc>
        <w:tc>
          <w:tcPr>
            <w:tcW w:w="1066" w:type="dxa"/>
          </w:tcPr>
          <w:p w14:paraId="6A852056" w14:textId="26A0C616" w:rsidR="00220681" w:rsidRPr="00AC6B70" w:rsidRDefault="00220681" w:rsidP="00AC6B70">
            <w:pPr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</w:pPr>
            <w:r w:rsidRPr="00AC6B70"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  <w:t>1 vial</w:t>
            </w:r>
          </w:p>
        </w:tc>
        <w:tc>
          <w:tcPr>
            <w:tcW w:w="1894" w:type="dxa"/>
          </w:tcPr>
          <w:p w14:paraId="10368279" w14:textId="77A6F7B0" w:rsidR="00220681" w:rsidRPr="00AC6B70" w:rsidRDefault="00220681" w:rsidP="00AC6B70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AC6B70">
              <w:rPr>
                <w:rFonts w:ascii="Century Gothic" w:hAnsi="Century Gothic"/>
                <w:sz w:val="16"/>
                <w:szCs w:val="18"/>
              </w:rPr>
              <w:t>-20 °C</w:t>
            </w:r>
          </w:p>
        </w:tc>
      </w:tr>
      <w:tr w:rsidR="00A05EE6" w:rsidRPr="00AC6B70" w14:paraId="57AA2225" w14:textId="77777777" w:rsidTr="00AC6B70">
        <w:tc>
          <w:tcPr>
            <w:tcW w:w="2000" w:type="dxa"/>
          </w:tcPr>
          <w:p w14:paraId="53D64203" w14:textId="18DEEC51" w:rsidR="0045357B" w:rsidRDefault="007E4CFF" w:rsidP="00E97662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proofErr w:type="spellStart"/>
            <w:r w:rsidRPr="007E4CFF">
              <w:rPr>
                <w:rFonts w:ascii="Century Gothic" w:hAnsi="Century Gothic"/>
                <w:sz w:val="16"/>
                <w:szCs w:val="18"/>
              </w:rPr>
              <w:t>PicoProbe</w:t>
            </w:r>
            <w:proofErr w:type="spellEnd"/>
            <w:r w:rsidRPr="007E4CFF">
              <w:rPr>
                <w:rFonts w:ascii="Century Gothic" w:hAnsi="Century Gothic"/>
                <w:sz w:val="16"/>
                <w:szCs w:val="18"/>
              </w:rPr>
              <w:t xml:space="preserve"> I</w:t>
            </w:r>
            <w:r>
              <w:rPr>
                <w:rFonts w:ascii="Century Gothic" w:hAnsi="Century Gothic"/>
                <w:sz w:val="16"/>
                <w:szCs w:val="18"/>
              </w:rPr>
              <w:t>/</w:t>
            </w:r>
            <w:r w:rsidR="00A05EE6" w:rsidRPr="00AC6B70">
              <w:rPr>
                <w:rFonts w:ascii="Century Gothic" w:hAnsi="Century Gothic"/>
                <w:sz w:val="16"/>
                <w:szCs w:val="18"/>
              </w:rPr>
              <w:t>ACH Probe</w:t>
            </w:r>
          </w:p>
          <w:p w14:paraId="04A60EC4" w14:textId="1DC96FE4" w:rsidR="00E97662" w:rsidRPr="00AC6B70" w:rsidRDefault="00E97662" w:rsidP="00E97662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(Avoid light)</w:t>
            </w:r>
          </w:p>
        </w:tc>
        <w:tc>
          <w:tcPr>
            <w:tcW w:w="1066" w:type="dxa"/>
          </w:tcPr>
          <w:p w14:paraId="719134AA" w14:textId="5E46AAB1" w:rsidR="00A05EE6" w:rsidRPr="00AC6B70" w:rsidRDefault="00A05EE6" w:rsidP="00A05EE6">
            <w:pPr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</w:pPr>
            <w:r w:rsidRPr="00AC6B70"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  <w:t>0.4 ml</w:t>
            </w:r>
          </w:p>
        </w:tc>
        <w:tc>
          <w:tcPr>
            <w:tcW w:w="1894" w:type="dxa"/>
          </w:tcPr>
          <w:p w14:paraId="6A9E5830" w14:textId="34C5ABDA" w:rsidR="00A05EE6" w:rsidRPr="00AC6B70" w:rsidRDefault="00A05EE6" w:rsidP="00A05EE6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AC6B70">
              <w:rPr>
                <w:rFonts w:ascii="Century Gothic" w:hAnsi="Century Gothic"/>
                <w:bCs/>
                <w:sz w:val="16"/>
                <w:szCs w:val="16"/>
              </w:rPr>
              <w:t>RT</w:t>
            </w:r>
          </w:p>
        </w:tc>
      </w:tr>
    </w:tbl>
    <w:p w14:paraId="66CBEC58" w14:textId="77777777" w:rsidR="00F539E5" w:rsidRPr="00AC6B70" w:rsidRDefault="00F539E5" w:rsidP="00AC6B70">
      <w:pPr>
        <w:spacing w:after="0" w:line="240" w:lineRule="auto"/>
        <w:jc w:val="both"/>
        <w:rPr>
          <w:rFonts w:ascii="Century Gothic" w:hAnsi="Century Gothic"/>
          <w:b/>
          <w:sz w:val="18"/>
        </w:rPr>
      </w:pPr>
    </w:p>
    <w:p w14:paraId="1D279525" w14:textId="12917DE4" w:rsidR="00BA0515" w:rsidRPr="00AC6B70" w:rsidRDefault="00E033F9" w:rsidP="00AC6B70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18"/>
          <w:szCs w:val="20"/>
        </w:rPr>
      </w:pPr>
      <w:r w:rsidRPr="00AC6B70">
        <w:rPr>
          <w:rFonts w:ascii="Century Gothic" w:hAnsi="Century Gothic"/>
          <w:b/>
          <w:sz w:val="18"/>
          <w:szCs w:val="20"/>
        </w:rPr>
        <w:t>Materials Required</w:t>
      </w:r>
      <w:r w:rsidRPr="00AC6B70">
        <w:rPr>
          <w:rFonts w:ascii="Century Gothic" w:hAnsi="Century Gothic"/>
          <w:b/>
          <w:color w:val="000000" w:themeColor="text1"/>
          <w:sz w:val="18"/>
          <w:szCs w:val="20"/>
        </w:rPr>
        <w:t>, Not Supplied</w:t>
      </w:r>
    </w:p>
    <w:p w14:paraId="019F7C4F" w14:textId="78461BA9" w:rsidR="00E033F9" w:rsidRPr="00AC6B70" w:rsidRDefault="00E033F9" w:rsidP="00AC6B70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AC6B70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1C4DDBC1" w14:textId="77777777" w:rsidR="007716DC" w:rsidRPr="00AC6B70" w:rsidRDefault="00220681" w:rsidP="00AC6B7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AC6B70">
        <w:rPr>
          <w:rFonts w:ascii="Century Gothic" w:hAnsi="Century Gothic"/>
          <w:sz w:val="16"/>
          <w:szCs w:val="16"/>
        </w:rPr>
        <w:t>Dounce Tissue Homogenizer</w:t>
      </w:r>
    </w:p>
    <w:p w14:paraId="566C53EC" w14:textId="4194D28B" w:rsidR="00220681" w:rsidRPr="00AC6B70" w:rsidRDefault="00220681" w:rsidP="00AC6B7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AC6B70">
        <w:rPr>
          <w:rFonts w:ascii="Century Gothic" w:hAnsi="Century Gothic"/>
          <w:sz w:val="16"/>
          <w:szCs w:val="16"/>
        </w:rPr>
        <w:t>96-well white plate with flat bottom</w:t>
      </w:r>
    </w:p>
    <w:p w14:paraId="3389F2F4" w14:textId="63F9B409" w:rsidR="00DB3F48" w:rsidRPr="00AC6B70" w:rsidRDefault="00220681" w:rsidP="00AC6B7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C6B70">
        <w:rPr>
          <w:rFonts w:ascii="Century Gothic" w:hAnsi="Century Gothic"/>
          <w:sz w:val="16"/>
          <w:szCs w:val="16"/>
        </w:rPr>
        <w:t>Multi-well spectrophotometer (Fluorescent plate reader)</w:t>
      </w:r>
    </w:p>
    <w:p w14:paraId="7D7CBA79" w14:textId="77777777" w:rsidR="00220681" w:rsidRPr="00AC6B70" w:rsidRDefault="00220681" w:rsidP="00AC6B70">
      <w:pPr>
        <w:pStyle w:val="ListParagraph"/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A890BD" w14:textId="328F039A" w:rsidR="00552285" w:rsidRPr="00AC6B70" w:rsidRDefault="00E944E2" w:rsidP="00AC6B70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C6B70">
        <w:rPr>
          <w:rFonts w:ascii="Century Gothic" w:hAnsi="Century Gothic"/>
          <w:b/>
          <w:sz w:val="18"/>
          <w:szCs w:val="20"/>
        </w:rPr>
        <w:t>Reagent Preparation</w:t>
      </w:r>
    </w:p>
    <w:p w14:paraId="603A1E2F" w14:textId="6CAB7457" w:rsidR="00220681" w:rsidRPr="00AC6B70" w:rsidRDefault="007E4CFF" w:rsidP="00AC6B70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E4CFF">
        <w:rPr>
          <w:rFonts w:ascii="Century Gothic" w:hAnsi="Century Gothic"/>
          <w:bCs/>
          <w:sz w:val="16"/>
          <w:szCs w:val="16"/>
          <w:u w:val="single"/>
        </w:rPr>
        <w:t>Assay Buffer XXVIII/</w:t>
      </w:r>
      <w:r w:rsidR="00220681" w:rsidRPr="00AC6B70">
        <w:rPr>
          <w:rFonts w:ascii="Century Gothic" w:hAnsi="Century Gothic"/>
          <w:bCs/>
          <w:sz w:val="16"/>
          <w:szCs w:val="16"/>
          <w:u w:val="single"/>
        </w:rPr>
        <w:t xml:space="preserve">ACH Assay Buffer, </w:t>
      </w:r>
      <w:r w:rsidRPr="007E4CFF">
        <w:rPr>
          <w:rFonts w:ascii="Century Gothic" w:hAnsi="Century Gothic"/>
          <w:bCs/>
          <w:sz w:val="16"/>
          <w:szCs w:val="16"/>
          <w:u w:val="single"/>
        </w:rPr>
        <w:t>Acetaldehyde/</w:t>
      </w:r>
      <w:r w:rsidR="00220681" w:rsidRPr="00AC6B70">
        <w:rPr>
          <w:rFonts w:ascii="Century Gothic" w:hAnsi="Century Gothic"/>
          <w:bCs/>
          <w:sz w:val="16"/>
          <w:szCs w:val="16"/>
          <w:u w:val="single"/>
        </w:rPr>
        <w:t>ACH Standard (0.1 M) and ACH Probe: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Warm to room temperature (RT) before use.</w:t>
      </w:r>
    </w:p>
    <w:p w14:paraId="41CE9C3D" w14:textId="77777777" w:rsidR="00424D04" w:rsidRPr="00AC6B70" w:rsidRDefault="00424D04" w:rsidP="00AC6B70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30A4DFD2" w14:textId="01928A61" w:rsidR="00220681" w:rsidRPr="00AC6B70" w:rsidRDefault="007E4CFF" w:rsidP="00AC6B70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E4CFF">
        <w:rPr>
          <w:rFonts w:ascii="Century Gothic" w:hAnsi="Century Gothic"/>
          <w:bCs/>
          <w:sz w:val="16"/>
          <w:szCs w:val="16"/>
          <w:u w:val="single"/>
        </w:rPr>
        <w:t>Recombinant ALDH2/</w:t>
      </w:r>
      <w:r w:rsidR="00220681" w:rsidRPr="00AC6B70">
        <w:rPr>
          <w:rFonts w:ascii="Century Gothic" w:hAnsi="Century Gothic"/>
          <w:bCs/>
          <w:sz w:val="16"/>
          <w:szCs w:val="16"/>
          <w:u w:val="single"/>
        </w:rPr>
        <w:t>ALDH2: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Keep on ice until it thaws completely. Divide into aliquots and store at -20 °C. Avoid repeated freeze/thaw cycles.</w:t>
      </w:r>
    </w:p>
    <w:p w14:paraId="5089B7FF" w14:textId="77777777" w:rsidR="00424D04" w:rsidRPr="00AC6B70" w:rsidRDefault="00424D04" w:rsidP="00AC6B70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6B320967" w14:textId="093279E5" w:rsidR="00501E06" w:rsidRPr="00AC6B70" w:rsidRDefault="00220681" w:rsidP="00AC6B70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AC6B70">
        <w:rPr>
          <w:rFonts w:ascii="Century Gothic" w:hAnsi="Century Gothic"/>
          <w:bCs/>
          <w:sz w:val="16"/>
          <w:szCs w:val="16"/>
          <w:u w:val="single"/>
        </w:rPr>
        <w:t>ACH Substrate Mix:</w:t>
      </w:r>
      <w:r w:rsidRPr="00AC6B70">
        <w:rPr>
          <w:rFonts w:ascii="Century Gothic" w:hAnsi="Century Gothic"/>
          <w:bCs/>
          <w:sz w:val="16"/>
          <w:szCs w:val="16"/>
        </w:rPr>
        <w:t xml:space="preserve"> Reconstitute the vial in 220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Pr="00AC6B70">
        <w:rPr>
          <w:rFonts w:ascii="Century Gothic" w:hAnsi="Century Gothic"/>
          <w:bCs/>
          <w:sz w:val="16"/>
          <w:szCs w:val="16"/>
        </w:rPr>
        <w:t>ACH Assay Buffer. Pipette up and down to dissolve completely. Keep on ice and store at -20 °C.</w:t>
      </w:r>
    </w:p>
    <w:p w14:paraId="2E8C556B" w14:textId="77777777" w:rsidR="00220681" w:rsidRPr="00AC6B70" w:rsidRDefault="00220681" w:rsidP="00AC6B70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73CD1F15" w14:textId="192B8E59" w:rsidR="00BA0515" w:rsidRPr="00AC6B70" w:rsidRDefault="00BA0515" w:rsidP="00AC6B70">
      <w:pPr>
        <w:pStyle w:val="steps1st"/>
        <w:tabs>
          <w:tab w:val="clear" w:pos="720"/>
          <w:tab w:val="clear" w:pos="840"/>
        </w:tabs>
        <w:spacing w:after="40" w:line="240" w:lineRule="auto"/>
        <w:ind w:right="14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AC6B70">
        <w:rPr>
          <w:rFonts w:ascii="Century Gothic" w:hAnsi="Century Gothic" w:cs="Arial"/>
          <w:b/>
          <w:color w:val="000000" w:themeColor="text1"/>
          <w:sz w:val="18"/>
          <w:szCs w:val="18"/>
        </w:rPr>
        <w:t>Non-Enzymatic Cell Harvesting Protocol</w:t>
      </w:r>
    </w:p>
    <w:p w14:paraId="0D0B7809" w14:textId="77777777" w:rsidR="00424D04" w:rsidRPr="00AC6B70" w:rsidRDefault="00220681" w:rsidP="00AC6B70">
      <w:pPr>
        <w:tabs>
          <w:tab w:val="left" w:pos="0"/>
          <w:tab w:val="decimal" w:pos="90"/>
          <w:tab w:val="left" w:pos="360"/>
        </w:tabs>
        <w:spacing w:before="60" w:after="40" w:line="240" w:lineRule="auto"/>
        <w:ind w:right="14"/>
        <w:rPr>
          <w:rFonts w:ascii="Century Gothic" w:hAnsi="Century Gothic"/>
          <w:bCs/>
          <w:sz w:val="16"/>
          <w:szCs w:val="16"/>
        </w:rPr>
      </w:pPr>
      <w:r w:rsidRPr="00AC6B70">
        <w:rPr>
          <w:rFonts w:ascii="Century Gothic" w:hAnsi="Century Gothic"/>
          <w:b/>
          <w:sz w:val="16"/>
          <w:szCs w:val="16"/>
        </w:rPr>
        <w:t>Sample Preparation:</w:t>
      </w:r>
    </w:p>
    <w:p w14:paraId="2982F2E7" w14:textId="77777777" w:rsidR="009F698A" w:rsidRDefault="00220681" w:rsidP="00AC6B70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sz w:val="16"/>
          <w:szCs w:val="16"/>
        </w:rPr>
      </w:pPr>
      <w:r w:rsidRPr="00AC6B70">
        <w:rPr>
          <w:rFonts w:ascii="Century Gothic" w:hAnsi="Century Gothic"/>
          <w:b/>
          <w:sz w:val="16"/>
          <w:szCs w:val="16"/>
        </w:rPr>
        <w:t>For liquid sample</w:t>
      </w:r>
      <w:r w:rsidRPr="009F698A">
        <w:rPr>
          <w:rFonts w:ascii="Century Gothic" w:hAnsi="Century Gothic"/>
          <w:b/>
          <w:sz w:val="16"/>
          <w:szCs w:val="16"/>
        </w:rPr>
        <w:t>s (</w:t>
      </w:r>
      <w:r w:rsidR="003A3898" w:rsidRPr="009F698A">
        <w:rPr>
          <w:rFonts w:ascii="Century Gothic" w:hAnsi="Century Gothic"/>
          <w:b/>
          <w:sz w:val="16"/>
          <w:szCs w:val="16"/>
        </w:rPr>
        <w:t>e.g.,</w:t>
      </w:r>
      <w:r w:rsidRPr="009F698A">
        <w:rPr>
          <w:rFonts w:ascii="Century Gothic" w:hAnsi="Century Gothic"/>
          <w:b/>
          <w:sz w:val="16"/>
          <w:szCs w:val="16"/>
        </w:rPr>
        <w:t xml:space="preserve"> saliva)</w:t>
      </w:r>
    </w:p>
    <w:p w14:paraId="104A875A" w14:textId="727142F9" w:rsidR="007F175D" w:rsidRPr="00AC6B70" w:rsidRDefault="009F698A" w:rsidP="00AC6B70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T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ransfer 0.5 ml of liquid sample into an </w:t>
      </w:r>
      <w:r w:rsidR="0045357B" w:rsidRPr="00AC6B70">
        <w:rPr>
          <w:rFonts w:ascii="Century Gothic" w:hAnsi="Century Gothic"/>
          <w:bCs/>
          <w:sz w:val="16"/>
          <w:szCs w:val="16"/>
        </w:rPr>
        <w:t>Eppendorf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tube. Centrifuge at 10,000 x g for 20 min at RT. Transfer the supernatant to a new </w:t>
      </w:r>
      <w:r w:rsidR="0045357B" w:rsidRPr="00AC6B70">
        <w:rPr>
          <w:rFonts w:ascii="Century Gothic" w:hAnsi="Century Gothic"/>
          <w:bCs/>
          <w:sz w:val="16"/>
          <w:szCs w:val="16"/>
        </w:rPr>
        <w:t>Eppendorf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tube. Dilute the sample using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="00220681" w:rsidRPr="00AC6B70">
        <w:rPr>
          <w:rFonts w:ascii="Century Gothic" w:hAnsi="Century Gothic"/>
          <w:bCs/>
          <w:sz w:val="16"/>
          <w:szCs w:val="16"/>
        </w:rPr>
        <w:t>ACH Assay Buffer, if necessary.</w:t>
      </w:r>
    </w:p>
    <w:p w14:paraId="0ECFB3E3" w14:textId="77777777" w:rsidR="009F698A" w:rsidRPr="009F698A" w:rsidRDefault="00220681" w:rsidP="00AC6B70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/>
          <w:sz w:val="16"/>
          <w:szCs w:val="16"/>
        </w:rPr>
      </w:pPr>
      <w:r w:rsidRPr="009F698A">
        <w:rPr>
          <w:rFonts w:ascii="Century Gothic" w:hAnsi="Century Gothic"/>
          <w:b/>
          <w:sz w:val="16"/>
          <w:szCs w:val="16"/>
        </w:rPr>
        <w:t>For solid or food samples (</w:t>
      </w:r>
      <w:r w:rsidR="003A3898" w:rsidRPr="009F698A">
        <w:rPr>
          <w:rFonts w:ascii="Century Gothic" w:hAnsi="Century Gothic"/>
          <w:b/>
          <w:sz w:val="16"/>
          <w:szCs w:val="16"/>
        </w:rPr>
        <w:t>e.g.,</w:t>
      </w:r>
      <w:r w:rsidRPr="009F698A">
        <w:rPr>
          <w:rFonts w:ascii="Century Gothic" w:hAnsi="Century Gothic"/>
          <w:b/>
          <w:sz w:val="16"/>
          <w:szCs w:val="16"/>
        </w:rPr>
        <w:t xml:space="preserve"> banana)</w:t>
      </w:r>
    </w:p>
    <w:p w14:paraId="5E702978" w14:textId="728CF92C" w:rsidR="007F175D" w:rsidRPr="00AC6B70" w:rsidRDefault="009F698A" w:rsidP="00AC6B70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W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eigh ~100 mg of sample and transfer to an </w:t>
      </w:r>
      <w:r w:rsidR="0045357B" w:rsidRPr="00AC6B70">
        <w:rPr>
          <w:rFonts w:ascii="Century Gothic" w:hAnsi="Century Gothic"/>
          <w:bCs/>
          <w:sz w:val="16"/>
          <w:szCs w:val="16"/>
        </w:rPr>
        <w:t>Eppendorf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tube. Add 0.5 ml of cold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ACH Assay Buffer into the tube and homogenize the sample using </w:t>
      </w:r>
      <w:r w:rsidR="0045357B" w:rsidRPr="00AC6B70">
        <w:rPr>
          <w:rFonts w:ascii="Century Gothic" w:hAnsi="Century Gothic"/>
          <w:bCs/>
          <w:sz w:val="16"/>
          <w:szCs w:val="16"/>
        </w:rPr>
        <w:t>Dounce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tissue homogenizer</w:t>
      </w:r>
      <w:r w:rsidR="00AC6B70">
        <w:rPr>
          <w:rFonts w:ascii="Century Gothic" w:hAnsi="Century Gothic"/>
          <w:bCs/>
          <w:sz w:val="16"/>
          <w:szCs w:val="16"/>
        </w:rPr>
        <w:t xml:space="preserve"> 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for 5 min. Centrifuge at 10,000 x g for 20 min at RT. Transfer the supernatant to a new </w:t>
      </w:r>
      <w:r w:rsidR="0045357B" w:rsidRPr="00AC6B70">
        <w:rPr>
          <w:rFonts w:ascii="Century Gothic" w:hAnsi="Century Gothic"/>
          <w:bCs/>
          <w:sz w:val="16"/>
          <w:szCs w:val="16"/>
        </w:rPr>
        <w:t>Eppendorf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 tube. Dilute the sample using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="00220681" w:rsidRPr="00AC6B70">
        <w:rPr>
          <w:rFonts w:ascii="Century Gothic" w:hAnsi="Century Gothic"/>
          <w:bCs/>
          <w:sz w:val="16"/>
          <w:szCs w:val="16"/>
        </w:rPr>
        <w:t xml:space="preserve">ACH Assay Buffer, if necessary. Add 50 </w:t>
      </w:r>
      <w:proofErr w:type="spellStart"/>
      <w:r w:rsidR="00220681"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="00220681" w:rsidRPr="00AC6B70">
        <w:rPr>
          <w:rFonts w:ascii="Century Gothic" w:hAnsi="Century Gothic"/>
          <w:bCs/>
          <w:sz w:val="16"/>
          <w:szCs w:val="16"/>
        </w:rPr>
        <w:t xml:space="preserve"> of the diluted supernatant into two parallel wells of a 96-well white plate </w:t>
      </w:r>
      <w:proofErr w:type="spellStart"/>
      <w:r w:rsidR="00220681" w:rsidRPr="00AC6B70">
        <w:rPr>
          <w:rFonts w:ascii="Century Gothic" w:hAnsi="Century Gothic"/>
          <w:bCs/>
          <w:sz w:val="16"/>
          <w:szCs w:val="16"/>
        </w:rPr>
        <w:t>labeled</w:t>
      </w:r>
      <w:proofErr w:type="spellEnd"/>
      <w:r w:rsidR="00220681" w:rsidRPr="00AC6B70">
        <w:rPr>
          <w:rFonts w:ascii="Century Gothic" w:hAnsi="Century Gothic"/>
          <w:bCs/>
          <w:sz w:val="16"/>
          <w:szCs w:val="16"/>
        </w:rPr>
        <w:t xml:space="preserve"> as Sample and Sample Background Control.</w:t>
      </w:r>
    </w:p>
    <w:p w14:paraId="292A0A59" w14:textId="77777777" w:rsidR="00424D04" w:rsidRPr="00AC6B70" w:rsidRDefault="00424D04" w:rsidP="00AC6B70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rPr>
          <w:rFonts w:ascii="Century Gothic" w:hAnsi="Century Gothic"/>
          <w:b/>
          <w:sz w:val="16"/>
          <w:szCs w:val="16"/>
        </w:rPr>
      </w:pPr>
    </w:p>
    <w:p w14:paraId="63132CEC" w14:textId="77777777" w:rsidR="00424D04" w:rsidRPr="00AC6B70" w:rsidRDefault="007F175D" w:rsidP="00AC6B70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rPr>
          <w:rFonts w:ascii="Century Gothic" w:hAnsi="Century Gothic"/>
          <w:bCs/>
          <w:sz w:val="16"/>
          <w:szCs w:val="16"/>
        </w:rPr>
      </w:pPr>
      <w:r w:rsidRPr="00AC6B70">
        <w:rPr>
          <w:rFonts w:ascii="Century Gothic" w:hAnsi="Century Gothic"/>
          <w:b/>
          <w:sz w:val="16"/>
          <w:szCs w:val="16"/>
        </w:rPr>
        <w:t>Δ Note</w:t>
      </w:r>
      <w:r w:rsidRPr="00AC6B70">
        <w:rPr>
          <w:rFonts w:ascii="Century Gothic" w:hAnsi="Century Gothic"/>
          <w:bCs/>
          <w:sz w:val="16"/>
          <w:szCs w:val="16"/>
        </w:rPr>
        <w:t>:</w:t>
      </w:r>
    </w:p>
    <w:p w14:paraId="3DAF955B" w14:textId="201CD9A4" w:rsidR="003F50F7" w:rsidRPr="00AC6B70" w:rsidRDefault="00220681" w:rsidP="00AC6B70">
      <w:pPr>
        <w:pStyle w:val="ListParagraph"/>
        <w:numPr>
          <w:ilvl w:val="0"/>
          <w:numId w:val="48"/>
        </w:num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AC6B70">
        <w:rPr>
          <w:rFonts w:ascii="Century Gothic" w:hAnsi="Century Gothic"/>
          <w:bCs/>
          <w:i/>
          <w:iCs/>
          <w:sz w:val="16"/>
          <w:szCs w:val="16"/>
        </w:rPr>
        <w:t>For Unknown Samples, we recommend doing a pilot experiment and testing several doses to ensure that the readings are within the linear range of the Standard Curve.</w:t>
      </w:r>
    </w:p>
    <w:p w14:paraId="632AC873" w14:textId="02BC27E7" w:rsidR="007F175D" w:rsidRDefault="00220681" w:rsidP="00AC6B70">
      <w:pPr>
        <w:pStyle w:val="ListParagraph"/>
        <w:numPr>
          <w:ilvl w:val="0"/>
          <w:numId w:val="48"/>
        </w:num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AC6B70">
        <w:rPr>
          <w:rFonts w:ascii="Century Gothic" w:hAnsi="Century Gothic"/>
          <w:bCs/>
          <w:i/>
          <w:iCs/>
          <w:sz w:val="16"/>
          <w:szCs w:val="16"/>
        </w:rPr>
        <w:t xml:space="preserve">Endogenous compounds may interfere with the reaction. To ensure accurate determination of ACH in the test samples, we recommend spiking samples with a known amount of </w:t>
      </w:r>
      <w:r w:rsidR="007E4CFF" w:rsidRPr="007E4CFF">
        <w:rPr>
          <w:rFonts w:ascii="Century Gothic" w:hAnsi="Century Gothic"/>
          <w:bCs/>
          <w:i/>
          <w:i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i/>
          <w:iCs/>
          <w:sz w:val="16"/>
          <w:szCs w:val="16"/>
        </w:rPr>
        <w:t xml:space="preserve">ACH Standard (50 </w:t>
      </w:r>
      <w:proofErr w:type="spellStart"/>
      <w:r w:rsidRPr="00AC6B70">
        <w:rPr>
          <w:rFonts w:ascii="Century Gothic" w:hAnsi="Century Gothic"/>
          <w:bCs/>
          <w:i/>
          <w:i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i/>
          <w:iCs/>
          <w:sz w:val="16"/>
          <w:szCs w:val="16"/>
        </w:rPr>
        <w:t>).</w:t>
      </w:r>
    </w:p>
    <w:p w14:paraId="30FE30FA" w14:textId="77777777" w:rsidR="00A05EE6" w:rsidRPr="00A05EE6" w:rsidRDefault="00A05EE6" w:rsidP="00A05EE6">
      <w:pPr>
        <w:tabs>
          <w:tab w:val="left" w:pos="0"/>
          <w:tab w:val="decimal" w:pos="90"/>
          <w:tab w:val="left" w:pos="36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i/>
          <w:iCs/>
          <w:sz w:val="16"/>
          <w:szCs w:val="16"/>
        </w:rPr>
      </w:pPr>
    </w:p>
    <w:p w14:paraId="417984F5" w14:textId="01095450" w:rsidR="00424D04" w:rsidRPr="00AC6B70" w:rsidRDefault="007E4CFF" w:rsidP="00AC6B70">
      <w:pPr>
        <w:tabs>
          <w:tab w:val="decimal" w:pos="90"/>
          <w:tab w:val="left" w:pos="270"/>
          <w:tab w:val="left" w:pos="450"/>
        </w:tabs>
        <w:spacing w:before="40" w:after="40" w:line="240" w:lineRule="auto"/>
        <w:ind w:right="14"/>
        <w:rPr>
          <w:rFonts w:ascii="Century Gothic" w:hAnsi="Century Gothic"/>
          <w:bCs/>
          <w:sz w:val="16"/>
          <w:szCs w:val="16"/>
        </w:rPr>
      </w:pPr>
      <w:r w:rsidRPr="007E4CFF">
        <w:rPr>
          <w:rFonts w:ascii="Century Gothic" w:hAnsi="Century Gothic"/>
          <w:b/>
          <w:sz w:val="16"/>
          <w:szCs w:val="16"/>
        </w:rPr>
        <w:t>Acetaldehyde/</w:t>
      </w:r>
      <w:r w:rsidR="00220681" w:rsidRPr="00AC6B70">
        <w:rPr>
          <w:rFonts w:ascii="Century Gothic" w:hAnsi="Century Gothic"/>
          <w:b/>
          <w:sz w:val="16"/>
          <w:szCs w:val="16"/>
        </w:rPr>
        <w:t>ACH Standard Preparation:</w:t>
      </w:r>
    </w:p>
    <w:p w14:paraId="6B2E5D68" w14:textId="1895513C" w:rsidR="007F175D" w:rsidRPr="00AC6B70" w:rsidRDefault="00220681" w:rsidP="00AC6B70">
      <w:pPr>
        <w:tabs>
          <w:tab w:val="decimal" w:pos="90"/>
          <w:tab w:val="left" w:pos="270"/>
          <w:tab w:val="left" w:pos="450"/>
        </w:tabs>
        <w:spacing w:before="40" w:after="40" w:line="240" w:lineRule="auto"/>
        <w:ind w:right="14"/>
        <w:jc w:val="both"/>
        <w:rPr>
          <w:rFonts w:ascii="Century Gothic" w:hAnsi="Century Gothic"/>
          <w:bCs/>
          <w:sz w:val="16"/>
          <w:szCs w:val="16"/>
        </w:rPr>
      </w:pPr>
      <w:r w:rsidRPr="00AC6B70">
        <w:rPr>
          <w:rFonts w:ascii="Century Gothic" w:hAnsi="Century Gothic"/>
          <w:bCs/>
          <w:sz w:val="16"/>
          <w:szCs w:val="16"/>
        </w:rPr>
        <w:t xml:space="preserve">Mix 10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0.1 M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 with 990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Pr="00AC6B70">
        <w:rPr>
          <w:rFonts w:ascii="Century Gothic" w:hAnsi="Century Gothic"/>
          <w:bCs/>
          <w:sz w:val="16"/>
          <w:szCs w:val="16"/>
        </w:rPr>
        <w:t>ACH Assay Buffer to</w:t>
      </w:r>
      <w:r w:rsidR="00424D04"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Pr="00AC6B70">
        <w:rPr>
          <w:rFonts w:ascii="Century Gothic" w:hAnsi="Century Gothic"/>
          <w:bCs/>
          <w:sz w:val="16"/>
          <w:szCs w:val="16"/>
        </w:rPr>
        <w:t xml:space="preserve">generate 1 mM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Standard. Further, mix 200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1 mM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 with 800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="007716DC" w:rsidRPr="00AC6B70">
        <w:rPr>
          <w:rFonts w:ascii="Century Gothic" w:hAnsi="Century Gothic"/>
          <w:bCs/>
          <w:sz w:val="16"/>
          <w:szCs w:val="16"/>
        </w:rPr>
        <w:t>ACH Assay</w:t>
      </w:r>
      <w:r w:rsidRPr="00AC6B70">
        <w:rPr>
          <w:rFonts w:ascii="Century Gothic" w:hAnsi="Century Gothic"/>
          <w:bCs/>
          <w:sz w:val="16"/>
          <w:szCs w:val="16"/>
        </w:rPr>
        <w:t xml:space="preserve"> Buffer to generate 200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Standard. Perform a 2-fold serial dilution of 200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 by mixing 0.5 ml of 200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>ACH</w:t>
      </w:r>
      <w:r w:rsidR="007F175D"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Pr="00AC6B70">
        <w:rPr>
          <w:rFonts w:ascii="Century Gothic" w:hAnsi="Century Gothic"/>
          <w:bCs/>
          <w:sz w:val="16"/>
          <w:szCs w:val="16"/>
        </w:rPr>
        <w:t xml:space="preserve">Standard with 0.5 ml of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Pr="00AC6B70">
        <w:rPr>
          <w:rFonts w:ascii="Century Gothic" w:hAnsi="Century Gothic"/>
          <w:bCs/>
          <w:sz w:val="16"/>
          <w:szCs w:val="16"/>
        </w:rPr>
        <w:t xml:space="preserve">ACH Assay Buffer to generate 100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Standard. Perform a 2-fold serial dilution of 100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 and 50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 to generate 50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and 25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>ACH Standards</w:t>
      </w:r>
      <w:r w:rsidR="007716DC"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Pr="00AC6B70">
        <w:rPr>
          <w:rFonts w:ascii="Century Gothic" w:hAnsi="Century Gothic"/>
          <w:bCs/>
          <w:sz w:val="16"/>
          <w:szCs w:val="16"/>
        </w:rPr>
        <w:t xml:space="preserve">respectively. Add 50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25, 50 and 100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of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Standards into the desired wells of a 96-well white plate. Add 50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Assay Buffer XXVIII/</w:t>
      </w:r>
      <w:r w:rsidRPr="00AC6B70">
        <w:rPr>
          <w:rFonts w:ascii="Century Gothic" w:hAnsi="Century Gothic"/>
          <w:bCs/>
          <w:sz w:val="16"/>
          <w:szCs w:val="16"/>
        </w:rPr>
        <w:t xml:space="preserve">ACH Assay Buffer to the 0 </w:t>
      </w:r>
      <w:proofErr w:type="spellStart"/>
      <w:r w:rsidRPr="00AC6B70">
        <w:rPr>
          <w:rFonts w:ascii="Century Gothic" w:hAnsi="Century Gothic"/>
          <w:bCs/>
          <w:sz w:val="16"/>
          <w:szCs w:val="16"/>
        </w:rPr>
        <w:t>μM</w:t>
      </w:r>
      <w:proofErr w:type="spellEnd"/>
      <w:r w:rsidRPr="00AC6B70">
        <w:rPr>
          <w:rFonts w:ascii="Century Gothic" w:hAnsi="Century Gothic"/>
          <w:bCs/>
          <w:sz w:val="16"/>
          <w:szCs w:val="16"/>
        </w:rPr>
        <w:t xml:space="preserve"> </w:t>
      </w:r>
      <w:r w:rsidR="007E4CFF" w:rsidRPr="007E4CFF">
        <w:rPr>
          <w:rFonts w:ascii="Century Gothic" w:hAnsi="Century Gothic"/>
          <w:bCs/>
          <w:sz w:val="16"/>
          <w:szCs w:val="16"/>
        </w:rPr>
        <w:t>Acetaldehyde/</w:t>
      </w:r>
      <w:r w:rsidRPr="00AC6B70">
        <w:rPr>
          <w:rFonts w:ascii="Century Gothic" w:hAnsi="Century Gothic"/>
          <w:bCs/>
          <w:sz w:val="16"/>
          <w:szCs w:val="16"/>
        </w:rPr>
        <w:t xml:space="preserve">ACH Standard well. </w:t>
      </w:r>
    </w:p>
    <w:p w14:paraId="70153F0A" w14:textId="77777777" w:rsidR="00424D04" w:rsidRPr="00AC6B70" w:rsidRDefault="00424D04" w:rsidP="00AC6B70">
      <w:pPr>
        <w:pStyle w:val="Header"/>
        <w:rPr>
          <w:rFonts w:ascii="Century Gothic" w:hAnsi="Century Gothic"/>
          <w:b/>
          <w:bCs/>
          <w:sz w:val="18"/>
          <w:szCs w:val="18"/>
        </w:rPr>
      </w:pPr>
    </w:p>
    <w:p w14:paraId="18626205" w14:textId="77777777" w:rsidR="00424D04" w:rsidRPr="00AC6B70" w:rsidRDefault="007F175D" w:rsidP="00AC6B70">
      <w:pPr>
        <w:pStyle w:val="Header"/>
        <w:rPr>
          <w:rFonts w:ascii="Century Gothic" w:hAnsi="Century Gothic"/>
          <w:b/>
          <w:bCs/>
          <w:sz w:val="16"/>
          <w:szCs w:val="16"/>
        </w:rPr>
      </w:pPr>
      <w:r w:rsidRPr="00AC6B70">
        <w:rPr>
          <w:rFonts w:ascii="Century Gothic" w:hAnsi="Century Gothic"/>
          <w:b/>
          <w:bCs/>
          <w:sz w:val="16"/>
          <w:szCs w:val="16"/>
        </w:rPr>
        <w:t>Reaction Mix Preparation:</w:t>
      </w:r>
    </w:p>
    <w:p w14:paraId="21C1BDF1" w14:textId="43AB2976" w:rsidR="007F175D" w:rsidRPr="00AC6B70" w:rsidRDefault="007F175D" w:rsidP="00AC6B70">
      <w:pPr>
        <w:pStyle w:val="Header"/>
        <w:rPr>
          <w:rFonts w:ascii="Century Gothic" w:hAnsi="Century Gothic"/>
          <w:b/>
          <w:bCs/>
          <w:sz w:val="16"/>
          <w:szCs w:val="16"/>
        </w:rPr>
      </w:pPr>
      <w:r w:rsidRPr="00AC6B70">
        <w:rPr>
          <w:rFonts w:ascii="Century Gothic" w:hAnsi="Century Gothic"/>
          <w:sz w:val="16"/>
          <w:szCs w:val="16"/>
        </w:rPr>
        <w:t xml:space="preserve">Mix enough reagents for the number of assays to be performed. For each well, prepare 50 </w:t>
      </w:r>
      <w:proofErr w:type="spellStart"/>
      <w:r w:rsidRPr="00AC6B70">
        <w:rPr>
          <w:rFonts w:ascii="Century Gothic" w:hAnsi="Century Gothic"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sz w:val="16"/>
          <w:szCs w:val="16"/>
        </w:rPr>
        <w:t xml:space="preserve"> Mix containing:</w:t>
      </w:r>
    </w:p>
    <w:p w14:paraId="32916C0F" w14:textId="77777777" w:rsidR="00424D04" w:rsidRPr="00AC6B70" w:rsidRDefault="00424D04" w:rsidP="00AC6B70">
      <w:pPr>
        <w:pStyle w:val="Head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310"/>
        <w:gridCol w:w="1580"/>
      </w:tblGrid>
      <w:tr w:rsidR="00424D04" w:rsidRPr="00AC6B70" w14:paraId="5AD21C04" w14:textId="77777777" w:rsidTr="00424D04">
        <w:tc>
          <w:tcPr>
            <w:tcW w:w="1725" w:type="dxa"/>
          </w:tcPr>
          <w:p w14:paraId="5CCF0456" w14:textId="77777777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CE630A3" w14:textId="445B072A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Reaction Mix</w:t>
            </w:r>
          </w:p>
        </w:tc>
        <w:tc>
          <w:tcPr>
            <w:tcW w:w="1580" w:type="dxa"/>
          </w:tcPr>
          <w:p w14:paraId="75E48513" w14:textId="7D1AD695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AC6B70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Background Mix</w:t>
            </w:r>
          </w:p>
        </w:tc>
      </w:tr>
      <w:tr w:rsidR="00424D04" w:rsidRPr="00AC6B70" w14:paraId="52E7B292" w14:textId="77777777" w:rsidTr="00424D04">
        <w:tc>
          <w:tcPr>
            <w:tcW w:w="1725" w:type="dxa"/>
          </w:tcPr>
          <w:p w14:paraId="4989B7DE" w14:textId="02CD4470" w:rsidR="00424D04" w:rsidRPr="00AC6B70" w:rsidRDefault="007E4CFF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E4CFF">
              <w:rPr>
                <w:rFonts w:ascii="Century Gothic" w:hAnsi="Century Gothic"/>
                <w:sz w:val="16"/>
                <w:szCs w:val="16"/>
              </w:rPr>
              <w:t>Assay Buffer XXVIII/</w:t>
            </w:r>
            <w:r w:rsidR="00424D04" w:rsidRPr="00AC6B70">
              <w:rPr>
                <w:rFonts w:ascii="Century Gothic" w:hAnsi="Century Gothic"/>
                <w:sz w:val="16"/>
                <w:szCs w:val="16"/>
              </w:rPr>
              <w:t>ACH Assay Buffer</w:t>
            </w:r>
          </w:p>
        </w:tc>
        <w:tc>
          <w:tcPr>
            <w:tcW w:w="1310" w:type="dxa"/>
          </w:tcPr>
          <w:p w14:paraId="435FA780" w14:textId="537F2BE1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45.5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80" w:type="dxa"/>
          </w:tcPr>
          <w:p w14:paraId="47A9A9E6" w14:textId="0258A46C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46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  <w:tr w:rsidR="00424D04" w:rsidRPr="00AC6B70" w14:paraId="2EF7F256" w14:textId="77777777" w:rsidTr="00424D04">
        <w:tc>
          <w:tcPr>
            <w:tcW w:w="1725" w:type="dxa"/>
          </w:tcPr>
          <w:p w14:paraId="1DBA78F6" w14:textId="75824E49" w:rsidR="00424D04" w:rsidRPr="00AC6B70" w:rsidRDefault="007E4CFF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E4CFF">
              <w:rPr>
                <w:rFonts w:ascii="Century Gothic" w:hAnsi="Century Gothic"/>
                <w:sz w:val="16"/>
                <w:szCs w:val="16"/>
              </w:rPr>
              <w:t>Recombinant ALDH2/</w:t>
            </w:r>
            <w:r w:rsidR="00424D04" w:rsidRPr="00AC6B70">
              <w:rPr>
                <w:rFonts w:ascii="Century Gothic" w:hAnsi="Century Gothic"/>
                <w:sz w:val="16"/>
                <w:szCs w:val="16"/>
              </w:rPr>
              <w:t>ALDH2</w:t>
            </w:r>
          </w:p>
        </w:tc>
        <w:tc>
          <w:tcPr>
            <w:tcW w:w="1310" w:type="dxa"/>
          </w:tcPr>
          <w:p w14:paraId="15BF3AC1" w14:textId="28178424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0.5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80" w:type="dxa"/>
          </w:tcPr>
          <w:p w14:paraId="643DB93B" w14:textId="2AEAC165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>-</w:t>
            </w:r>
            <w:r w:rsidR="0045357B">
              <w:rPr>
                <w:rFonts w:ascii="Century Gothic" w:hAnsi="Century Gothic"/>
                <w:sz w:val="16"/>
                <w:szCs w:val="16"/>
              </w:rPr>
              <w:t>--</w:t>
            </w:r>
          </w:p>
        </w:tc>
      </w:tr>
      <w:tr w:rsidR="00424D04" w:rsidRPr="00AC6B70" w14:paraId="5D4AA9FF" w14:textId="77777777" w:rsidTr="00424D04">
        <w:tc>
          <w:tcPr>
            <w:tcW w:w="1725" w:type="dxa"/>
          </w:tcPr>
          <w:p w14:paraId="7918A847" w14:textId="7EB8AF74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>ACH Substrate Mix</w:t>
            </w:r>
          </w:p>
        </w:tc>
        <w:tc>
          <w:tcPr>
            <w:tcW w:w="1310" w:type="dxa"/>
          </w:tcPr>
          <w:p w14:paraId="41FCA03B" w14:textId="56F85AA6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80" w:type="dxa"/>
          </w:tcPr>
          <w:p w14:paraId="139BDBC4" w14:textId="6E679901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  <w:tr w:rsidR="00424D04" w:rsidRPr="00AC6B70" w14:paraId="0DCCB1B7" w14:textId="77777777" w:rsidTr="00424D04">
        <w:tc>
          <w:tcPr>
            <w:tcW w:w="1725" w:type="dxa"/>
          </w:tcPr>
          <w:p w14:paraId="14687388" w14:textId="3C22077B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>ACH Probe</w:t>
            </w:r>
          </w:p>
        </w:tc>
        <w:tc>
          <w:tcPr>
            <w:tcW w:w="1310" w:type="dxa"/>
          </w:tcPr>
          <w:p w14:paraId="0624DE5C" w14:textId="30143777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80" w:type="dxa"/>
          </w:tcPr>
          <w:p w14:paraId="4F731A81" w14:textId="17659AAD" w:rsidR="00424D04" w:rsidRPr="00AC6B70" w:rsidRDefault="00424D04" w:rsidP="00AC6B70">
            <w:pPr>
              <w:pStyle w:val="Header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B70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proofErr w:type="spellStart"/>
            <w:r w:rsidRPr="00AC6B70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</w:tbl>
    <w:p w14:paraId="7B1E8DF6" w14:textId="77777777" w:rsidR="00424D04" w:rsidRPr="00AC6B70" w:rsidRDefault="00424D04" w:rsidP="00AC6B70">
      <w:pPr>
        <w:pStyle w:val="Header"/>
        <w:rPr>
          <w:rFonts w:ascii="Century Gothic" w:hAnsi="Century Gothic"/>
          <w:sz w:val="16"/>
          <w:szCs w:val="16"/>
        </w:rPr>
      </w:pPr>
    </w:p>
    <w:p w14:paraId="4EACF638" w14:textId="5D0099F1" w:rsidR="007F175D" w:rsidRPr="00AC6B70" w:rsidRDefault="007F175D" w:rsidP="00AC6B70">
      <w:pPr>
        <w:pStyle w:val="Header"/>
        <w:jc w:val="both"/>
        <w:rPr>
          <w:rFonts w:ascii="Century Gothic" w:hAnsi="Century Gothic"/>
          <w:sz w:val="16"/>
          <w:szCs w:val="16"/>
        </w:rPr>
      </w:pPr>
      <w:r w:rsidRPr="00AC6B70">
        <w:rPr>
          <w:rFonts w:ascii="Century Gothic" w:hAnsi="Century Gothic"/>
          <w:sz w:val="16"/>
          <w:szCs w:val="16"/>
        </w:rPr>
        <w:t xml:space="preserve">Mix well and add 50 </w:t>
      </w:r>
      <w:proofErr w:type="spellStart"/>
      <w:r w:rsidRPr="00AC6B70">
        <w:rPr>
          <w:rFonts w:ascii="Century Gothic" w:hAnsi="Century Gothic"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sz w:val="16"/>
          <w:szCs w:val="16"/>
        </w:rPr>
        <w:t xml:space="preserve"> of Reaction Mix to all Standard and Sample wells and 50 </w:t>
      </w:r>
      <w:proofErr w:type="spellStart"/>
      <w:r w:rsidRPr="00AC6B70">
        <w:rPr>
          <w:rFonts w:ascii="Century Gothic" w:hAnsi="Century Gothic"/>
          <w:sz w:val="16"/>
          <w:szCs w:val="16"/>
        </w:rPr>
        <w:t>μl</w:t>
      </w:r>
      <w:proofErr w:type="spellEnd"/>
      <w:r w:rsidRPr="00AC6B70">
        <w:rPr>
          <w:rFonts w:ascii="Century Gothic" w:hAnsi="Century Gothic"/>
          <w:sz w:val="16"/>
          <w:szCs w:val="16"/>
        </w:rPr>
        <w:t xml:space="preserve"> of Background Mix to Sample Background Control wells respectively. Mix well.</w:t>
      </w:r>
    </w:p>
    <w:p w14:paraId="2D9A13FF" w14:textId="77777777" w:rsidR="00A96237" w:rsidRPr="00AC6B70" w:rsidRDefault="00A96237" w:rsidP="00AC6B70">
      <w:pPr>
        <w:pStyle w:val="Header"/>
        <w:rPr>
          <w:rFonts w:ascii="Century Gothic" w:hAnsi="Century Gothic"/>
          <w:sz w:val="18"/>
          <w:szCs w:val="18"/>
        </w:rPr>
      </w:pPr>
    </w:p>
    <w:p w14:paraId="1B7CE882" w14:textId="77777777" w:rsidR="00424D04" w:rsidRPr="00AC6B70" w:rsidRDefault="007F175D" w:rsidP="00AC6B70">
      <w:pPr>
        <w:pStyle w:val="Header"/>
        <w:rPr>
          <w:rFonts w:ascii="Century Gothic" w:hAnsi="Century Gothic"/>
          <w:b/>
          <w:bCs/>
          <w:sz w:val="18"/>
          <w:szCs w:val="18"/>
        </w:rPr>
      </w:pPr>
      <w:r w:rsidRPr="00AC6B70">
        <w:rPr>
          <w:rFonts w:ascii="Century Gothic" w:hAnsi="Century Gothic"/>
          <w:b/>
          <w:bCs/>
          <w:sz w:val="18"/>
          <w:szCs w:val="18"/>
        </w:rPr>
        <w:t>Measurement:</w:t>
      </w:r>
    </w:p>
    <w:p w14:paraId="70274E14" w14:textId="3EC65A44" w:rsidR="00F539E5" w:rsidRPr="00AC6B70" w:rsidRDefault="007F175D" w:rsidP="00AC6B70">
      <w:pPr>
        <w:pStyle w:val="Header"/>
        <w:rPr>
          <w:rFonts w:ascii="Century Gothic" w:hAnsi="Century Gothic"/>
          <w:sz w:val="16"/>
          <w:szCs w:val="16"/>
        </w:rPr>
      </w:pPr>
      <w:r w:rsidRPr="00AC6B70">
        <w:rPr>
          <w:rFonts w:ascii="Century Gothic" w:hAnsi="Century Gothic"/>
          <w:sz w:val="16"/>
          <w:szCs w:val="16"/>
        </w:rPr>
        <w:t xml:space="preserve">Measure the fluorescence at Ex/Em= 535/587 nm in kinetic mode at 25 °C for 30-60 min. The </w:t>
      </w:r>
      <w:r w:rsidR="007E4CFF" w:rsidRPr="007E4CFF">
        <w:rPr>
          <w:rFonts w:ascii="Century Gothic" w:hAnsi="Century Gothic"/>
          <w:sz w:val="16"/>
          <w:szCs w:val="16"/>
        </w:rPr>
        <w:t>Acetaldehyde/</w:t>
      </w:r>
      <w:r w:rsidRPr="00AC6B70">
        <w:rPr>
          <w:rFonts w:ascii="Century Gothic" w:hAnsi="Century Gothic"/>
          <w:sz w:val="16"/>
          <w:szCs w:val="16"/>
        </w:rPr>
        <w:t>ACH Standard Curve can be read in endpoint mode (at the end of incubation time).</w:t>
      </w:r>
    </w:p>
    <w:p w14:paraId="68302E3D" w14:textId="2F42445C" w:rsidR="00477CD2" w:rsidRPr="00AC6B70" w:rsidRDefault="00477CD2" w:rsidP="00AC6B70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40F6B6D4" w14:textId="77777777" w:rsidR="00424D04" w:rsidRPr="00AC6B70" w:rsidRDefault="00A96237" w:rsidP="00AC6B70">
      <w:pPr>
        <w:pStyle w:val="steps1st"/>
        <w:tabs>
          <w:tab w:val="clear" w:pos="720"/>
          <w:tab w:val="clear" w:pos="840"/>
        </w:tabs>
        <w:spacing w:after="40" w:line="240" w:lineRule="auto"/>
        <w:ind w:left="0" w:right="14" w:firstLine="0"/>
        <w:rPr>
          <w:rFonts w:ascii="Century Gothic" w:eastAsiaTheme="minorHAnsi" w:hAnsi="Century Gothic" w:cstheme="minorBidi"/>
          <w:snapToGrid/>
          <w:sz w:val="18"/>
          <w:szCs w:val="18"/>
          <w:lang w:val="en-GB"/>
        </w:rPr>
      </w:pPr>
      <w:r w:rsidRPr="00AC6B70">
        <w:rPr>
          <w:rFonts w:ascii="Century Gothic" w:eastAsiaTheme="minorHAnsi" w:hAnsi="Century Gothic" w:cstheme="minorBidi"/>
          <w:b/>
          <w:bCs/>
          <w:snapToGrid/>
          <w:sz w:val="18"/>
          <w:szCs w:val="18"/>
          <w:lang w:val="en-GB"/>
        </w:rPr>
        <w:t>Calculation:</w:t>
      </w:r>
    </w:p>
    <w:p w14:paraId="7CD27EB1" w14:textId="244AE3EF" w:rsidR="00C82731" w:rsidRPr="00AC6B70" w:rsidRDefault="00A96237" w:rsidP="00AC6B70">
      <w:pPr>
        <w:pStyle w:val="steps1st"/>
        <w:tabs>
          <w:tab w:val="clear" w:pos="720"/>
          <w:tab w:val="clear" w:pos="840"/>
        </w:tabs>
        <w:spacing w:after="40" w:line="240" w:lineRule="auto"/>
        <w:ind w:left="0" w:right="14" w:firstLine="0"/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</w:pPr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 xml:space="preserve">Subtract the 0 Standard reading from all Standard readings and plot the </w:t>
      </w:r>
      <w:r w:rsidR="007E4CFF" w:rsidRPr="007E4CFF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>Acetaldehyde/</w:t>
      </w:r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 xml:space="preserve">ACH Standard Curve. For Samples and Sample Background Control wells, choose any two time points within the linear range of the curve (t1 &amp; t2) and obtain the corresponding readings (RFU1 and RFU2). Calculate ΔRFUS for Samples, i.e. (ΔRFUS = RFUS2 – RFUS1) and ΔRFUSBC for Sample Background Control (ΔRFUSBC = RFUSBC2 – RFUSBC1). Then subtract the ΔRFUSBC from ΔRFUS to </w:t>
      </w:r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lastRenderedPageBreak/>
        <w:t xml:space="preserve">get the corrected Sample readings. Apply the corrected Sample readings to the </w:t>
      </w:r>
      <w:r w:rsidR="007E4CFF" w:rsidRPr="007E4CFF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>Acetaldehyde/</w:t>
      </w:r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 xml:space="preserve">ACH Standard Curve to get C </w:t>
      </w:r>
      <w:proofErr w:type="spellStart"/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>μM</w:t>
      </w:r>
      <w:proofErr w:type="spellEnd"/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 xml:space="preserve"> of ACH. Calculate the ACH concentration (</w:t>
      </w:r>
      <w:proofErr w:type="spellStart"/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>μg</w:t>
      </w:r>
      <w:proofErr w:type="spellEnd"/>
      <w:r w:rsidRPr="00AC6B70">
        <w:rPr>
          <w:rFonts w:ascii="Century Gothic" w:eastAsiaTheme="minorHAnsi" w:hAnsi="Century Gothic" w:cstheme="minorBidi"/>
          <w:snapToGrid/>
          <w:sz w:val="16"/>
          <w:szCs w:val="16"/>
          <w:lang w:val="en-GB"/>
        </w:rPr>
        <w:t>/g) in food samples as shown below</w:t>
      </w:r>
    </w:p>
    <w:p w14:paraId="4ED85243" w14:textId="4EB26AB6" w:rsidR="00A96237" w:rsidRPr="00E97662" w:rsidRDefault="00A96237" w:rsidP="00AC6B70">
      <w:pPr>
        <w:pStyle w:val="Default"/>
        <w:spacing w:before="60" w:after="40"/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de-DE" w:eastAsia="en-US"/>
        </w:rPr>
      </w:pPr>
      <w:r w:rsidRPr="00E97662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de-DE" w:eastAsia="en-US"/>
        </w:rPr>
        <w:t>ACH (</w:t>
      </w:r>
      <w:r w:rsidRPr="00AC6B70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en-GB" w:eastAsia="en-US"/>
        </w:rPr>
        <w:t>μ</w:t>
      </w:r>
      <w:r w:rsidRPr="00E97662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de-DE" w:eastAsia="en-US"/>
        </w:rPr>
        <w:t>g/g) = C x V x MW x D / W</w:t>
      </w:r>
    </w:p>
    <w:p w14:paraId="5BD8C268" w14:textId="1DBDA276" w:rsidR="00A96237" w:rsidRPr="00AC6B70" w:rsidRDefault="00A96237" w:rsidP="00AC6B70">
      <w:pPr>
        <w:pStyle w:val="Default"/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</w:pPr>
      <w:r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Where:  </w:t>
      </w:r>
      <w:r w:rsidR="00D7551C"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  </w:t>
      </w:r>
      <w:r w:rsidRPr="00AC6B70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en-GB" w:eastAsia="en-US"/>
        </w:rPr>
        <w:t>C</w:t>
      </w:r>
      <w:r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 is the concentration of ACH from the Standard Curve (in </w:t>
      </w:r>
      <w:proofErr w:type="spellStart"/>
      <w:r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>μM</w:t>
      </w:r>
      <w:proofErr w:type="spellEnd"/>
      <w:r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) </w:t>
      </w:r>
    </w:p>
    <w:p w14:paraId="25A70977" w14:textId="2BF98059" w:rsidR="00A96237" w:rsidRPr="00AC6B70" w:rsidRDefault="00D7551C" w:rsidP="00AC6B70">
      <w:pPr>
        <w:pStyle w:val="Default"/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</w:pPr>
      <w:r w:rsidRPr="00AC6B70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en-GB" w:eastAsia="en-US"/>
        </w:rPr>
        <w:tab/>
      </w:r>
      <w:r w:rsidR="00A96237" w:rsidRPr="00AC6B70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en-GB" w:eastAsia="en-US"/>
        </w:rPr>
        <w:t>V</w:t>
      </w:r>
      <w:r w:rsidR="00A96237"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 is the total sample volume (in L) </w:t>
      </w:r>
    </w:p>
    <w:p w14:paraId="1422F379" w14:textId="3F8D3911" w:rsidR="00A96237" w:rsidRPr="00AC6B70" w:rsidRDefault="00A96237" w:rsidP="00AC6B70">
      <w:pPr>
        <w:pStyle w:val="Default"/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</w:pPr>
      <w:r w:rsidRPr="00AC6B70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en-GB" w:eastAsia="en-US"/>
        </w:rPr>
        <w:tab/>
        <w:t>MW</w:t>
      </w:r>
      <w:r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 is the molecular weight of ACH (44 g/mol) </w:t>
      </w:r>
    </w:p>
    <w:p w14:paraId="1BE3293F" w14:textId="27D315D9" w:rsidR="00A96237" w:rsidRPr="00AC6B70" w:rsidRDefault="00A96237" w:rsidP="00AC6B70">
      <w:pPr>
        <w:pStyle w:val="Default"/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</w:pPr>
      <w:r w:rsidRPr="00AC6B70">
        <w:rPr>
          <w:rFonts w:ascii="Century Gothic" w:eastAsiaTheme="minorHAnsi" w:hAnsi="Century Gothic" w:cstheme="minorBidi"/>
          <w:b/>
          <w:bCs/>
          <w:color w:val="auto"/>
          <w:sz w:val="16"/>
          <w:szCs w:val="16"/>
          <w:lang w:val="en-GB" w:eastAsia="en-US"/>
        </w:rPr>
        <w:tab/>
        <w:t>D</w:t>
      </w:r>
      <w:r w:rsidRPr="00AC6B70">
        <w:rPr>
          <w:rFonts w:ascii="Century Gothic" w:eastAsiaTheme="minorHAnsi" w:hAnsi="Century Gothic" w:cstheme="minorBidi"/>
          <w:color w:val="auto"/>
          <w:sz w:val="16"/>
          <w:szCs w:val="16"/>
          <w:lang w:val="en-GB" w:eastAsia="en-US"/>
        </w:rPr>
        <w:t xml:space="preserve"> is the sample dilution factor (if applicable, D = 1 for undiluted samples) </w:t>
      </w:r>
    </w:p>
    <w:p w14:paraId="25F273D0" w14:textId="67F9E30C" w:rsidR="00A96237" w:rsidRPr="00AC6B70" w:rsidRDefault="00A96237" w:rsidP="00AC6B70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AC6B70">
        <w:rPr>
          <w:rFonts w:ascii="Century Gothic" w:hAnsi="Century Gothic"/>
          <w:b/>
          <w:bCs/>
          <w:sz w:val="16"/>
          <w:szCs w:val="16"/>
        </w:rPr>
        <w:tab/>
        <w:t>W</w:t>
      </w:r>
      <w:r w:rsidRPr="00AC6B70">
        <w:rPr>
          <w:rFonts w:ascii="Century Gothic" w:hAnsi="Century Gothic"/>
          <w:sz w:val="16"/>
          <w:szCs w:val="16"/>
        </w:rPr>
        <w:t xml:space="preserve"> is the weight of sample used (in g)</w:t>
      </w:r>
    </w:p>
    <w:p w14:paraId="174CBD6D" w14:textId="77777777" w:rsidR="00A96237" w:rsidRPr="00AC6B70" w:rsidRDefault="00A96237" w:rsidP="00AC6B70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6595BEB" w14:textId="6151B9AB" w:rsidR="008E0192" w:rsidRPr="00AC6B70" w:rsidRDefault="008E0192" w:rsidP="00AC6B70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C6B70">
        <w:rPr>
          <w:rFonts w:ascii="Century Gothic" w:hAnsi="Century Gothic"/>
          <w:b/>
          <w:sz w:val="18"/>
          <w:szCs w:val="20"/>
        </w:rPr>
        <w:t xml:space="preserve">Technical Support </w:t>
      </w:r>
    </w:p>
    <w:p w14:paraId="590396CB" w14:textId="6C3D4C64" w:rsidR="008E0192" w:rsidRPr="00AC6B70" w:rsidRDefault="008E0192" w:rsidP="00AC6B70">
      <w:pPr>
        <w:pStyle w:val="KIT-extrainfo"/>
        <w:ind w:left="0" w:firstLine="0"/>
      </w:pPr>
      <w:r w:rsidRPr="00AC6B70">
        <w:t>Copyright © 202</w:t>
      </w:r>
      <w:r w:rsidR="00904DA0">
        <w:t>3</w:t>
      </w:r>
      <w:r w:rsidRPr="00AC6B70">
        <w:t xml:space="preserve"> Abcam. All Rights Reserved. The Abcam logo is a registered trademark. All information / detail is correct at time of going to print. </w:t>
      </w:r>
    </w:p>
    <w:p w14:paraId="372C73E6" w14:textId="77777777" w:rsidR="00827926" w:rsidRPr="00AC6B70" w:rsidRDefault="00827926" w:rsidP="00AC6B70">
      <w:pPr>
        <w:pStyle w:val="KIT-extrainfo"/>
        <w:ind w:left="0" w:firstLine="0"/>
      </w:pPr>
    </w:p>
    <w:p w14:paraId="11F9D47B" w14:textId="6C6343C9" w:rsidR="0082366E" w:rsidRPr="00AC6B70" w:rsidRDefault="008E0192" w:rsidP="00AC6B70">
      <w:pPr>
        <w:pStyle w:val="KIT-extrainfo"/>
        <w:ind w:left="0" w:firstLine="0"/>
      </w:pPr>
      <w:r w:rsidRPr="00AC6B70">
        <w:t xml:space="preserve">For all technical or commercial enquiries please go to: </w:t>
      </w:r>
    </w:p>
    <w:p w14:paraId="0EFFAE7E" w14:textId="2E2FB7F1" w:rsidR="008E0192" w:rsidRPr="00E97662" w:rsidRDefault="0039128F" w:rsidP="00AC6B70">
      <w:pPr>
        <w:pStyle w:val="KIT-extrainfo"/>
        <w:ind w:left="0" w:firstLine="0"/>
        <w:rPr>
          <w:lang w:val="it-IT"/>
        </w:rPr>
      </w:pPr>
      <w:hyperlink r:id="rId10" w:history="1">
        <w:r w:rsidR="007F405C" w:rsidRPr="00E97662">
          <w:rPr>
            <w:rStyle w:val="Hyperlink"/>
            <w:lang w:val="it-IT"/>
          </w:rPr>
          <w:t>www.abcam.com/contactus</w:t>
        </w:r>
      </w:hyperlink>
      <w:r w:rsidR="008E0192" w:rsidRPr="00E97662">
        <w:rPr>
          <w:lang w:val="it-IT"/>
        </w:rPr>
        <w:t xml:space="preserve"> </w:t>
      </w:r>
    </w:p>
    <w:p w14:paraId="654A910B" w14:textId="77777777" w:rsidR="008E0192" w:rsidRPr="00E97662" w:rsidRDefault="008E0192" w:rsidP="00AC6B70">
      <w:pPr>
        <w:pStyle w:val="KIT-extrainfo"/>
        <w:ind w:left="0" w:firstLine="0"/>
        <w:rPr>
          <w:lang w:val="it-IT"/>
        </w:rPr>
      </w:pPr>
      <w:r w:rsidRPr="00E97662">
        <w:rPr>
          <w:rStyle w:val="Hyperlink"/>
          <w:lang w:val="it-IT"/>
        </w:rPr>
        <w:t>www.abcam.cn/contactus</w:t>
      </w:r>
      <w:r w:rsidRPr="00E97662">
        <w:rPr>
          <w:lang w:val="it-IT"/>
        </w:rPr>
        <w:t xml:space="preserve"> (China) </w:t>
      </w:r>
    </w:p>
    <w:p w14:paraId="1667A7EB" w14:textId="1D65444C" w:rsidR="00E944E2" w:rsidRPr="00E97662" w:rsidRDefault="008E0192" w:rsidP="00AC6B70">
      <w:pPr>
        <w:pStyle w:val="KIT-extrainfo"/>
        <w:ind w:left="0" w:firstLine="0"/>
        <w:rPr>
          <w:rFonts w:eastAsia="Century Gothic" w:cs="Century Gothic"/>
          <w:color w:val="000000" w:themeColor="text1"/>
          <w:sz w:val="14"/>
          <w:szCs w:val="14"/>
          <w:lang w:val="fr-FR"/>
        </w:rPr>
      </w:pPr>
      <w:r w:rsidRPr="00E97662">
        <w:rPr>
          <w:rStyle w:val="Hyperlink"/>
          <w:lang w:val="fr-FR"/>
        </w:rPr>
        <w:t>www.abcam.co.jp/contactus</w:t>
      </w:r>
      <w:r w:rsidRPr="00E97662">
        <w:rPr>
          <w:lang w:val="fr-FR"/>
        </w:rPr>
        <w:t xml:space="preserve"> (Japan</w:t>
      </w:r>
      <w:r w:rsidR="00512E7A" w:rsidRPr="00E97662">
        <w:rPr>
          <w:lang w:val="fr-FR"/>
        </w:rPr>
        <w:t>)</w:t>
      </w:r>
    </w:p>
    <w:sectPr w:rsidR="00E944E2" w:rsidRPr="00E97662" w:rsidSect="00A261EB">
      <w:footerReference w:type="default" r:id="rId11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A8AD" w14:textId="77777777" w:rsidR="00B50D98" w:rsidRDefault="00B50D98" w:rsidP="00512E7A">
      <w:pPr>
        <w:spacing w:after="0" w:line="240" w:lineRule="auto"/>
      </w:pPr>
      <w:r>
        <w:separator/>
      </w:r>
    </w:p>
  </w:endnote>
  <w:endnote w:type="continuationSeparator" w:id="0">
    <w:p w14:paraId="0D363765" w14:textId="77777777" w:rsidR="00B50D98" w:rsidRDefault="00B50D98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F1" w14:textId="74226FEA" w:rsidR="00512E7A" w:rsidRPr="008E0192" w:rsidRDefault="00512E7A" w:rsidP="00D002DC">
    <w:pPr>
      <w:pStyle w:val="KIT-extrainfo"/>
    </w:pPr>
    <w:r>
      <w:t xml:space="preserve">Version </w:t>
    </w:r>
    <w:r w:rsidR="007E4CFF">
      <w:t>2</w:t>
    </w:r>
    <w:r>
      <w:t xml:space="preserve">, Last updated </w:t>
    </w:r>
    <w:r w:rsidR="00C80306">
      <w:fldChar w:fldCharType="begin"/>
    </w:r>
    <w:r w:rsidR="00C80306">
      <w:instrText xml:space="preserve"> DATE \@ "MMMM d, yyyy" </w:instrText>
    </w:r>
    <w:r w:rsidR="00C80306">
      <w:fldChar w:fldCharType="separate"/>
    </w:r>
    <w:r w:rsidR="0039128F">
      <w:rPr>
        <w:noProof/>
      </w:rPr>
      <w:t>September 6, 2023</w:t>
    </w:r>
    <w:r w:rsidR="00C80306">
      <w:fldChar w:fldCharType="end"/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D6AB" w14:textId="77777777" w:rsidR="00B50D98" w:rsidRDefault="00B50D98" w:rsidP="00512E7A">
      <w:pPr>
        <w:spacing w:after="0" w:line="240" w:lineRule="auto"/>
      </w:pPr>
      <w:r>
        <w:separator/>
      </w:r>
    </w:p>
  </w:footnote>
  <w:footnote w:type="continuationSeparator" w:id="0">
    <w:p w14:paraId="660166AD" w14:textId="77777777" w:rsidR="00B50D98" w:rsidRDefault="00B50D98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676B"/>
    <w:multiLevelType w:val="hybridMultilevel"/>
    <w:tmpl w:val="7AAE076A"/>
    <w:lvl w:ilvl="0" w:tplc="FFFFFFFF">
      <w:start w:val="1"/>
      <w:numFmt w:val="decimal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0842"/>
    <w:multiLevelType w:val="hybridMultilevel"/>
    <w:tmpl w:val="BF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706A"/>
    <w:multiLevelType w:val="hybridMultilevel"/>
    <w:tmpl w:val="7068B7A0"/>
    <w:lvl w:ilvl="0" w:tplc="FFFFFFFF">
      <w:start w:val="1"/>
      <w:numFmt w:val="decimal"/>
      <w:lvlText w:val="%1."/>
      <w:lvlJc w:val="left"/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D66CBB"/>
    <w:multiLevelType w:val="hybridMultilevel"/>
    <w:tmpl w:val="76F4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34927"/>
    <w:multiLevelType w:val="hybridMultilevel"/>
    <w:tmpl w:val="7E64641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2AE1407F"/>
    <w:multiLevelType w:val="hybridMultilevel"/>
    <w:tmpl w:val="02A82E06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9D4"/>
    <w:multiLevelType w:val="hybridMultilevel"/>
    <w:tmpl w:val="57164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D3B83"/>
    <w:multiLevelType w:val="hybridMultilevel"/>
    <w:tmpl w:val="85F6A26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CE1"/>
    <w:multiLevelType w:val="hybridMultilevel"/>
    <w:tmpl w:val="2EFA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7689F"/>
    <w:multiLevelType w:val="hybridMultilevel"/>
    <w:tmpl w:val="EEA4CD62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F2108"/>
    <w:multiLevelType w:val="hybridMultilevel"/>
    <w:tmpl w:val="17986894"/>
    <w:lvl w:ilvl="0" w:tplc="FFFFFFFF">
      <w:start w:val="1"/>
      <w:numFmt w:val="decimal"/>
      <w:lvlText w:val="%1."/>
      <w:lvlJc w:val="left"/>
      <w:rPr>
        <w:rFonts w:hint="default"/>
        <w:b/>
        <w:bCs/>
      </w:rPr>
    </w:lvl>
    <w:lvl w:ilvl="1" w:tplc="817A82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737"/>
    <w:multiLevelType w:val="hybridMultilevel"/>
    <w:tmpl w:val="E9FE3646"/>
    <w:lvl w:ilvl="0" w:tplc="FFFFFFFF">
      <w:start w:val="1"/>
      <w:numFmt w:val="decimal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E2A16"/>
    <w:multiLevelType w:val="hybridMultilevel"/>
    <w:tmpl w:val="96C8E8F6"/>
    <w:lvl w:ilvl="0" w:tplc="0409000F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F07B7"/>
    <w:multiLevelType w:val="multilevel"/>
    <w:tmpl w:val="E204552A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  <w:b/>
      </w:rPr>
    </w:lvl>
    <w:lvl w:ilvl="3">
      <w:start w:val="1"/>
      <w:numFmt w:val="upperLetter"/>
      <w:lvlText w:val="%4."/>
      <w:lvlJc w:val="left"/>
      <w:pPr>
        <w:ind w:left="3864" w:hanging="984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446C5"/>
    <w:multiLevelType w:val="hybridMultilevel"/>
    <w:tmpl w:val="78DC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524E0"/>
    <w:multiLevelType w:val="hybridMultilevel"/>
    <w:tmpl w:val="CE3E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F2598"/>
    <w:multiLevelType w:val="hybridMultilevel"/>
    <w:tmpl w:val="B6124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D7790"/>
    <w:multiLevelType w:val="hybridMultilevel"/>
    <w:tmpl w:val="D212829C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47E0"/>
    <w:multiLevelType w:val="hybridMultilevel"/>
    <w:tmpl w:val="BDCE110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10B56C">
      <w:numFmt w:val="bullet"/>
      <w:lvlText w:val="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03AD6"/>
    <w:multiLevelType w:val="hybridMultilevel"/>
    <w:tmpl w:val="F6AE3110"/>
    <w:lvl w:ilvl="0" w:tplc="0FA6A8F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3322D0"/>
    <w:multiLevelType w:val="hybridMultilevel"/>
    <w:tmpl w:val="E3E2D316"/>
    <w:lvl w:ilvl="0" w:tplc="96965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96770">
    <w:abstractNumId w:val="32"/>
  </w:num>
  <w:num w:numId="2" w16cid:durableId="1169904149">
    <w:abstractNumId w:val="36"/>
  </w:num>
  <w:num w:numId="3" w16cid:durableId="449781338">
    <w:abstractNumId w:val="31"/>
  </w:num>
  <w:num w:numId="4" w16cid:durableId="1206867024">
    <w:abstractNumId w:val="25"/>
  </w:num>
  <w:num w:numId="5" w16cid:durableId="1170757828">
    <w:abstractNumId w:val="42"/>
  </w:num>
  <w:num w:numId="6" w16cid:durableId="1261572036">
    <w:abstractNumId w:val="19"/>
  </w:num>
  <w:num w:numId="7" w16cid:durableId="452529122">
    <w:abstractNumId w:val="15"/>
  </w:num>
  <w:num w:numId="8" w16cid:durableId="1376006041">
    <w:abstractNumId w:val="16"/>
  </w:num>
  <w:num w:numId="9" w16cid:durableId="708333983">
    <w:abstractNumId w:val="9"/>
  </w:num>
  <w:num w:numId="10" w16cid:durableId="1951014319">
    <w:abstractNumId w:val="2"/>
  </w:num>
  <w:num w:numId="11" w16cid:durableId="290404044">
    <w:abstractNumId w:val="21"/>
  </w:num>
  <w:num w:numId="12" w16cid:durableId="933591773">
    <w:abstractNumId w:val="13"/>
  </w:num>
  <w:num w:numId="13" w16cid:durableId="377629895">
    <w:abstractNumId w:val="6"/>
  </w:num>
  <w:num w:numId="14" w16cid:durableId="785581936">
    <w:abstractNumId w:val="22"/>
  </w:num>
  <w:num w:numId="15" w16cid:durableId="758135902">
    <w:abstractNumId w:val="27"/>
  </w:num>
  <w:num w:numId="16" w16cid:durableId="2021424369">
    <w:abstractNumId w:val="28"/>
  </w:num>
  <w:num w:numId="17" w16cid:durableId="706566075">
    <w:abstractNumId w:val="43"/>
  </w:num>
  <w:num w:numId="18" w16cid:durableId="2110347650">
    <w:abstractNumId w:val="38"/>
  </w:num>
  <w:num w:numId="19" w16cid:durableId="1421102007">
    <w:abstractNumId w:val="29"/>
  </w:num>
  <w:num w:numId="20" w16cid:durableId="424543951">
    <w:abstractNumId w:val="34"/>
  </w:num>
  <w:num w:numId="21" w16cid:durableId="333656732">
    <w:abstractNumId w:val="8"/>
  </w:num>
  <w:num w:numId="22" w16cid:durableId="944381106">
    <w:abstractNumId w:val="39"/>
  </w:num>
  <w:num w:numId="23" w16cid:durableId="1366829626">
    <w:abstractNumId w:val="0"/>
  </w:num>
  <w:num w:numId="24" w16cid:durableId="718167173">
    <w:abstractNumId w:val="5"/>
  </w:num>
  <w:num w:numId="25" w16cid:durableId="2003313368">
    <w:abstractNumId w:val="30"/>
  </w:num>
  <w:num w:numId="26" w16cid:durableId="804857181">
    <w:abstractNumId w:val="30"/>
    <w:lvlOverride w:ilvl="0">
      <w:startOverride w:val="1"/>
    </w:lvlOverride>
  </w:num>
  <w:num w:numId="27" w16cid:durableId="693337245">
    <w:abstractNumId w:val="14"/>
  </w:num>
  <w:num w:numId="28" w16cid:durableId="1839883801">
    <w:abstractNumId w:val="35"/>
  </w:num>
  <w:num w:numId="29" w16cid:durableId="1012145380">
    <w:abstractNumId w:val="40"/>
  </w:num>
  <w:num w:numId="30" w16cid:durableId="1181242248">
    <w:abstractNumId w:val="3"/>
  </w:num>
  <w:num w:numId="31" w16cid:durableId="588393844">
    <w:abstractNumId w:val="18"/>
  </w:num>
  <w:num w:numId="32" w16cid:durableId="251861597">
    <w:abstractNumId w:val="37"/>
  </w:num>
  <w:num w:numId="33" w16cid:durableId="999623498">
    <w:abstractNumId w:val="46"/>
  </w:num>
  <w:num w:numId="34" w16cid:durableId="99569727">
    <w:abstractNumId w:val="12"/>
  </w:num>
  <w:num w:numId="35" w16cid:durableId="1452359311">
    <w:abstractNumId w:val="11"/>
  </w:num>
  <w:num w:numId="36" w16cid:durableId="1489900841">
    <w:abstractNumId w:val="10"/>
  </w:num>
  <w:num w:numId="37" w16cid:durableId="1704746039">
    <w:abstractNumId w:val="17"/>
  </w:num>
  <w:num w:numId="38" w16cid:durableId="1724865856">
    <w:abstractNumId w:val="33"/>
  </w:num>
  <w:num w:numId="39" w16cid:durableId="1751924813">
    <w:abstractNumId w:val="26"/>
  </w:num>
  <w:num w:numId="40" w16cid:durableId="683626154">
    <w:abstractNumId w:val="4"/>
  </w:num>
  <w:num w:numId="41" w16cid:durableId="741099519">
    <w:abstractNumId w:val="24"/>
  </w:num>
  <w:num w:numId="42" w16cid:durableId="289870026">
    <w:abstractNumId w:val="1"/>
  </w:num>
  <w:num w:numId="43" w16cid:durableId="2097169498">
    <w:abstractNumId w:val="23"/>
  </w:num>
  <w:num w:numId="44" w16cid:durableId="1599949288">
    <w:abstractNumId w:val="44"/>
  </w:num>
  <w:num w:numId="45" w16cid:durableId="80370123">
    <w:abstractNumId w:val="20"/>
  </w:num>
  <w:num w:numId="46" w16cid:durableId="2132429966">
    <w:abstractNumId w:val="45"/>
  </w:num>
  <w:num w:numId="47" w16cid:durableId="463354013">
    <w:abstractNumId w:val="41"/>
  </w:num>
  <w:num w:numId="48" w16cid:durableId="1064530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C392E"/>
    <w:rsid w:val="000D1A2D"/>
    <w:rsid w:val="001155CD"/>
    <w:rsid w:val="00153AF7"/>
    <w:rsid w:val="001806E7"/>
    <w:rsid w:val="00187E22"/>
    <w:rsid w:val="001E5736"/>
    <w:rsid w:val="00220681"/>
    <w:rsid w:val="002269A3"/>
    <w:rsid w:val="0039128F"/>
    <w:rsid w:val="003A3898"/>
    <w:rsid w:val="003A4CD7"/>
    <w:rsid w:val="003C2ED8"/>
    <w:rsid w:val="003E29A0"/>
    <w:rsid w:val="003F50F7"/>
    <w:rsid w:val="00424D04"/>
    <w:rsid w:val="0044395D"/>
    <w:rsid w:val="0045357B"/>
    <w:rsid w:val="00477CD2"/>
    <w:rsid w:val="004B1C50"/>
    <w:rsid w:val="004C7613"/>
    <w:rsid w:val="004E4424"/>
    <w:rsid w:val="00501E06"/>
    <w:rsid w:val="0051163C"/>
    <w:rsid w:val="00512E7A"/>
    <w:rsid w:val="00544C01"/>
    <w:rsid w:val="00552285"/>
    <w:rsid w:val="005C2262"/>
    <w:rsid w:val="005C7860"/>
    <w:rsid w:val="005E26D2"/>
    <w:rsid w:val="006534B5"/>
    <w:rsid w:val="006755F8"/>
    <w:rsid w:val="006A0383"/>
    <w:rsid w:val="006F41E6"/>
    <w:rsid w:val="00703A97"/>
    <w:rsid w:val="00704F23"/>
    <w:rsid w:val="007716DC"/>
    <w:rsid w:val="00796BA8"/>
    <w:rsid w:val="007A397A"/>
    <w:rsid w:val="007E4CFF"/>
    <w:rsid w:val="007F175D"/>
    <w:rsid w:val="007F405C"/>
    <w:rsid w:val="007F5D4C"/>
    <w:rsid w:val="0082366E"/>
    <w:rsid w:val="00827926"/>
    <w:rsid w:val="00846144"/>
    <w:rsid w:val="008B7A4E"/>
    <w:rsid w:val="008C47F4"/>
    <w:rsid w:val="008E0192"/>
    <w:rsid w:val="008F7F4A"/>
    <w:rsid w:val="00904DA0"/>
    <w:rsid w:val="00945A9C"/>
    <w:rsid w:val="0098363E"/>
    <w:rsid w:val="009E2947"/>
    <w:rsid w:val="009F0C08"/>
    <w:rsid w:val="009F698A"/>
    <w:rsid w:val="00A05EE6"/>
    <w:rsid w:val="00A261EB"/>
    <w:rsid w:val="00A51BEF"/>
    <w:rsid w:val="00A7075B"/>
    <w:rsid w:val="00A75142"/>
    <w:rsid w:val="00A8572F"/>
    <w:rsid w:val="00A96237"/>
    <w:rsid w:val="00AC6B70"/>
    <w:rsid w:val="00B26FB9"/>
    <w:rsid w:val="00B50D98"/>
    <w:rsid w:val="00B5263F"/>
    <w:rsid w:val="00BA0515"/>
    <w:rsid w:val="00BA7D21"/>
    <w:rsid w:val="00BD0B3E"/>
    <w:rsid w:val="00BE07A7"/>
    <w:rsid w:val="00BF0E41"/>
    <w:rsid w:val="00BF452A"/>
    <w:rsid w:val="00C04BB0"/>
    <w:rsid w:val="00C1568F"/>
    <w:rsid w:val="00C16ED8"/>
    <w:rsid w:val="00C80306"/>
    <w:rsid w:val="00C82731"/>
    <w:rsid w:val="00D002DC"/>
    <w:rsid w:val="00D46731"/>
    <w:rsid w:val="00D514C5"/>
    <w:rsid w:val="00D626A8"/>
    <w:rsid w:val="00D7551C"/>
    <w:rsid w:val="00DA0B55"/>
    <w:rsid w:val="00DB3F48"/>
    <w:rsid w:val="00DE0497"/>
    <w:rsid w:val="00E033F9"/>
    <w:rsid w:val="00E03551"/>
    <w:rsid w:val="00E22936"/>
    <w:rsid w:val="00E24ED5"/>
    <w:rsid w:val="00E81ABE"/>
    <w:rsid w:val="00E905FF"/>
    <w:rsid w:val="00E944E2"/>
    <w:rsid w:val="00E97662"/>
    <w:rsid w:val="00EA59F7"/>
    <w:rsid w:val="00EE0FBA"/>
    <w:rsid w:val="00F2493A"/>
    <w:rsid w:val="00F539E5"/>
    <w:rsid w:val="00F93F14"/>
    <w:rsid w:val="00FC2765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D002DC"/>
    <w:pPr>
      <w:spacing w:after="0" w:line="240" w:lineRule="auto"/>
      <w:ind w:left="720" w:firstLine="720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D002DC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52285"/>
    <w:rPr>
      <w:color w:val="954F72" w:themeColor="followedHyperlink"/>
      <w:u w:val="single"/>
    </w:rPr>
  </w:style>
  <w:style w:type="paragraph" w:customStyle="1" w:styleId="steps1st">
    <w:name w:val="steps 1st"/>
    <w:rsid w:val="00BA0515"/>
    <w:pPr>
      <w:tabs>
        <w:tab w:val="decimal" w:pos="720"/>
        <w:tab w:val="left" w:pos="840"/>
      </w:tabs>
      <w:spacing w:after="60" w:line="220" w:lineRule="atLeast"/>
      <w:ind w:left="840" w:hanging="840"/>
      <w:jc w:val="both"/>
    </w:pPr>
    <w:rPr>
      <w:rFonts w:ascii="Helvetica" w:eastAsia="Times New Roman" w:hAnsi="Helvetica" w:cs="Times New Roman"/>
      <w:snapToGrid w:val="0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C82731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962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3083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cam.com/ab2833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bcam.com/contac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am.com/ab3083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16c50c-ede5-4694-94e0-ad2e4059390d}" enabled="0" method="" siteId="{5c16c50c-ede5-4694-94e0-ad2e40593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Michael Ebenezer</cp:lastModifiedBy>
  <cp:revision>2</cp:revision>
  <dcterms:created xsi:type="dcterms:W3CDTF">2023-09-06T13:18:00Z</dcterms:created>
  <dcterms:modified xsi:type="dcterms:W3CDTF">2023-09-06T13:18:00Z</dcterms:modified>
</cp:coreProperties>
</file>