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3791" w14:textId="77777777" w:rsidR="002F2E12" w:rsidRDefault="002F2E12" w:rsidP="00D16B98">
      <w:pPr>
        <w:spacing w:after="0"/>
        <w:jc w:val="center"/>
        <w:rPr>
          <w:rFonts w:ascii="Century Gothic" w:hAnsi="Century Gothic"/>
          <w:b/>
          <w:bCs/>
          <w:color w:val="000000" w:themeColor="text1"/>
          <w:sz w:val="16"/>
          <w:szCs w:val="16"/>
        </w:rPr>
      </w:pPr>
      <w:r w:rsidRPr="002F2E12">
        <w:rPr>
          <w:rFonts w:ascii="Century Gothic" w:hAnsi="Century Gothic"/>
          <w:b/>
          <w:bCs/>
          <w:color w:val="000000" w:themeColor="text1"/>
        </w:rPr>
        <w:t>ab65393</w:t>
      </w:r>
      <w:r>
        <w:rPr>
          <w:rFonts w:ascii="Century Gothic" w:hAnsi="Century Gothic"/>
          <w:b/>
          <w:bCs/>
          <w:color w:val="000000" w:themeColor="text1"/>
        </w:rPr>
        <w:t xml:space="preserve"> </w:t>
      </w:r>
      <w:r w:rsidRPr="002F2E12">
        <w:rPr>
          <w:rFonts w:ascii="Century Gothic" w:hAnsi="Century Gothic"/>
          <w:b/>
          <w:bCs/>
          <w:color w:val="000000" w:themeColor="text1"/>
        </w:rPr>
        <w:t>LDH-Cytotoxicity Assay Kit II</w:t>
      </w:r>
      <w:r w:rsidRPr="002F2E12">
        <w:rPr>
          <w:rFonts w:ascii="Century Gothic" w:hAnsi="Century Gothic"/>
          <w:b/>
          <w:bCs/>
          <w:color w:val="000000" w:themeColor="text1"/>
          <w:sz w:val="16"/>
          <w:szCs w:val="16"/>
        </w:rPr>
        <w:t xml:space="preserve"> </w:t>
      </w:r>
    </w:p>
    <w:p w14:paraId="0CB9EAEF" w14:textId="07D7D277" w:rsidR="0035246C" w:rsidRDefault="002F2E12" w:rsidP="00D16B98">
      <w:pPr>
        <w:spacing w:after="0"/>
        <w:jc w:val="center"/>
        <w:rPr>
          <w:rFonts w:ascii="Century Gothic" w:hAnsi="Century Gothic" w:cstheme="majorHAnsi"/>
          <w:sz w:val="16"/>
          <w:szCs w:val="16"/>
        </w:rPr>
      </w:pPr>
      <w:bookmarkStart w:id="0" w:name="_Toc446403813"/>
      <w:bookmarkStart w:id="1" w:name="_Toc49245752"/>
      <w:r w:rsidRPr="002F2E12">
        <w:rPr>
          <w:rFonts w:ascii="Century Gothic" w:hAnsi="Century Gothic"/>
          <w:color w:val="000000" w:themeColor="text1"/>
          <w:sz w:val="16"/>
          <w:szCs w:val="16"/>
        </w:rPr>
        <w:t xml:space="preserve">For the rapid, sensitive and accurate measurement of LDH-Cytotoxicity in cell culture samples.  </w:t>
      </w:r>
      <w:r w:rsidR="0035246C" w:rsidRPr="00A67025">
        <w:rPr>
          <w:rFonts w:ascii="Century Gothic" w:hAnsi="Century Gothic" w:cstheme="majorHAnsi"/>
          <w:sz w:val="16"/>
          <w:szCs w:val="16"/>
        </w:rPr>
        <w:t>This product is for research use only and is not intended for diagnostic use</w:t>
      </w:r>
    </w:p>
    <w:p w14:paraId="5DC0B674" w14:textId="77777777" w:rsidR="00CA3EB1" w:rsidRDefault="00CA3EB1" w:rsidP="00CA3EB1">
      <w:pPr>
        <w:spacing w:after="0"/>
        <w:rPr>
          <w:rFonts w:ascii="Century Gothic" w:hAnsi="Century Gothic" w:cstheme="majorHAnsi"/>
          <w:bCs/>
          <w:sz w:val="16"/>
          <w:szCs w:val="16"/>
        </w:rPr>
      </w:pPr>
    </w:p>
    <w:p w14:paraId="7DB1C9A3" w14:textId="27C222E0" w:rsidR="00CA3EB1" w:rsidRPr="00CA3EB1" w:rsidRDefault="00CA3EB1" w:rsidP="00CA3EB1">
      <w:pPr>
        <w:spacing w:after="0"/>
        <w:rPr>
          <w:rFonts w:ascii="Century Gothic" w:hAnsi="Century Gothic" w:cstheme="majorHAnsi"/>
          <w:bCs/>
          <w:sz w:val="16"/>
          <w:szCs w:val="16"/>
        </w:rPr>
      </w:pPr>
      <w:r w:rsidRPr="00CA3EB1">
        <w:rPr>
          <w:rFonts w:ascii="Century Gothic" w:hAnsi="Century Gothic" w:cstheme="majorHAnsi"/>
          <w:bCs/>
          <w:sz w:val="16"/>
          <w:szCs w:val="16"/>
        </w:rPr>
        <w:t xml:space="preserve">PLEASE NOTE: With the acquisition of </w:t>
      </w:r>
      <w:proofErr w:type="spellStart"/>
      <w:r w:rsidRPr="00CA3EB1">
        <w:rPr>
          <w:rFonts w:ascii="Century Gothic" w:hAnsi="Century Gothic" w:cstheme="majorHAnsi"/>
          <w:bCs/>
          <w:sz w:val="16"/>
          <w:szCs w:val="16"/>
        </w:rPr>
        <w:t>BioVision</w:t>
      </w:r>
      <w:proofErr w:type="spellEnd"/>
      <w:r w:rsidRPr="00CA3EB1">
        <w:rPr>
          <w:rFonts w:ascii="Century Gothic" w:hAnsi="Century Gothic" w:cstheme="majorHAnsi"/>
          <w:bCs/>
          <w:sz w:val="16"/>
          <w:szCs w:val="16"/>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bookmarkEnd w:id="0"/>
    <w:bookmarkEnd w:id="1"/>
    <w:p w14:paraId="2F0BB405" w14:textId="77777777" w:rsidR="00073570" w:rsidRDefault="00073570" w:rsidP="00D16B98">
      <w:pPr>
        <w:spacing w:after="0" w:line="240" w:lineRule="auto"/>
        <w:jc w:val="both"/>
        <w:rPr>
          <w:rFonts w:ascii="Century Gothic" w:hAnsi="Century Gothic"/>
          <w:b/>
          <w:sz w:val="16"/>
          <w:szCs w:val="16"/>
          <w:u w:val="single"/>
        </w:rPr>
      </w:pPr>
    </w:p>
    <w:p w14:paraId="3CF4689E" w14:textId="40C423AE" w:rsidR="005C5D80" w:rsidRDefault="0035246C" w:rsidP="00D16B98">
      <w:pPr>
        <w:spacing w:after="0" w:line="240" w:lineRule="auto"/>
        <w:jc w:val="both"/>
        <w:rPr>
          <w:rFonts w:ascii="Century Gothic" w:hAnsi="Century Gothic"/>
          <w:sz w:val="16"/>
          <w:szCs w:val="16"/>
        </w:rPr>
      </w:pPr>
      <w:r w:rsidRPr="00A67025">
        <w:rPr>
          <w:rFonts w:ascii="Century Gothic" w:hAnsi="Century Gothic"/>
          <w:b/>
          <w:sz w:val="16"/>
          <w:szCs w:val="16"/>
          <w:u w:val="single"/>
        </w:rPr>
        <w:t>Storage and Stability</w:t>
      </w:r>
      <w:r w:rsidRPr="00A67025">
        <w:rPr>
          <w:rFonts w:ascii="Century Gothic" w:hAnsi="Century Gothic"/>
          <w:sz w:val="16"/>
          <w:szCs w:val="16"/>
        </w:rPr>
        <w:t xml:space="preserve">: </w:t>
      </w:r>
      <w:r w:rsidR="005C5D80" w:rsidRPr="005C5D80">
        <w:rPr>
          <w:rFonts w:ascii="Century Gothic" w:hAnsi="Century Gothic"/>
          <w:sz w:val="16"/>
          <w:szCs w:val="16"/>
        </w:rPr>
        <w:t xml:space="preserve">Store kit at </w:t>
      </w:r>
      <w:r w:rsidR="00494020">
        <w:rPr>
          <w:rFonts w:ascii="Century Gothic" w:hAnsi="Century Gothic"/>
          <w:sz w:val="16"/>
          <w:szCs w:val="16"/>
        </w:rPr>
        <w:t>-</w:t>
      </w:r>
      <w:r w:rsidR="002F2E12">
        <w:rPr>
          <w:rFonts w:ascii="Century Gothic" w:hAnsi="Century Gothic"/>
          <w:sz w:val="16"/>
          <w:szCs w:val="16"/>
        </w:rPr>
        <w:t>20</w:t>
      </w:r>
      <w:r w:rsidR="005C5D80" w:rsidRPr="005C5D80">
        <w:rPr>
          <w:rFonts w:ascii="Century Gothic" w:hAnsi="Century Gothic"/>
          <w:sz w:val="16"/>
          <w:szCs w:val="16"/>
        </w:rPr>
        <w:t>°C immediately upon receipt.</w:t>
      </w:r>
      <w:r w:rsidR="00D16B98">
        <w:rPr>
          <w:rFonts w:ascii="Century Gothic" w:hAnsi="Century Gothic"/>
          <w:sz w:val="16"/>
          <w:szCs w:val="16"/>
        </w:rPr>
        <w:t xml:space="preserve"> </w:t>
      </w:r>
      <w:r w:rsidR="00D16B98" w:rsidRPr="00D16B98">
        <w:rPr>
          <w:rFonts w:ascii="Century Gothic" w:hAnsi="Century Gothic"/>
          <w:sz w:val="16"/>
          <w:szCs w:val="16"/>
        </w:rPr>
        <w:t>Store remaining components (not WST or LDH reaction mix) following opening of kit at -20°C.</w:t>
      </w:r>
    </w:p>
    <w:p w14:paraId="52F25270" w14:textId="77777777" w:rsidR="00073570" w:rsidRDefault="00073570" w:rsidP="00D16B98">
      <w:pPr>
        <w:spacing w:after="0" w:line="240" w:lineRule="auto"/>
        <w:jc w:val="both"/>
        <w:rPr>
          <w:rFonts w:ascii="Century Gothic" w:hAnsi="Century Gothic"/>
          <w:b/>
          <w:sz w:val="16"/>
          <w:szCs w:val="16"/>
          <w:u w:val="single"/>
        </w:rPr>
      </w:pPr>
    </w:p>
    <w:p w14:paraId="5DC2228F" w14:textId="6F05F76F" w:rsidR="0035246C" w:rsidRPr="00A67025" w:rsidRDefault="0035246C" w:rsidP="00D16B98">
      <w:pPr>
        <w:spacing w:after="0" w:line="240" w:lineRule="auto"/>
        <w:jc w:val="both"/>
        <w:rPr>
          <w:rFonts w:ascii="Century Gothic" w:hAnsi="Century Gothic"/>
          <w:b/>
          <w:sz w:val="16"/>
          <w:szCs w:val="16"/>
          <w:u w:val="single"/>
        </w:rPr>
      </w:pPr>
      <w:r w:rsidRPr="00A67025">
        <w:rPr>
          <w:rFonts w:ascii="Century Gothic" w:hAnsi="Century Gothic"/>
          <w:b/>
          <w:sz w:val="16"/>
          <w:szCs w:val="16"/>
          <w:u w:val="single"/>
        </w:rPr>
        <w:t>Materials Supplied:</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270"/>
      </w:tblGrid>
      <w:tr w:rsidR="002F2E12" w:rsidRPr="002A066A" w14:paraId="07AC563A" w14:textId="77777777" w:rsidTr="00D16B98">
        <w:trPr>
          <w:trHeight w:val="113"/>
          <w:jc w:val="center"/>
        </w:trPr>
        <w:tc>
          <w:tcPr>
            <w:tcW w:w="3261" w:type="dxa"/>
            <w:vAlign w:val="center"/>
          </w:tcPr>
          <w:p w14:paraId="7BB4B87D" w14:textId="77777777" w:rsidR="002F2E12" w:rsidRPr="002F2E12" w:rsidRDefault="002F2E12" w:rsidP="00D16B98">
            <w:pPr>
              <w:autoSpaceDE w:val="0"/>
              <w:autoSpaceDN w:val="0"/>
              <w:adjustRightInd w:val="0"/>
              <w:spacing w:after="0"/>
              <w:jc w:val="center"/>
              <w:rPr>
                <w:rFonts w:ascii="Century Gothic" w:hAnsi="Century Gothic" w:cs="Arial"/>
                <w:b/>
                <w:bCs/>
                <w:color w:val="000000"/>
                <w:sz w:val="16"/>
                <w:szCs w:val="16"/>
              </w:rPr>
            </w:pPr>
            <w:r w:rsidRPr="002F2E12">
              <w:rPr>
                <w:rFonts w:ascii="Century Gothic" w:hAnsi="Century Gothic" w:cs="Arial"/>
                <w:b/>
                <w:bCs/>
                <w:color w:val="000000"/>
                <w:sz w:val="16"/>
                <w:szCs w:val="16"/>
              </w:rPr>
              <w:t>Item</w:t>
            </w:r>
          </w:p>
        </w:tc>
        <w:tc>
          <w:tcPr>
            <w:tcW w:w="1270" w:type="dxa"/>
            <w:vAlign w:val="center"/>
          </w:tcPr>
          <w:p w14:paraId="5F169855" w14:textId="03E540AB" w:rsidR="002F2E12" w:rsidRPr="002F2E12" w:rsidRDefault="002F2E12" w:rsidP="00D16B98">
            <w:pPr>
              <w:autoSpaceDE w:val="0"/>
              <w:autoSpaceDN w:val="0"/>
              <w:adjustRightInd w:val="0"/>
              <w:spacing w:after="0"/>
              <w:jc w:val="center"/>
              <w:rPr>
                <w:rFonts w:ascii="Century Gothic" w:hAnsi="Century Gothic" w:cs="Arial"/>
                <w:b/>
                <w:bCs/>
                <w:color w:val="000000"/>
                <w:sz w:val="16"/>
                <w:szCs w:val="16"/>
              </w:rPr>
            </w:pPr>
            <w:r w:rsidRPr="002F2E12">
              <w:rPr>
                <w:rFonts w:ascii="Century Gothic" w:hAnsi="Century Gothic" w:cs="Arial"/>
                <w:b/>
                <w:bCs/>
                <w:color w:val="000000"/>
                <w:sz w:val="16"/>
                <w:szCs w:val="16"/>
              </w:rPr>
              <w:t xml:space="preserve">Quantity </w:t>
            </w:r>
          </w:p>
        </w:tc>
      </w:tr>
      <w:tr w:rsidR="002F2E12" w:rsidRPr="002A066A" w14:paraId="4192B125" w14:textId="77777777" w:rsidTr="00F7627A">
        <w:trPr>
          <w:trHeight w:val="270"/>
          <w:jc w:val="center"/>
        </w:trPr>
        <w:tc>
          <w:tcPr>
            <w:tcW w:w="3261" w:type="dxa"/>
            <w:shd w:val="clear" w:color="auto" w:fill="auto"/>
          </w:tcPr>
          <w:p w14:paraId="7974A906" w14:textId="6C152786" w:rsidR="002F2E12" w:rsidRPr="002F2E12" w:rsidRDefault="00CA3EB1" w:rsidP="00D16B98">
            <w:pPr>
              <w:autoSpaceDE w:val="0"/>
              <w:autoSpaceDN w:val="0"/>
              <w:adjustRightInd w:val="0"/>
              <w:spacing w:after="0"/>
              <w:jc w:val="center"/>
              <w:rPr>
                <w:rFonts w:ascii="Century Gothic" w:hAnsi="Century Gothic" w:cs="Arial"/>
                <w:color w:val="000000"/>
                <w:sz w:val="16"/>
                <w:szCs w:val="16"/>
              </w:rPr>
            </w:pPr>
            <w:r w:rsidRPr="00CA3EB1">
              <w:rPr>
                <w:rFonts w:ascii="Century Gothic" w:hAnsi="Century Gothic" w:cs="Arial"/>
                <w:sz w:val="16"/>
                <w:szCs w:val="16"/>
              </w:rPr>
              <w:t>Substrate Mix</w:t>
            </w:r>
            <w:r>
              <w:rPr>
                <w:rFonts w:ascii="Century Gothic" w:hAnsi="Century Gothic" w:cs="Arial"/>
                <w:sz w:val="16"/>
                <w:szCs w:val="16"/>
              </w:rPr>
              <w:t>/</w:t>
            </w:r>
            <w:r w:rsidR="002F2E12" w:rsidRPr="002F2E12">
              <w:rPr>
                <w:rFonts w:ascii="Century Gothic" w:hAnsi="Century Gothic" w:cs="Arial"/>
                <w:sz w:val="16"/>
                <w:szCs w:val="16"/>
              </w:rPr>
              <w:t xml:space="preserve">WST Substrate Mix </w:t>
            </w:r>
          </w:p>
        </w:tc>
        <w:tc>
          <w:tcPr>
            <w:tcW w:w="1270" w:type="dxa"/>
            <w:shd w:val="clear" w:color="auto" w:fill="auto"/>
          </w:tcPr>
          <w:p w14:paraId="0B853682" w14:textId="754FACCC" w:rsidR="002F2E12" w:rsidRPr="002F2E12" w:rsidRDefault="002F2E12" w:rsidP="00D16B98">
            <w:pPr>
              <w:autoSpaceDE w:val="0"/>
              <w:autoSpaceDN w:val="0"/>
              <w:adjustRightInd w:val="0"/>
              <w:spacing w:after="0"/>
              <w:jc w:val="center"/>
              <w:rPr>
                <w:rFonts w:ascii="Century Gothic" w:hAnsi="Century Gothic" w:cs="Arial"/>
                <w:color w:val="000000"/>
                <w:sz w:val="16"/>
                <w:szCs w:val="16"/>
              </w:rPr>
            </w:pPr>
            <w:r w:rsidRPr="002F2E12">
              <w:rPr>
                <w:rFonts w:ascii="Century Gothic" w:hAnsi="Century Gothic" w:cs="Arial"/>
                <w:color w:val="000000"/>
                <w:sz w:val="16"/>
                <w:szCs w:val="16"/>
              </w:rPr>
              <w:t>1 vial</w:t>
            </w:r>
          </w:p>
        </w:tc>
      </w:tr>
      <w:tr w:rsidR="002F2E12" w:rsidRPr="002A066A" w14:paraId="5E82BB8B" w14:textId="77777777" w:rsidTr="00F7627A">
        <w:trPr>
          <w:trHeight w:val="79"/>
          <w:jc w:val="center"/>
        </w:trPr>
        <w:tc>
          <w:tcPr>
            <w:tcW w:w="3261" w:type="dxa"/>
            <w:shd w:val="clear" w:color="auto" w:fill="auto"/>
          </w:tcPr>
          <w:p w14:paraId="33A2BAD3" w14:textId="32B2C9C7" w:rsidR="002F2E12" w:rsidRPr="002F2E12" w:rsidRDefault="002F2E12" w:rsidP="00D16B98">
            <w:pPr>
              <w:autoSpaceDE w:val="0"/>
              <w:autoSpaceDN w:val="0"/>
              <w:adjustRightInd w:val="0"/>
              <w:spacing w:after="0"/>
              <w:jc w:val="center"/>
              <w:rPr>
                <w:rFonts w:ascii="Century Gothic" w:hAnsi="Century Gothic" w:cs="Arial"/>
                <w:color w:val="000000"/>
                <w:sz w:val="16"/>
                <w:szCs w:val="16"/>
              </w:rPr>
            </w:pPr>
            <w:r w:rsidRPr="002F2E12">
              <w:rPr>
                <w:rFonts w:ascii="Century Gothic" w:hAnsi="Century Gothic" w:cs="Arial"/>
                <w:sz w:val="16"/>
                <w:szCs w:val="16"/>
              </w:rPr>
              <w:t>LDH Assay Buffer</w:t>
            </w:r>
          </w:p>
        </w:tc>
        <w:tc>
          <w:tcPr>
            <w:tcW w:w="1270" w:type="dxa"/>
            <w:shd w:val="clear" w:color="auto" w:fill="auto"/>
          </w:tcPr>
          <w:p w14:paraId="04E5F717" w14:textId="13E4CB42" w:rsidR="002F2E12" w:rsidRPr="002F2E12" w:rsidRDefault="002F2E12" w:rsidP="00D16B98">
            <w:pPr>
              <w:autoSpaceDE w:val="0"/>
              <w:autoSpaceDN w:val="0"/>
              <w:adjustRightInd w:val="0"/>
              <w:spacing w:after="0"/>
              <w:jc w:val="center"/>
              <w:rPr>
                <w:rFonts w:ascii="Century Gothic" w:hAnsi="Century Gothic" w:cs="Arial"/>
                <w:color w:val="000000"/>
                <w:sz w:val="16"/>
                <w:szCs w:val="16"/>
              </w:rPr>
            </w:pPr>
            <w:r w:rsidRPr="002F2E12">
              <w:rPr>
                <w:rFonts w:ascii="Century Gothic" w:hAnsi="Century Gothic" w:cs="Arial"/>
                <w:color w:val="000000"/>
                <w:sz w:val="16"/>
                <w:szCs w:val="16"/>
              </w:rPr>
              <w:t>50 mL</w:t>
            </w:r>
          </w:p>
        </w:tc>
      </w:tr>
      <w:tr w:rsidR="002F2E12" w:rsidRPr="002A066A" w14:paraId="3A4A8322" w14:textId="77777777" w:rsidTr="002F2E12">
        <w:trPr>
          <w:trHeight w:val="70"/>
          <w:jc w:val="center"/>
        </w:trPr>
        <w:tc>
          <w:tcPr>
            <w:tcW w:w="3261" w:type="dxa"/>
            <w:shd w:val="clear" w:color="auto" w:fill="auto"/>
          </w:tcPr>
          <w:p w14:paraId="24362F4F" w14:textId="6A187C6D" w:rsidR="002F2E12" w:rsidRPr="002F2E12" w:rsidRDefault="00CA3EB1" w:rsidP="00D16B98">
            <w:pPr>
              <w:autoSpaceDE w:val="0"/>
              <w:autoSpaceDN w:val="0"/>
              <w:adjustRightInd w:val="0"/>
              <w:spacing w:after="0"/>
              <w:jc w:val="center"/>
              <w:rPr>
                <w:rFonts w:ascii="Century Gothic" w:hAnsi="Century Gothic" w:cs="Arial"/>
                <w:color w:val="000000"/>
                <w:sz w:val="16"/>
                <w:szCs w:val="16"/>
              </w:rPr>
            </w:pPr>
            <w:r w:rsidRPr="00CA3EB1">
              <w:rPr>
                <w:rFonts w:ascii="Century Gothic" w:hAnsi="Century Gothic" w:cs="Arial"/>
                <w:sz w:val="16"/>
                <w:szCs w:val="16"/>
              </w:rPr>
              <w:t>Lysis Buffer II</w:t>
            </w:r>
            <w:r>
              <w:rPr>
                <w:rFonts w:ascii="Century Gothic" w:hAnsi="Century Gothic" w:cs="Arial"/>
                <w:sz w:val="16"/>
                <w:szCs w:val="16"/>
              </w:rPr>
              <w:t>/</w:t>
            </w:r>
            <w:r w:rsidR="002F2E12" w:rsidRPr="002F2E12">
              <w:rPr>
                <w:rFonts w:ascii="Century Gothic" w:hAnsi="Century Gothic" w:cs="Arial"/>
                <w:sz w:val="16"/>
                <w:szCs w:val="16"/>
              </w:rPr>
              <w:t xml:space="preserve">Cell Lysis Solution </w:t>
            </w:r>
          </w:p>
        </w:tc>
        <w:tc>
          <w:tcPr>
            <w:tcW w:w="1270" w:type="dxa"/>
            <w:shd w:val="clear" w:color="auto" w:fill="auto"/>
          </w:tcPr>
          <w:p w14:paraId="4DC1A365" w14:textId="5B81B1F7" w:rsidR="002F2E12" w:rsidRPr="002F2E12" w:rsidRDefault="002F2E12" w:rsidP="00D16B98">
            <w:pPr>
              <w:autoSpaceDE w:val="0"/>
              <w:autoSpaceDN w:val="0"/>
              <w:adjustRightInd w:val="0"/>
              <w:spacing w:after="0"/>
              <w:jc w:val="center"/>
              <w:rPr>
                <w:rFonts w:ascii="Century Gothic" w:hAnsi="Century Gothic" w:cs="Arial"/>
                <w:color w:val="000000"/>
                <w:sz w:val="16"/>
                <w:szCs w:val="16"/>
              </w:rPr>
            </w:pPr>
            <w:r w:rsidRPr="002F2E12">
              <w:rPr>
                <w:rFonts w:ascii="Century Gothic" w:hAnsi="Century Gothic" w:cs="Arial"/>
                <w:color w:val="000000"/>
                <w:sz w:val="16"/>
                <w:szCs w:val="16"/>
              </w:rPr>
              <w:t>5 mL</w:t>
            </w:r>
          </w:p>
        </w:tc>
      </w:tr>
      <w:tr w:rsidR="002F2E12" w:rsidRPr="002A066A" w14:paraId="295030E3" w14:textId="77777777" w:rsidTr="00CB7B38">
        <w:trPr>
          <w:trHeight w:val="255"/>
          <w:jc w:val="center"/>
        </w:trPr>
        <w:tc>
          <w:tcPr>
            <w:tcW w:w="3261" w:type="dxa"/>
            <w:shd w:val="clear" w:color="auto" w:fill="auto"/>
          </w:tcPr>
          <w:p w14:paraId="2722EFCD" w14:textId="56EB6D36" w:rsidR="002F2E12" w:rsidRPr="002F2E12" w:rsidRDefault="00CA3EB1" w:rsidP="00D16B98">
            <w:pPr>
              <w:autoSpaceDE w:val="0"/>
              <w:autoSpaceDN w:val="0"/>
              <w:adjustRightInd w:val="0"/>
              <w:spacing w:after="0"/>
              <w:jc w:val="center"/>
              <w:rPr>
                <w:rFonts w:ascii="Century Gothic" w:hAnsi="Century Gothic" w:cs="Arial"/>
                <w:sz w:val="16"/>
                <w:szCs w:val="16"/>
              </w:rPr>
            </w:pPr>
            <w:r w:rsidRPr="00CA3EB1">
              <w:rPr>
                <w:rFonts w:ascii="Century Gothic" w:hAnsi="Century Gothic" w:cs="Arial"/>
                <w:sz w:val="16"/>
                <w:szCs w:val="16"/>
              </w:rPr>
              <w:t>Stop Solution IV</w:t>
            </w:r>
            <w:r>
              <w:rPr>
                <w:rFonts w:ascii="Century Gothic" w:hAnsi="Century Gothic" w:cs="Arial"/>
                <w:sz w:val="16"/>
                <w:szCs w:val="16"/>
              </w:rPr>
              <w:t>/</w:t>
            </w:r>
            <w:r w:rsidR="002F2E12" w:rsidRPr="002F2E12">
              <w:rPr>
                <w:rFonts w:ascii="Century Gothic" w:hAnsi="Century Gothic" w:cs="Arial"/>
                <w:sz w:val="16"/>
                <w:szCs w:val="16"/>
              </w:rPr>
              <w:t xml:space="preserve">Stop Solution </w:t>
            </w:r>
          </w:p>
        </w:tc>
        <w:tc>
          <w:tcPr>
            <w:tcW w:w="1270" w:type="dxa"/>
            <w:shd w:val="clear" w:color="auto" w:fill="auto"/>
          </w:tcPr>
          <w:p w14:paraId="0256561B" w14:textId="0E2C8B12" w:rsidR="002F2E12" w:rsidRPr="002F2E12" w:rsidRDefault="002F2E12" w:rsidP="00D16B98">
            <w:pPr>
              <w:autoSpaceDE w:val="0"/>
              <w:autoSpaceDN w:val="0"/>
              <w:adjustRightInd w:val="0"/>
              <w:spacing w:after="0"/>
              <w:jc w:val="center"/>
              <w:rPr>
                <w:rFonts w:ascii="Century Gothic" w:hAnsi="Century Gothic" w:cs="Arial"/>
                <w:color w:val="000000"/>
                <w:sz w:val="16"/>
                <w:szCs w:val="16"/>
              </w:rPr>
            </w:pPr>
            <w:r w:rsidRPr="002F2E12">
              <w:rPr>
                <w:rFonts w:ascii="Century Gothic" w:hAnsi="Century Gothic" w:cs="Arial"/>
                <w:color w:val="000000"/>
                <w:sz w:val="16"/>
                <w:szCs w:val="16"/>
              </w:rPr>
              <w:t>5 mL</w:t>
            </w:r>
          </w:p>
        </w:tc>
      </w:tr>
      <w:tr w:rsidR="002F2E12" w:rsidRPr="002A066A" w14:paraId="7F8B3E75" w14:textId="77777777" w:rsidTr="00F7627A">
        <w:trPr>
          <w:trHeight w:val="79"/>
          <w:jc w:val="center"/>
        </w:trPr>
        <w:tc>
          <w:tcPr>
            <w:tcW w:w="3261" w:type="dxa"/>
            <w:shd w:val="clear" w:color="auto" w:fill="auto"/>
          </w:tcPr>
          <w:p w14:paraId="5795764F" w14:textId="4B1FC2CF" w:rsidR="002F2E12" w:rsidRPr="002F2E12" w:rsidRDefault="00CA3EB1" w:rsidP="00D16B98">
            <w:pPr>
              <w:autoSpaceDE w:val="0"/>
              <w:autoSpaceDN w:val="0"/>
              <w:adjustRightInd w:val="0"/>
              <w:spacing w:after="0"/>
              <w:jc w:val="center"/>
              <w:rPr>
                <w:rFonts w:ascii="Century Gothic" w:hAnsi="Century Gothic" w:cs="Arial"/>
                <w:color w:val="000000"/>
                <w:sz w:val="16"/>
                <w:szCs w:val="16"/>
              </w:rPr>
            </w:pPr>
            <w:r w:rsidRPr="00CA3EB1">
              <w:rPr>
                <w:rFonts w:ascii="Century Gothic" w:hAnsi="Century Gothic" w:cs="Arial"/>
                <w:sz w:val="16"/>
                <w:szCs w:val="16"/>
              </w:rPr>
              <w:t>LDH Positive Control</w:t>
            </w:r>
            <w:r>
              <w:rPr>
                <w:rFonts w:ascii="Century Gothic" w:hAnsi="Century Gothic" w:cs="Arial"/>
                <w:sz w:val="16"/>
                <w:szCs w:val="16"/>
              </w:rPr>
              <w:t>/</w:t>
            </w:r>
            <w:r w:rsidR="002F2E12" w:rsidRPr="002F2E12">
              <w:rPr>
                <w:rFonts w:ascii="Century Gothic" w:hAnsi="Century Gothic" w:cs="Arial"/>
                <w:sz w:val="16"/>
                <w:szCs w:val="16"/>
              </w:rPr>
              <w:t>LDH (Positive control)</w:t>
            </w:r>
          </w:p>
        </w:tc>
        <w:tc>
          <w:tcPr>
            <w:tcW w:w="1270" w:type="dxa"/>
            <w:shd w:val="clear" w:color="auto" w:fill="auto"/>
          </w:tcPr>
          <w:p w14:paraId="1BE88F11" w14:textId="2993BE1F" w:rsidR="002F2E12" w:rsidRPr="002F2E12" w:rsidRDefault="002F2E12" w:rsidP="00D16B98">
            <w:pPr>
              <w:autoSpaceDE w:val="0"/>
              <w:autoSpaceDN w:val="0"/>
              <w:adjustRightInd w:val="0"/>
              <w:spacing w:after="0"/>
              <w:jc w:val="center"/>
              <w:rPr>
                <w:rFonts w:ascii="Century Gothic" w:hAnsi="Century Gothic" w:cs="Arial"/>
                <w:color w:val="000000"/>
                <w:sz w:val="16"/>
                <w:szCs w:val="16"/>
              </w:rPr>
            </w:pPr>
            <w:r w:rsidRPr="002F2E12">
              <w:rPr>
                <w:rFonts w:ascii="Century Gothic" w:hAnsi="Century Gothic" w:cs="Arial"/>
                <w:sz w:val="16"/>
                <w:szCs w:val="16"/>
              </w:rPr>
              <w:t>1 vial</w:t>
            </w:r>
          </w:p>
        </w:tc>
      </w:tr>
    </w:tbl>
    <w:p w14:paraId="363682E3" w14:textId="3EAD95E5" w:rsidR="0035246C" w:rsidRPr="00A67025" w:rsidRDefault="0035246C" w:rsidP="00D16B98">
      <w:pPr>
        <w:spacing w:after="0"/>
        <w:jc w:val="both"/>
        <w:rPr>
          <w:rFonts w:ascii="Century Gothic" w:hAnsi="Century Gothic"/>
          <w:b/>
          <w:sz w:val="16"/>
          <w:szCs w:val="16"/>
          <w:u w:val="single"/>
        </w:rPr>
      </w:pPr>
      <w:r w:rsidRPr="00A67025">
        <w:rPr>
          <w:rFonts w:ascii="Century Gothic" w:hAnsi="Century Gothic"/>
          <w:b/>
          <w:sz w:val="16"/>
          <w:szCs w:val="16"/>
          <w:u w:val="single"/>
        </w:rPr>
        <w:t>Materials Required, Not Supplied</w:t>
      </w:r>
    </w:p>
    <w:p w14:paraId="6C4D14E9" w14:textId="77777777" w:rsidR="005C5D80" w:rsidRPr="002F2E12" w:rsidRDefault="005C5D80" w:rsidP="00D16B98">
      <w:pPr>
        <w:pStyle w:val="ListParagraph"/>
        <w:numPr>
          <w:ilvl w:val="0"/>
          <w:numId w:val="2"/>
        </w:numPr>
        <w:spacing w:after="0" w:line="276" w:lineRule="auto"/>
        <w:contextualSpacing w:val="0"/>
        <w:jc w:val="both"/>
        <w:rPr>
          <w:rFonts w:ascii="Century Gothic" w:hAnsi="Century Gothic"/>
          <w:sz w:val="16"/>
          <w:szCs w:val="16"/>
        </w:rPr>
      </w:pPr>
      <w:r w:rsidRPr="002F2E12">
        <w:rPr>
          <w:rFonts w:ascii="Century Gothic" w:hAnsi="Century Gothic"/>
          <w:sz w:val="16"/>
          <w:szCs w:val="16"/>
        </w:rPr>
        <w:t>These materials are not included in the kit, but will be required to successfully perform this assay:</w:t>
      </w:r>
    </w:p>
    <w:p w14:paraId="3A74ACD5" w14:textId="77777777" w:rsidR="002F2E12" w:rsidRPr="002F2E12" w:rsidRDefault="002F2E12" w:rsidP="00D16B98">
      <w:pPr>
        <w:pStyle w:val="ListParagraph"/>
        <w:numPr>
          <w:ilvl w:val="0"/>
          <w:numId w:val="2"/>
        </w:numPr>
        <w:spacing w:after="0" w:line="276" w:lineRule="auto"/>
        <w:contextualSpacing w:val="0"/>
        <w:jc w:val="both"/>
        <w:rPr>
          <w:rFonts w:ascii="Century Gothic" w:hAnsi="Century Gothic"/>
          <w:sz w:val="16"/>
          <w:szCs w:val="16"/>
        </w:rPr>
      </w:pPr>
      <w:r w:rsidRPr="002F2E12">
        <w:rPr>
          <w:rFonts w:ascii="Century Gothic" w:hAnsi="Century Gothic"/>
          <w:sz w:val="16"/>
          <w:szCs w:val="16"/>
        </w:rPr>
        <w:t>Microcentrifuge</w:t>
      </w:r>
    </w:p>
    <w:p w14:paraId="29172A5E" w14:textId="77777777" w:rsidR="002F2E12" w:rsidRPr="002F2E12" w:rsidRDefault="002F2E12" w:rsidP="00D16B98">
      <w:pPr>
        <w:pStyle w:val="ListParagraph"/>
        <w:numPr>
          <w:ilvl w:val="0"/>
          <w:numId w:val="2"/>
        </w:numPr>
        <w:spacing w:after="0" w:line="276" w:lineRule="auto"/>
        <w:contextualSpacing w:val="0"/>
        <w:jc w:val="both"/>
        <w:rPr>
          <w:rFonts w:ascii="Century Gothic" w:hAnsi="Century Gothic"/>
          <w:sz w:val="16"/>
          <w:szCs w:val="16"/>
        </w:rPr>
      </w:pPr>
      <w:r w:rsidRPr="002F2E12">
        <w:rPr>
          <w:rFonts w:ascii="Century Gothic" w:hAnsi="Century Gothic"/>
          <w:sz w:val="16"/>
          <w:szCs w:val="16"/>
        </w:rPr>
        <w:t>Pipettes and pipette tips</w:t>
      </w:r>
    </w:p>
    <w:p w14:paraId="78C11A75" w14:textId="77777777" w:rsidR="002F2E12" w:rsidRPr="002F2E12" w:rsidRDefault="002F2E12" w:rsidP="00D16B98">
      <w:pPr>
        <w:pStyle w:val="ListParagraph"/>
        <w:numPr>
          <w:ilvl w:val="0"/>
          <w:numId w:val="2"/>
        </w:numPr>
        <w:spacing w:after="0" w:line="276" w:lineRule="auto"/>
        <w:contextualSpacing w:val="0"/>
        <w:jc w:val="both"/>
        <w:rPr>
          <w:rFonts w:ascii="Century Gothic" w:hAnsi="Century Gothic"/>
          <w:sz w:val="16"/>
          <w:szCs w:val="16"/>
        </w:rPr>
      </w:pPr>
      <w:r w:rsidRPr="002F2E12">
        <w:rPr>
          <w:rFonts w:ascii="Century Gothic" w:hAnsi="Century Gothic"/>
          <w:sz w:val="16"/>
          <w:szCs w:val="16"/>
        </w:rPr>
        <w:t>Colorimetric microplate reader</w:t>
      </w:r>
    </w:p>
    <w:p w14:paraId="2320F131" w14:textId="77777777" w:rsidR="002F2E12" w:rsidRPr="002F2E12" w:rsidRDefault="002F2E12" w:rsidP="00D16B98">
      <w:pPr>
        <w:pStyle w:val="ListParagraph"/>
        <w:numPr>
          <w:ilvl w:val="0"/>
          <w:numId w:val="2"/>
        </w:numPr>
        <w:spacing w:after="0" w:line="276" w:lineRule="auto"/>
        <w:contextualSpacing w:val="0"/>
        <w:jc w:val="both"/>
        <w:rPr>
          <w:rFonts w:ascii="Century Gothic" w:hAnsi="Century Gothic"/>
          <w:sz w:val="16"/>
          <w:szCs w:val="16"/>
        </w:rPr>
      </w:pPr>
      <w:r w:rsidRPr="002F2E12">
        <w:rPr>
          <w:rFonts w:ascii="Century Gothic" w:hAnsi="Century Gothic"/>
          <w:sz w:val="16"/>
          <w:szCs w:val="16"/>
        </w:rPr>
        <w:t>96 well plate</w:t>
      </w:r>
    </w:p>
    <w:p w14:paraId="41D1B3DA" w14:textId="77777777" w:rsidR="002F2E12" w:rsidRPr="002F2E12" w:rsidRDefault="002F2E12" w:rsidP="00D16B98">
      <w:pPr>
        <w:pStyle w:val="ListParagraph"/>
        <w:numPr>
          <w:ilvl w:val="0"/>
          <w:numId w:val="2"/>
        </w:numPr>
        <w:spacing w:after="0" w:line="276" w:lineRule="auto"/>
        <w:contextualSpacing w:val="0"/>
        <w:jc w:val="both"/>
        <w:rPr>
          <w:rFonts w:ascii="Century Gothic" w:hAnsi="Century Gothic"/>
          <w:sz w:val="16"/>
          <w:szCs w:val="16"/>
        </w:rPr>
      </w:pPr>
      <w:r w:rsidRPr="002F2E12">
        <w:rPr>
          <w:rFonts w:ascii="Century Gothic" w:hAnsi="Century Gothic"/>
          <w:sz w:val="16"/>
          <w:szCs w:val="16"/>
        </w:rPr>
        <w:t>Orbital shaker</w:t>
      </w:r>
    </w:p>
    <w:p w14:paraId="56CAA49A" w14:textId="3AC71363" w:rsidR="00660705" w:rsidRDefault="002F2E12" w:rsidP="00D16B98">
      <w:pPr>
        <w:spacing w:after="0"/>
        <w:jc w:val="both"/>
        <w:rPr>
          <w:rFonts w:ascii="Century Gothic" w:hAnsi="Century Gothic"/>
          <w:b/>
          <w:sz w:val="16"/>
          <w:szCs w:val="16"/>
          <w:u w:val="single"/>
        </w:rPr>
      </w:pPr>
      <w:r>
        <w:rPr>
          <w:rFonts w:ascii="Century Gothic" w:hAnsi="Century Gothic"/>
          <w:b/>
          <w:sz w:val="16"/>
          <w:szCs w:val="16"/>
          <w:u w:val="single"/>
        </w:rPr>
        <w:t xml:space="preserve">Assay </w:t>
      </w:r>
      <w:r w:rsidR="00073570">
        <w:rPr>
          <w:rFonts w:ascii="Century Gothic" w:hAnsi="Century Gothic"/>
          <w:b/>
          <w:sz w:val="16"/>
          <w:szCs w:val="16"/>
          <w:u w:val="single"/>
        </w:rPr>
        <w:t>Protocol</w:t>
      </w:r>
    </w:p>
    <w:p w14:paraId="3BBEA269" w14:textId="41BCAC97" w:rsidR="00073570"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bCs/>
          <w:sz w:val="16"/>
          <w:szCs w:val="16"/>
        </w:rPr>
      </w:pPr>
      <w:r w:rsidRPr="00361D15">
        <w:rPr>
          <w:rFonts w:ascii="Century Gothic" w:hAnsi="Century Gothic" w:cs="Arial"/>
          <w:bCs/>
          <w:sz w:val="16"/>
          <w:szCs w:val="16"/>
        </w:rPr>
        <w:t>Reconstitute LDH Positive Control with 100 µl of LDH Assay Buffer.</w:t>
      </w:r>
    </w:p>
    <w:p w14:paraId="7E35E682" w14:textId="6E44C3B8" w:rsidR="00D16B98" w:rsidRPr="00361D15" w:rsidRDefault="00D16B98" w:rsidP="00D16B98">
      <w:pPr>
        <w:pStyle w:val="ListParagraph"/>
        <w:autoSpaceDE w:val="0"/>
        <w:autoSpaceDN w:val="0"/>
        <w:adjustRightInd w:val="0"/>
        <w:spacing w:after="0" w:line="360" w:lineRule="auto"/>
        <w:ind w:left="426"/>
        <w:jc w:val="both"/>
        <w:rPr>
          <w:rFonts w:ascii="Century Gothic" w:hAnsi="Century Gothic" w:cs="Arial"/>
          <w:bCs/>
          <w:sz w:val="16"/>
          <w:szCs w:val="16"/>
        </w:rPr>
      </w:pPr>
      <w:r w:rsidRPr="00D16B98">
        <w:rPr>
          <w:rFonts w:ascii="Century Gothic" w:hAnsi="Century Gothic" w:cs="Arial"/>
          <w:b/>
          <w:sz w:val="16"/>
          <w:szCs w:val="16"/>
        </w:rPr>
        <w:t>Note</w:t>
      </w:r>
      <w:r w:rsidRPr="00D16B98">
        <w:rPr>
          <w:rFonts w:ascii="Century Gothic" w:hAnsi="Century Gothic" w:cs="Arial"/>
          <w:bCs/>
          <w:sz w:val="16"/>
          <w:szCs w:val="16"/>
        </w:rPr>
        <w:t>: Aliquot LDH Positive Control after reconstitution. Store aliquots at -20 ˚C. Avoid freeze/thaw cycles”</w:t>
      </w:r>
    </w:p>
    <w:p w14:paraId="1B696E43" w14:textId="77777777" w:rsidR="00073570" w:rsidRPr="00361D15"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b/>
          <w:bCs/>
          <w:sz w:val="16"/>
          <w:szCs w:val="16"/>
        </w:rPr>
      </w:pPr>
      <w:r w:rsidRPr="00361D15">
        <w:rPr>
          <w:rFonts w:ascii="Century Gothic" w:hAnsi="Century Gothic" w:cs="Arial"/>
          <w:b/>
          <w:bCs/>
          <w:sz w:val="16"/>
          <w:szCs w:val="16"/>
        </w:rPr>
        <w:t xml:space="preserve">Sample Preparation: </w:t>
      </w:r>
      <w:r w:rsidRPr="00361D15">
        <w:rPr>
          <w:rFonts w:ascii="Century Gothic" w:hAnsi="Century Gothic" w:cs="Arial"/>
          <w:bCs/>
          <w:sz w:val="16"/>
          <w:szCs w:val="16"/>
        </w:rPr>
        <w:t xml:space="preserve">Collect cells (adherent or suspension) and wash once with fresh regular culture medium, then seed 100 </w:t>
      </w:r>
      <w:proofErr w:type="spellStart"/>
      <w:r w:rsidRPr="00361D15">
        <w:rPr>
          <w:rFonts w:ascii="Century Gothic" w:hAnsi="Century Gothic" w:cs="Arial"/>
          <w:bCs/>
          <w:sz w:val="16"/>
          <w:szCs w:val="16"/>
        </w:rPr>
        <w:t>μl</w:t>
      </w:r>
      <w:proofErr w:type="spellEnd"/>
      <w:r w:rsidRPr="00361D15">
        <w:rPr>
          <w:rFonts w:ascii="Century Gothic" w:hAnsi="Century Gothic" w:cs="Arial"/>
          <w:bCs/>
          <w:sz w:val="16"/>
          <w:szCs w:val="16"/>
        </w:rPr>
        <w:t xml:space="preserve"> cells (with 2-10 x 10</w:t>
      </w:r>
      <w:r w:rsidRPr="00361D15">
        <w:rPr>
          <w:rFonts w:ascii="Century Gothic" w:hAnsi="Century Gothic" w:cs="Arial"/>
          <w:bCs/>
          <w:sz w:val="16"/>
          <w:szCs w:val="16"/>
          <w:vertAlign w:val="superscript"/>
        </w:rPr>
        <w:t>4</w:t>
      </w:r>
      <w:r w:rsidRPr="00361D15">
        <w:rPr>
          <w:rFonts w:ascii="Century Gothic" w:hAnsi="Century Gothic" w:cs="Arial"/>
          <w:bCs/>
          <w:sz w:val="16"/>
          <w:szCs w:val="16"/>
        </w:rPr>
        <w:t xml:space="preserve"> cells</w:t>
      </w:r>
      <w:r w:rsidRPr="00361D15">
        <w:rPr>
          <w:rFonts w:ascii="Century Gothic" w:hAnsi="Century Gothic" w:cs="Arial"/>
          <w:b/>
          <w:bCs/>
          <w:sz w:val="16"/>
          <w:szCs w:val="16"/>
        </w:rPr>
        <w:t>*</w:t>
      </w:r>
      <w:r w:rsidRPr="00361D15">
        <w:rPr>
          <w:rFonts w:ascii="Century Gothic" w:hAnsi="Century Gothic" w:cs="Arial"/>
          <w:bCs/>
          <w:sz w:val="16"/>
          <w:szCs w:val="16"/>
        </w:rPr>
        <w:t>) in a 96-well plate as the following:</w:t>
      </w:r>
    </w:p>
    <w:p w14:paraId="36B7CB32" w14:textId="77777777" w:rsidR="00073570" w:rsidRPr="00361D15" w:rsidRDefault="00073570" w:rsidP="00D16B98">
      <w:pPr>
        <w:pStyle w:val="ListParagraph"/>
        <w:numPr>
          <w:ilvl w:val="1"/>
          <w:numId w:val="25"/>
        </w:numPr>
        <w:autoSpaceDE w:val="0"/>
        <w:autoSpaceDN w:val="0"/>
        <w:adjustRightInd w:val="0"/>
        <w:spacing w:after="0" w:line="360" w:lineRule="auto"/>
        <w:jc w:val="both"/>
        <w:rPr>
          <w:rFonts w:ascii="Century Gothic" w:hAnsi="Century Gothic" w:cs="Arial"/>
          <w:bCs/>
          <w:sz w:val="16"/>
          <w:szCs w:val="16"/>
        </w:rPr>
      </w:pPr>
      <w:r w:rsidRPr="00361D15">
        <w:rPr>
          <w:rFonts w:ascii="Century Gothic" w:hAnsi="Century Gothic" w:cs="Arial"/>
          <w:b/>
          <w:bCs/>
          <w:sz w:val="16"/>
          <w:szCs w:val="16"/>
        </w:rPr>
        <w:t xml:space="preserve">Background Control: </w:t>
      </w:r>
    </w:p>
    <w:p w14:paraId="43FB023F" w14:textId="77777777" w:rsidR="00073570" w:rsidRPr="00361D15" w:rsidRDefault="00073570" w:rsidP="00D16B98">
      <w:pPr>
        <w:pStyle w:val="ListParagraph"/>
        <w:autoSpaceDE w:val="0"/>
        <w:autoSpaceDN w:val="0"/>
        <w:adjustRightInd w:val="0"/>
        <w:spacing w:after="0"/>
        <w:ind w:left="641"/>
        <w:contextualSpacing w:val="0"/>
        <w:rPr>
          <w:rFonts w:ascii="Century Gothic" w:hAnsi="Century Gothic" w:cs="Arial"/>
          <w:sz w:val="16"/>
          <w:szCs w:val="16"/>
        </w:rPr>
      </w:pPr>
      <w:r w:rsidRPr="00361D15">
        <w:rPr>
          <w:rFonts w:ascii="Century Gothic" w:hAnsi="Century Gothic" w:cs="Arial"/>
          <w:sz w:val="16"/>
          <w:szCs w:val="16"/>
        </w:rPr>
        <w:t xml:space="preserve">100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culture medium per well in triplicates with no cells. The Background Control will measure reagents and LDH background from culture medium serum. The background value has to be subtracted from all other values.</w:t>
      </w:r>
    </w:p>
    <w:p w14:paraId="0F9216DD" w14:textId="77777777" w:rsidR="00073570" w:rsidRPr="00361D15" w:rsidRDefault="00073570" w:rsidP="00D16B98">
      <w:pPr>
        <w:pStyle w:val="ListParagraph"/>
        <w:numPr>
          <w:ilvl w:val="1"/>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b/>
          <w:bCs/>
          <w:sz w:val="16"/>
          <w:szCs w:val="16"/>
        </w:rPr>
        <w:t xml:space="preserve">Low Control: </w:t>
      </w:r>
    </w:p>
    <w:p w14:paraId="7283C5F1" w14:textId="77777777" w:rsidR="00073570" w:rsidRPr="00361D15" w:rsidRDefault="00073570" w:rsidP="00D16B98">
      <w:pPr>
        <w:pStyle w:val="ListParagraph"/>
        <w:autoSpaceDE w:val="0"/>
        <w:autoSpaceDN w:val="0"/>
        <w:adjustRightInd w:val="0"/>
        <w:spacing w:after="0"/>
        <w:ind w:left="641"/>
        <w:contextualSpacing w:val="0"/>
        <w:rPr>
          <w:rFonts w:ascii="Century Gothic" w:hAnsi="Century Gothic" w:cs="Arial"/>
          <w:sz w:val="16"/>
          <w:szCs w:val="16"/>
        </w:rPr>
      </w:pPr>
      <w:r w:rsidRPr="00361D15">
        <w:rPr>
          <w:rFonts w:ascii="Century Gothic" w:hAnsi="Century Gothic" w:cs="Arial"/>
          <w:sz w:val="16"/>
          <w:szCs w:val="16"/>
        </w:rPr>
        <w:t xml:space="preserve">100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cells in triplicate wells</w:t>
      </w:r>
    </w:p>
    <w:p w14:paraId="444DAE74" w14:textId="77777777" w:rsidR="00073570" w:rsidRPr="00361D15" w:rsidRDefault="00073570" w:rsidP="00D16B98">
      <w:pPr>
        <w:pStyle w:val="ListParagraph"/>
        <w:numPr>
          <w:ilvl w:val="1"/>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b/>
          <w:bCs/>
          <w:sz w:val="16"/>
          <w:szCs w:val="16"/>
        </w:rPr>
        <w:t>High</w:t>
      </w:r>
      <w:r w:rsidRPr="00361D15">
        <w:rPr>
          <w:rFonts w:ascii="Century Gothic" w:hAnsi="Century Gothic" w:cs="Arial"/>
          <w:b/>
          <w:sz w:val="16"/>
          <w:szCs w:val="16"/>
        </w:rPr>
        <w:t xml:space="preserve"> Control: </w:t>
      </w:r>
    </w:p>
    <w:p w14:paraId="732A7460" w14:textId="7AA31398" w:rsidR="00073570" w:rsidRPr="00361D15" w:rsidRDefault="00073570" w:rsidP="00D16B98">
      <w:pPr>
        <w:pStyle w:val="ListParagraph"/>
        <w:autoSpaceDE w:val="0"/>
        <w:autoSpaceDN w:val="0"/>
        <w:adjustRightInd w:val="0"/>
        <w:spacing w:after="0"/>
        <w:ind w:left="641"/>
        <w:contextualSpacing w:val="0"/>
        <w:rPr>
          <w:rFonts w:ascii="Century Gothic" w:hAnsi="Century Gothic" w:cs="Arial"/>
          <w:sz w:val="16"/>
          <w:szCs w:val="16"/>
        </w:rPr>
      </w:pPr>
      <w:r w:rsidRPr="00361D15">
        <w:rPr>
          <w:rFonts w:ascii="Century Gothic" w:hAnsi="Century Gothic" w:cs="Arial"/>
          <w:sz w:val="16"/>
          <w:szCs w:val="16"/>
        </w:rPr>
        <w:t xml:space="preserve">100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cells in triplicates, add 10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w:t>
      </w:r>
      <w:r w:rsidR="00CA3EB1" w:rsidRPr="00CA3EB1">
        <w:rPr>
          <w:rFonts w:ascii="Century Gothic" w:hAnsi="Century Gothic" w:cs="Arial"/>
          <w:sz w:val="16"/>
          <w:szCs w:val="16"/>
        </w:rPr>
        <w:t>Lysis Buffer II/</w:t>
      </w:r>
      <w:r w:rsidRPr="00361D15">
        <w:rPr>
          <w:rFonts w:ascii="Century Gothic" w:hAnsi="Century Gothic" w:cs="Arial"/>
          <w:sz w:val="16"/>
          <w:szCs w:val="16"/>
        </w:rPr>
        <w:t xml:space="preserve">Cell Lysis Solution each well, mix. To adjust the increase of medium volume, 11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of the medium may be used in LDH activity assay at step 5.</w:t>
      </w:r>
    </w:p>
    <w:p w14:paraId="3EBF77B8" w14:textId="77777777" w:rsidR="00073570" w:rsidRPr="00361D15" w:rsidRDefault="00073570" w:rsidP="00D16B98">
      <w:pPr>
        <w:pStyle w:val="ListParagraph"/>
        <w:numPr>
          <w:ilvl w:val="1"/>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b/>
          <w:bCs/>
          <w:sz w:val="16"/>
          <w:szCs w:val="16"/>
        </w:rPr>
        <w:t>Test</w:t>
      </w:r>
      <w:r w:rsidRPr="00361D15">
        <w:rPr>
          <w:rFonts w:ascii="Century Gothic" w:hAnsi="Century Gothic" w:cs="Arial"/>
          <w:b/>
          <w:sz w:val="16"/>
          <w:szCs w:val="16"/>
        </w:rPr>
        <w:t xml:space="preserve"> Sample:</w:t>
      </w:r>
      <w:r w:rsidRPr="00361D15">
        <w:rPr>
          <w:rFonts w:ascii="Century Gothic" w:hAnsi="Century Gothic" w:cs="Arial"/>
          <w:sz w:val="16"/>
          <w:szCs w:val="16"/>
        </w:rPr>
        <w:t xml:space="preserve"> </w:t>
      </w:r>
    </w:p>
    <w:p w14:paraId="52609699" w14:textId="77777777" w:rsidR="00073570" w:rsidRPr="00361D15" w:rsidRDefault="00073570" w:rsidP="00D16B98">
      <w:pPr>
        <w:pStyle w:val="ListParagraph"/>
        <w:autoSpaceDE w:val="0"/>
        <w:autoSpaceDN w:val="0"/>
        <w:adjustRightInd w:val="0"/>
        <w:spacing w:after="0"/>
        <w:ind w:left="641"/>
        <w:contextualSpacing w:val="0"/>
        <w:rPr>
          <w:rFonts w:ascii="Century Gothic" w:hAnsi="Century Gothic" w:cs="Arial"/>
          <w:sz w:val="16"/>
          <w:szCs w:val="16"/>
        </w:rPr>
      </w:pPr>
      <w:r w:rsidRPr="00361D15">
        <w:rPr>
          <w:rFonts w:ascii="Century Gothic" w:hAnsi="Century Gothic" w:cs="Arial"/>
          <w:sz w:val="16"/>
          <w:szCs w:val="16"/>
        </w:rPr>
        <w:t xml:space="preserve">100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cells in triplicates, add test substances each well, mix.</w:t>
      </w:r>
    </w:p>
    <w:p w14:paraId="6259EE4A" w14:textId="77777777" w:rsidR="00D16B98" w:rsidRDefault="00D16B98" w:rsidP="00D16B98">
      <w:pPr>
        <w:autoSpaceDE w:val="0"/>
        <w:autoSpaceDN w:val="0"/>
        <w:adjustRightInd w:val="0"/>
        <w:spacing w:after="0"/>
        <w:rPr>
          <w:rFonts w:ascii="Century Gothic" w:hAnsi="Century Gothic" w:cs="Arial"/>
          <w:b/>
          <w:bCs/>
          <w:sz w:val="16"/>
          <w:szCs w:val="16"/>
        </w:rPr>
      </w:pPr>
    </w:p>
    <w:p w14:paraId="3059728B" w14:textId="77777777" w:rsidR="00D16B98" w:rsidRDefault="00D16B98" w:rsidP="00D16B98">
      <w:pPr>
        <w:autoSpaceDE w:val="0"/>
        <w:autoSpaceDN w:val="0"/>
        <w:adjustRightInd w:val="0"/>
        <w:spacing w:after="0"/>
        <w:rPr>
          <w:rFonts w:ascii="Century Gothic" w:hAnsi="Century Gothic" w:cs="Arial"/>
          <w:b/>
          <w:bCs/>
          <w:sz w:val="16"/>
          <w:szCs w:val="16"/>
        </w:rPr>
      </w:pPr>
    </w:p>
    <w:p w14:paraId="01F91F27" w14:textId="77777777" w:rsidR="00D16B98" w:rsidRDefault="00D16B98" w:rsidP="00D16B98">
      <w:pPr>
        <w:autoSpaceDE w:val="0"/>
        <w:autoSpaceDN w:val="0"/>
        <w:adjustRightInd w:val="0"/>
        <w:spacing w:after="0"/>
        <w:rPr>
          <w:rFonts w:ascii="Century Gothic" w:hAnsi="Century Gothic" w:cs="Arial"/>
          <w:b/>
          <w:bCs/>
          <w:sz w:val="16"/>
          <w:szCs w:val="16"/>
        </w:rPr>
      </w:pPr>
    </w:p>
    <w:p w14:paraId="5E7E53BB" w14:textId="728C0DC4" w:rsidR="00073570" w:rsidRPr="00361D15" w:rsidRDefault="00073570" w:rsidP="00D16B98">
      <w:pPr>
        <w:autoSpaceDE w:val="0"/>
        <w:autoSpaceDN w:val="0"/>
        <w:adjustRightInd w:val="0"/>
        <w:spacing w:after="0"/>
        <w:rPr>
          <w:rFonts w:ascii="Century Gothic" w:hAnsi="Century Gothic" w:cs="Arial"/>
          <w:b/>
          <w:bCs/>
          <w:sz w:val="16"/>
          <w:szCs w:val="16"/>
        </w:rPr>
      </w:pPr>
      <w:r w:rsidRPr="00361D15">
        <w:rPr>
          <w:rFonts w:ascii="Century Gothic" w:hAnsi="Century Gothic" w:cs="Arial"/>
          <w:b/>
          <w:bCs/>
          <w:sz w:val="16"/>
          <w:szCs w:val="16"/>
        </w:rPr>
        <w:t>Notes:</w:t>
      </w:r>
    </w:p>
    <w:p w14:paraId="2F5F1935" w14:textId="77777777" w:rsidR="00073570" w:rsidRPr="00361D15" w:rsidRDefault="00073570" w:rsidP="00D16B98">
      <w:pPr>
        <w:pStyle w:val="ListParagraph"/>
        <w:numPr>
          <w:ilvl w:val="0"/>
          <w:numId w:val="23"/>
        </w:numPr>
        <w:autoSpaceDE w:val="0"/>
        <w:autoSpaceDN w:val="0"/>
        <w:adjustRightInd w:val="0"/>
        <w:spacing w:after="0" w:line="360" w:lineRule="auto"/>
        <w:ind w:left="284" w:hanging="284"/>
        <w:jc w:val="both"/>
        <w:rPr>
          <w:rFonts w:ascii="Century Gothic" w:hAnsi="Century Gothic" w:cs="Arial"/>
          <w:b/>
          <w:bCs/>
          <w:sz w:val="16"/>
          <w:szCs w:val="16"/>
        </w:rPr>
      </w:pPr>
      <w:r w:rsidRPr="00361D15">
        <w:rPr>
          <w:rFonts w:ascii="Century Gothic" w:hAnsi="Century Gothic" w:cs="Arial"/>
          <w:bCs/>
          <w:sz w:val="16"/>
          <w:szCs w:val="16"/>
        </w:rPr>
        <w:t>Trypsin may be used to remove adherent cells from a culture surface before seeding in a 96-well plate.</w:t>
      </w:r>
    </w:p>
    <w:p w14:paraId="6E56CBC9" w14:textId="6D5CECBB" w:rsidR="00073570" w:rsidRPr="00361D15" w:rsidRDefault="00073570" w:rsidP="00D16B98">
      <w:pPr>
        <w:pStyle w:val="ListParagraph"/>
        <w:numPr>
          <w:ilvl w:val="0"/>
          <w:numId w:val="23"/>
        </w:numPr>
        <w:autoSpaceDE w:val="0"/>
        <w:autoSpaceDN w:val="0"/>
        <w:adjustRightInd w:val="0"/>
        <w:spacing w:after="0" w:line="360" w:lineRule="auto"/>
        <w:ind w:left="284" w:hanging="284"/>
        <w:jc w:val="both"/>
        <w:rPr>
          <w:rFonts w:ascii="Century Gothic" w:hAnsi="Century Gothic" w:cs="Arial"/>
          <w:b/>
          <w:bCs/>
          <w:sz w:val="16"/>
          <w:szCs w:val="16"/>
        </w:rPr>
      </w:pPr>
      <w:r w:rsidRPr="00361D15">
        <w:rPr>
          <w:rFonts w:ascii="Century Gothic" w:hAnsi="Century Gothic" w:cs="Arial"/>
          <w:sz w:val="16"/>
          <w:szCs w:val="16"/>
        </w:rPr>
        <w:t>The amount of cells to be used per well depends on the cell types. To optimize the assay, you can do a quick testing by using 2, 4, 8 x 10</w:t>
      </w:r>
      <w:r w:rsidRPr="00361D15">
        <w:rPr>
          <w:rFonts w:ascii="Century Gothic" w:hAnsi="Century Gothic" w:cs="Arial"/>
          <w:sz w:val="16"/>
          <w:szCs w:val="16"/>
          <w:vertAlign w:val="superscript"/>
        </w:rPr>
        <w:t>4</w:t>
      </w:r>
      <w:r w:rsidRPr="00361D15">
        <w:rPr>
          <w:rFonts w:ascii="Century Gothic" w:hAnsi="Century Gothic" w:cs="Arial"/>
          <w:sz w:val="16"/>
          <w:szCs w:val="16"/>
        </w:rPr>
        <w:t> cells per well, and then follow the assay protocol to determine the cell number you should use. The high control should be OD</w:t>
      </w:r>
      <w:r w:rsidRPr="00361D15">
        <w:rPr>
          <w:rFonts w:ascii="Century Gothic" w:hAnsi="Century Gothic" w:cs="Arial"/>
          <w:sz w:val="16"/>
          <w:szCs w:val="16"/>
          <w:vertAlign w:val="subscript"/>
        </w:rPr>
        <w:t>450nm</w:t>
      </w:r>
      <w:r w:rsidRPr="00361D15">
        <w:rPr>
          <w:rFonts w:ascii="Century Gothic" w:hAnsi="Century Gothic" w:cs="Arial"/>
          <w:sz w:val="16"/>
          <w:szCs w:val="16"/>
        </w:rPr>
        <w:t xml:space="preserve"> ~2.0 after 30 min treatment with 10 % </w:t>
      </w:r>
      <w:r w:rsidR="00CA3EB1" w:rsidRPr="00CA3EB1">
        <w:rPr>
          <w:rFonts w:ascii="Century Gothic" w:hAnsi="Century Gothic" w:cs="Arial"/>
          <w:sz w:val="16"/>
          <w:szCs w:val="16"/>
        </w:rPr>
        <w:t>Lysis Buffer II/</w:t>
      </w:r>
      <w:r w:rsidRPr="00361D15">
        <w:rPr>
          <w:rFonts w:ascii="Century Gothic" w:hAnsi="Century Gothic" w:cs="Arial"/>
          <w:sz w:val="16"/>
          <w:szCs w:val="16"/>
        </w:rPr>
        <w:t>Cell Lysis Solution, while the low control should be OD</w:t>
      </w:r>
      <w:r w:rsidRPr="00361D15">
        <w:rPr>
          <w:rFonts w:ascii="Century Gothic" w:hAnsi="Century Gothic" w:cs="Arial"/>
          <w:sz w:val="16"/>
          <w:szCs w:val="16"/>
          <w:vertAlign w:val="subscript"/>
        </w:rPr>
        <w:t>450nm</w:t>
      </w:r>
      <w:r w:rsidRPr="00361D15">
        <w:rPr>
          <w:rFonts w:ascii="Century Gothic" w:hAnsi="Century Gothic" w:cs="Arial"/>
          <w:sz w:val="16"/>
          <w:szCs w:val="16"/>
        </w:rPr>
        <w:t xml:space="preserve"> &lt; 0.8. The reaction time should be set at ~ 30 min.</w:t>
      </w:r>
    </w:p>
    <w:p w14:paraId="12D4CD71" w14:textId="41A8E7F7" w:rsidR="00073570" w:rsidRPr="00361D15" w:rsidRDefault="00CA3EB1" w:rsidP="00D16B98">
      <w:pPr>
        <w:pStyle w:val="ListParagraph"/>
        <w:numPr>
          <w:ilvl w:val="0"/>
          <w:numId w:val="23"/>
        </w:numPr>
        <w:autoSpaceDE w:val="0"/>
        <w:autoSpaceDN w:val="0"/>
        <w:adjustRightInd w:val="0"/>
        <w:spacing w:after="0" w:line="360" w:lineRule="auto"/>
        <w:ind w:left="284" w:hanging="284"/>
        <w:contextualSpacing w:val="0"/>
        <w:jc w:val="both"/>
        <w:rPr>
          <w:rFonts w:ascii="Century Gothic" w:hAnsi="Century Gothic" w:cs="Arial"/>
          <w:sz w:val="16"/>
          <w:szCs w:val="16"/>
        </w:rPr>
      </w:pPr>
      <w:r w:rsidRPr="00CA3EB1">
        <w:rPr>
          <w:rFonts w:ascii="Century Gothic" w:hAnsi="Century Gothic" w:cs="Arial"/>
          <w:sz w:val="16"/>
          <w:szCs w:val="16"/>
        </w:rPr>
        <w:t>LDH Positive Control/</w:t>
      </w:r>
      <w:r w:rsidR="00073570" w:rsidRPr="00361D15">
        <w:rPr>
          <w:rFonts w:ascii="Century Gothic" w:hAnsi="Century Gothic" w:cs="Arial"/>
          <w:sz w:val="16"/>
          <w:szCs w:val="16"/>
        </w:rPr>
        <w:t>Positive control (5 </w:t>
      </w:r>
      <w:proofErr w:type="spellStart"/>
      <w:r w:rsidR="00073570" w:rsidRPr="00361D15">
        <w:rPr>
          <w:rFonts w:ascii="Century Gothic" w:hAnsi="Century Gothic" w:cs="Arial"/>
          <w:sz w:val="16"/>
          <w:szCs w:val="16"/>
        </w:rPr>
        <w:t>μl</w:t>
      </w:r>
      <w:proofErr w:type="spellEnd"/>
      <w:r w:rsidR="00073570" w:rsidRPr="00361D15">
        <w:rPr>
          <w:rFonts w:ascii="Century Gothic" w:hAnsi="Century Gothic" w:cs="Arial"/>
          <w:sz w:val="16"/>
          <w:szCs w:val="16"/>
        </w:rPr>
        <w:t xml:space="preserve"> LDH) can be used to test whether all reagents are working properly to response to active LDH enzyme.</w:t>
      </w:r>
    </w:p>
    <w:p w14:paraId="08DA1F6D" w14:textId="77777777" w:rsidR="00073570" w:rsidRPr="00361D15" w:rsidRDefault="00073570" w:rsidP="00D16B98">
      <w:pPr>
        <w:pStyle w:val="ListParagraph"/>
        <w:numPr>
          <w:ilvl w:val="0"/>
          <w:numId w:val="23"/>
        </w:numPr>
        <w:autoSpaceDE w:val="0"/>
        <w:autoSpaceDN w:val="0"/>
        <w:adjustRightInd w:val="0"/>
        <w:spacing w:after="0" w:line="360" w:lineRule="auto"/>
        <w:ind w:left="284" w:hanging="284"/>
        <w:contextualSpacing w:val="0"/>
        <w:jc w:val="both"/>
        <w:rPr>
          <w:rFonts w:ascii="Century Gothic" w:hAnsi="Century Gothic" w:cs="Arial"/>
          <w:sz w:val="16"/>
          <w:szCs w:val="16"/>
        </w:rPr>
      </w:pPr>
      <w:r w:rsidRPr="00361D15">
        <w:rPr>
          <w:rFonts w:ascii="Century Gothic" w:hAnsi="Century Gothic" w:cs="Arial"/>
          <w:sz w:val="16"/>
          <w:szCs w:val="16"/>
        </w:rPr>
        <w:t>If the test substances are not dissolved in PBS, a solvent control may be performed by addition of the same amount of solvent in triplicates without testing substances.</w:t>
      </w:r>
    </w:p>
    <w:p w14:paraId="32F454FE" w14:textId="77777777" w:rsidR="00073570" w:rsidRPr="00361D15"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b/>
          <w:bCs/>
          <w:sz w:val="16"/>
          <w:szCs w:val="16"/>
        </w:rPr>
        <w:t xml:space="preserve">Sample Incubation: </w:t>
      </w:r>
      <w:r w:rsidRPr="00361D15">
        <w:rPr>
          <w:rFonts w:ascii="Century Gothic" w:hAnsi="Century Gothic" w:cs="Arial"/>
          <w:sz w:val="16"/>
          <w:szCs w:val="16"/>
        </w:rPr>
        <w:t>Incubate cells in an incubator (5 % CO</w:t>
      </w:r>
      <w:r w:rsidRPr="00361D15">
        <w:rPr>
          <w:rFonts w:ascii="Century Gothic" w:hAnsi="Century Gothic" w:cs="Arial"/>
          <w:sz w:val="16"/>
          <w:szCs w:val="16"/>
          <w:vertAlign w:val="subscript"/>
        </w:rPr>
        <w:t>2</w:t>
      </w:r>
      <w:r w:rsidRPr="00361D15">
        <w:rPr>
          <w:rFonts w:ascii="Century Gothic" w:hAnsi="Century Gothic" w:cs="Arial"/>
          <w:sz w:val="16"/>
          <w:szCs w:val="16"/>
        </w:rPr>
        <w:t>, 90 % humidity, 37°C) for the appropriate time of treatment determined for test substance. Gently shake the plate at end of the incubation to ensure LDH is evenly distributed in the culture medium.</w:t>
      </w:r>
    </w:p>
    <w:p w14:paraId="626D572F" w14:textId="77777777" w:rsidR="00073570" w:rsidRPr="00361D15"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bCs/>
          <w:sz w:val="16"/>
          <w:szCs w:val="16"/>
        </w:rPr>
        <w:t>Centrifuge cells at 600 x g for 10 min to precipitate the cells.</w:t>
      </w:r>
    </w:p>
    <w:p w14:paraId="17B687C9" w14:textId="77777777" w:rsidR="00073570" w:rsidRPr="00361D15"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sz w:val="16"/>
          <w:szCs w:val="16"/>
        </w:rPr>
        <w:t xml:space="preserve">Transfer the clear medium solution (10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/well) into an optically clear 96-well plate.</w:t>
      </w:r>
    </w:p>
    <w:p w14:paraId="5083D81A" w14:textId="2BF07201" w:rsidR="00073570" w:rsidRPr="00361D15"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b/>
          <w:bCs/>
          <w:sz w:val="16"/>
          <w:szCs w:val="16"/>
        </w:rPr>
        <w:t>LDH Reaction Mix:</w:t>
      </w:r>
      <w:r w:rsidRPr="00361D15">
        <w:rPr>
          <w:rFonts w:ascii="Century Gothic" w:hAnsi="Century Gothic"/>
          <w:sz w:val="16"/>
          <w:szCs w:val="16"/>
        </w:rPr>
        <w:t xml:space="preserve"> </w:t>
      </w:r>
      <w:r w:rsidRPr="00361D15">
        <w:rPr>
          <w:rFonts w:ascii="Century Gothic" w:hAnsi="Century Gothic" w:cs="Arial"/>
          <w:bCs/>
          <w:sz w:val="16"/>
          <w:szCs w:val="16"/>
        </w:rPr>
        <w:t xml:space="preserve">Reconstitute the </w:t>
      </w:r>
      <w:r w:rsidR="00CA3EB1" w:rsidRPr="00CA3EB1">
        <w:rPr>
          <w:rFonts w:ascii="Century Gothic" w:hAnsi="Century Gothic" w:cs="Arial"/>
          <w:bCs/>
          <w:sz w:val="16"/>
          <w:szCs w:val="16"/>
        </w:rPr>
        <w:t>Substrate Mix/</w:t>
      </w:r>
      <w:r w:rsidRPr="00361D15">
        <w:rPr>
          <w:rFonts w:ascii="Century Gothic" w:hAnsi="Century Gothic" w:cs="Arial"/>
          <w:bCs/>
          <w:sz w:val="16"/>
          <w:szCs w:val="16"/>
        </w:rPr>
        <w:t>WST Substrate Mix in 1.1 ml ddH</w:t>
      </w:r>
      <w:r w:rsidRPr="00361D15">
        <w:rPr>
          <w:rFonts w:ascii="Century Gothic" w:hAnsi="Century Gothic" w:cs="Arial"/>
          <w:bCs/>
          <w:sz w:val="16"/>
          <w:szCs w:val="16"/>
          <w:vertAlign w:val="subscript"/>
        </w:rPr>
        <w:t>2</w:t>
      </w:r>
      <w:r w:rsidRPr="00361D15">
        <w:rPr>
          <w:rFonts w:ascii="Century Gothic" w:hAnsi="Century Gothic" w:cs="Arial"/>
          <w:bCs/>
          <w:sz w:val="16"/>
          <w:szCs w:val="16"/>
        </w:rPr>
        <w:t>O for 10 min and mix thoroughly. The solution is stable for two months at 4°C.</w:t>
      </w:r>
      <w:r w:rsidRPr="00361D15">
        <w:rPr>
          <w:rFonts w:ascii="Century Gothic" w:hAnsi="Century Gothic" w:cs="Arial"/>
          <w:b/>
          <w:bCs/>
          <w:sz w:val="16"/>
          <w:szCs w:val="16"/>
        </w:rPr>
        <w:t xml:space="preserve"> </w:t>
      </w:r>
    </w:p>
    <w:p w14:paraId="6D062C1E" w14:textId="658C1F62" w:rsidR="00073570" w:rsidRPr="00361D15" w:rsidRDefault="00073570" w:rsidP="00D16B98">
      <w:pPr>
        <w:pStyle w:val="ListParagraph"/>
        <w:autoSpaceDE w:val="0"/>
        <w:autoSpaceDN w:val="0"/>
        <w:adjustRightInd w:val="0"/>
        <w:spacing w:after="0"/>
        <w:ind w:left="426"/>
        <w:rPr>
          <w:rFonts w:ascii="Century Gothic" w:hAnsi="Century Gothic" w:cs="Arial"/>
          <w:sz w:val="16"/>
          <w:szCs w:val="16"/>
        </w:rPr>
      </w:pPr>
      <w:r w:rsidRPr="00361D15">
        <w:rPr>
          <w:rFonts w:ascii="Century Gothic" w:hAnsi="Century Gothic" w:cs="Arial"/>
          <w:bCs/>
          <w:sz w:val="16"/>
          <w:szCs w:val="16"/>
        </w:rPr>
        <w:t xml:space="preserve">For 100 assays, mix 200 </w:t>
      </w:r>
      <w:proofErr w:type="spellStart"/>
      <w:r w:rsidRPr="00361D15">
        <w:rPr>
          <w:rFonts w:ascii="Century Gothic" w:hAnsi="Century Gothic" w:cs="Arial"/>
          <w:bCs/>
          <w:sz w:val="16"/>
          <w:szCs w:val="16"/>
        </w:rPr>
        <w:t>μl</w:t>
      </w:r>
      <w:proofErr w:type="spellEnd"/>
      <w:r w:rsidRPr="00361D15">
        <w:rPr>
          <w:rFonts w:ascii="Century Gothic" w:hAnsi="Century Gothic" w:cs="Arial"/>
          <w:bCs/>
          <w:sz w:val="16"/>
          <w:szCs w:val="16"/>
        </w:rPr>
        <w:t xml:space="preserve"> of </w:t>
      </w:r>
      <w:r w:rsidR="00CA3EB1" w:rsidRPr="00CA3EB1">
        <w:rPr>
          <w:rFonts w:ascii="Century Gothic" w:hAnsi="Century Gothic" w:cs="Arial"/>
          <w:bCs/>
          <w:sz w:val="16"/>
          <w:szCs w:val="16"/>
        </w:rPr>
        <w:t>Substrate Mix/</w:t>
      </w:r>
      <w:r w:rsidRPr="00361D15">
        <w:rPr>
          <w:rFonts w:ascii="Century Gothic" w:hAnsi="Century Gothic" w:cs="Arial"/>
          <w:bCs/>
          <w:sz w:val="16"/>
          <w:szCs w:val="16"/>
        </w:rPr>
        <w:t>WST Substrate Mix with 10.0 ml of LDH Assay Buffer. The LDH Reaction Mix should be stable for several weeks at 4°C.</w:t>
      </w:r>
      <w:r w:rsidRPr="00361D15">
        <w:rPr>
          <w:rFonts w:ascii="Century Gothic" w:hAnsi="Century Gothic" w:cs="Arial"/>
          <w:b/>
          <w:bCs/>
          <w:sz w:val="16"/>
          <w:szCs w:val="16"/>
        </w:rPr>
        <w:t xml:space="preserve"> </w:t>
      </w:r>
      <w:r w:rsidRPr="00361D15">
        <w:rPr>
          <w:rFonts w:ascii="Century Gothic" w:hAnsi="Century Gothic" w:cs="Arial"/>
          <w:sz w:val="16"/>
          <w:szCs w:val="16"/>
        </w:rPr>
        <w:t xml:space="preserve">Add 100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LDH Reaction Mix to each well, mix and incubate for 30 min</w:t>
      </w:r>
      <w:r w:rsidRPr="00361D15">
        <w:rPr>
          <w:rFonts w:ascii="Century Gothic" w:hAnsi="Century Gothic" w:cs="Arial"/>
          <w:b/>
          <w:sz w:val="16"/>
          <w:szCs w:val="16"/>
        </w:rPr>
        <w:t>**</w:t>
      </w:r>
      <w:r w:rsidRPr="00361D15">
        <w:rPr>
          <w:rFonts w:ascii="Century Gothic" w:hAnsi="Century Gothic" w:cs="Arial"/>
          <w:sz w:val="16"/>
          <w:szCs w:val="16"/>
        </w:rPr>
        <w:t xml:space="preserve"> at room temperature.</w:t>
      </w:r>
    </w:p>
    <w:p w14:paraId="20D77077" w14:textId="77777777" w:rsidR="00073570" w:rsidRPr="00361D15" w:rsidRDefault="00073570" w:rsidP="00D16B98">
      <w:pPr>
        <w:pStyle w:val="ListParagraph"/>
        <w:numPr>
          <w:ilvl w:val="0"/>
          <w:numId w:val="25"/>
        </w:numPr>
        <w:autoSpaceDE w:val="0"/>
        <w:autoSpaceDN w:val="0"/>
        <w:adjustRightInd w:val="0"/>
        <w:spacing w:after="0" w:line="360" w:lineRule="auto"/>
        <w:jc w:val="both"/>
        <w:rPr>
          <w:rFonts w:ascii="Century Gothic" w:hAnsi="Century Gothic" w:cs="Arial"/>
          <w:sz w:val="16"/>
          <w:szCs w:val="16"/>
        </w:rPr>
      </w:pPr>
      <w:r w:rsidRPr="00361D15">
        <w:rPr>
          <w:rFonts w:ascii="Century Gothic" w:hAnsi="Century Gothic" w:cs="Arial"/>
          <w:sz w:val="16"/>
          <w:szCs w:val="16"/>
        </w:rPr>
        <w:t>Measure the absorbance of all controls and samples with a plate reader equipped with 450 nm (440 - 490 nm) filter. The reference wavelength should be 650 nm.</w:t>
      </w:r>
      <w:r w:rsidRPr="00361D15">
        <w:rPr>
          <w:rFonts w:ascii="Century Gothic" w:hAnsi="Century Gothic" w:cs="Arial"/>
          <w:b/>
          <w:bCs/>
          <w:sz w:val="16"/>
          <w:szCs w:val="16"/>
        </w:rPr>
        <w:t xml:space="preserve"> </w:t>
      </w:r>
    </w:p>
    <w:p w14:paraId="0402388F" w14:textId="51D5B4D2" w:rsidR="00073570" w:rsidRPr="00361D15" w:rsidRDefault="00073570" w:rsidP="00D16B98">
      <w:pPr>
        <w:autoSpaceDE w:val="0"/>
        <w:autoSpaceDN w:val="0"/>
        <w:adjustRightInd w:val="0"/>
        <w:spacing w:after="0"/>
        <w:rPr>
          <w:rFonts w:ascii="Century Gothic" w:hAnsi="Century Gothic" w:cs="Arial"/>
          <w:b/>
          <w:bCs/>
          <w:sz w:val="16"/>
          <w:szCs w:val="16"/>
        </w:rPr>
      </w:pPr>
      <w:r w:rsidRPr="00361D15">
        <w:rPr>
          <w:rFonts w:ascii="Century Gothic" w:hAnsi="Century Gothic" w:cs="Arial"/>
          <w:b/>
          <w:bCs/>
          <w:sz w:val="16"/>
          <w:szCs w:val="16"/>
        </w:rPr>
        <w:t xml:space="preserve">Notes:  </w:t>
      </w:r>
    </w:p>
    <w:p w14:paraId="644089AF" w14:textId="77777777" w:rsidR="00073570" w:rsidRPr="00361D15" w:rsidRDefault="00073570" w:rsidP="00D16B98">
      <w:pPr>
        <w:pStyle w:val="ListParagraph"/>
        <w:numPr>
          <w:ilvl w:val="1"/>
          <w:numId w:val="24"/>
        </w:numPr>
        <w:autoSpaceDE w:val="0"/>
        <w:autoSpaceDN w:val="0"/>
        <w:adjustRightInd w:val="0"/>
        <w:spacing w:after="0" w:line="360" w:lineRule="auto"/>
        <w:ind w:left="284" w:hanging="284"/>
        <w:jc w:val="both"/>
        <w:rPr>
          <w:rFonts w:ascii="Century Gothic" w:hAnsi="Century Gothic" w:cs="Arial"/>
          <w:sz w:val="16"/>
          <w:szCs w:val="16"/>
        </w:rPr>
      </w:pPr>
      <w:r w:rsidRPr="00361D15">
        <w:rPr>
          <w:rFonts w:ascii="Century Gothic" w:hAnsi="Century Gothic" w:cs="Arial"/>
          <w:bCs/>
          <w:sz w:val="16"/>
          <w:szCs w:val="16"/>
        </w:rPr>
        <w:t>The reaction</w:t>
      </w:r>
      <w:r w:rsidRPr="00361D15">
        <w:rPr>
          <w:rFonts w:ascii="Century Gothic" w:hAnsi="Century Gothic" w:cs="Arial"/>
          <w:sz w:val="16"/>
          <w:szCs w:val="16"/>
        </w:rPr>
        <w:t xml:space="preserve"> time can be decreased or increased depending on the </w:t>
      </w:r>
      <w:proofErr w:type="spellStart"/>
      <w:r w:rsidRPr="00361D15">
        <w:rPr>
          <w:rFonts w:ascii="Century Gothic" w:hAnsi="Century Gothic" w:cs="Arial"/>
          <w:sz w:val="16"/>
          <w:szCs w:val="16"/>
        </w:rPr>
        <w:t>color</w:t>
      </w:r>
      <w:proofErr w:type="spellEnd"/>
      <w:r w:rsidRPr="00361D15">
        <w:rPr>
          <w:rFonts w:ascii="Century Gothic" w:hAnsi="Century Gothic" w:cs="Arial"/>
          <w:sz w:val="16"/>
          <w:szCs w:val="16"/>
        </w:rPr>
        <w:t xml:space="preserve"> development. The plate can be read at multiple time points until the desired reading is observed. The high control should be OD</w:t>
      </w:r>
      <w:r w:rsidRPr="00361D15">
        <w:rPr>
          <w:rFonts w:ascii="Century Gothic" w:hAnsi="Century Gothic" w:cs="Arial"/>
          <w:sz w:val="16"/>
          <w:szCs w:val="16"/>
          <w:vertAlign w:val="subscript"/>
        </w:rPr>
        <w:t>450nm</w:t>
      </w:r>
      <w:r w:rsidRPr="00361D15">
        <w:rPr>
          <w:rFonts w:ascii="Century Gothic" w:hAnsi="Century Gothic" w:cs="Arial"/>
          <w:sz w:val="16"/>
          <w:szCs w:val="16"/>
        </w:rPr>
        <w:t xml:space="preserve"> ~2.0, while the low control should be OD</w:t>
      </w:r>
      <w:r w:rsidRPr="00361D15">
        <w:rPr>
          <w:rFonts w:ascii="Century Gothic" w:hAnsi="Century Gothic" w:cs="Arial"/>
          <w:sz w:val="16"/>
          <w:szCs w:val="16"/>
          <w:vertAlign w:val="subscript"/>
        </w:rPr>
        <w:t>450nm</w:t>
      </w:r>
      <w:r w:rsidRPr="00361D15">
        <w:rPr>
          <w:rFonts w:ascii="Century Gothic" w:hAnsi="Century Gothic" w:cs="Arial"/>
          <w:sz w:val="16"/>
          <w:szCs w:val="16"/>
        </w:rPr>
        <w:t> &lt; 0.8.</w:t>
      </w:r>
    </w:p>
    <w:p w14:paraId="1AEEE035" w14:textId="22BDCF12" w:rsidR="00073570" w:rsidRDefault="00073570" w:rsidP="00D16B98">
      <w:pPr>
        <w:pStyle w:val="ListParagraph"/>
        <w:numPr>
          <w:ilvl w:val="1"/>
          <w:numId w:val="24"/>
        </w:numPr>
        <w:autoSpaceDE w:val="0"/>
        <w:autoSpaceDN w:val="0"/>
        <w:adjustRightInd w:val="0"/>
        <w:spacing w:after="0" w:line="360" w:lineRule="auto"/>
        <w:ind w:left="284" w:hanging="284"/>
        <w:contextualSpacing w:val="0"/>
        <w:jc w:val="both"/>
        <w:rPr>
          <w:rFonts w:ascii="Century Gothic" w:hAnsi="Century Gothic" w:cs="Arial"/>
          <w:sz w:val="16"/>
          <w:szCs w:val="16"/>
        </w:rPr>
      </w:pPr>
      <w:r w:rsidRPr="00361D15">
        <w:rPr>
          <w:rFonts w:ascii="Century Gothic" w:hAnsi="Century Gothic" w:cs="Arial"/>
          <w:sz w:val="16"/>
          <w:szCs w:val="16"/>
        </w:rPr>
        <w:t xml:space="preserve">The reaction can be stopped by adding 10 </w:t>
      </w:r>
      <w:proofErr w:type="spellStart"/>
      <w:r w:rsidRPr="00361D15">
        <w:rPr>
          <w:rFonts w:ascii="Century Gothic" w:hAnsi="Century Gothic" w:cs="Arial"/>
          <w:sz w:val="16"/>
          <w:szCs w:val="16"/>
        </w:rPr>
        <w:t>μl</w:t>
      </w:r>
      <w:proofErr w:type="spellEnd"/>
      <w:r w:rsidRPr="00361D15">
        <w:rPr>
          <w:rFonts w:ascii="Century Gothic" w:hAnsi="Century Gothic" w:cs="Arial"/>
          <w:sz w:val="16"/>
          <w:szCs w:val="16"/>
        </w:rPr>
        <w:t xml:space="preserve"> of </w:t>
      </w:r>
      <w:r w:rsidR="00CA3EB1" w:rsidRPr="00CA3EB1">
        <w:rPr>
          <w:rFonts w:ascii="Century Gothic" w:hAnsi="Century Gothic" w:cs="Arial"/>
          <w:sz w:val="16"/>
          <w:szCs w:val="16"/>
        </w:rPr>
        <w:t>Stop Solution IV/</w:t>
      </w:r>
      <w:r w:rsidRPr="00361D15">
        <w:rPr>
          <w:rFonts w:ascii="Century Gothic" w:hAnsi="Century Gothic" w:cs="Arial"/>
          <w:sz w:val="16"/>
          <w:szCs w:val="16"/>
        </w:rPr>
        <w:t>Stop Solution, mix and read within 48 hours without significant changes. Protect the reaction from light and evaporation.</w:t>
      </w:r>
    </w:p>
    <w:p w14:paraId="5E79E3B5" w14:textId="67F8A43E" w:rsidR="00073570" w:rsidRDefault="00073570" w:rsidP="00D16B98">
      <w:pPr>
        <w:autoSpaceDE w:val="0"/>
        <w:autoSpaceDN w:val="0"/>
        <w:adjustRightInd w:val="0"/>
        <w:spacing w:after="0" w:line="360" w:lineRule="auto"/>
        <w:jc w:val="both"/>
        <w:rPr>
          <w:rFonts w:ascii="Century Gothic" w:hAnsi="Century Gothic" w:cs="Arial"/>
          <w:sz w:val="16"/>
          <w:szCs w:val="16"/>
        </w:rPr>
      </w:pPr>
    </w:p>
    <w:p w14:paraId="48C1DCDA" w14:textId="5F825991" w:rsidR="00073570" w:rsidRDefault="00073570" w:rsidP="00D16B98">
      <w:pPr>
        <w:autoSpaceDE w:val="0"/>
        <w:autoSpaceDN w:val="0"/>
        <w:adjustRightInd w:val="0"/>
        <w:spacing w:after="0" w:line="360" w:lineRule="auto"/>
        <w:jc w:val="both"/>
        <w:rPr>
          <w:rFonts w:ascii="Century Gothic" w:hAnsi="Century Gothic" w:cs="Arial"/>
          <w:b/>
          <w:bCs/>
          <w:sz w:val="16"/>
          <w:szCs w:val="16"/>
          <w:u w:val="single"/>
        </w:rPr>
      </w:pPr>
      <w:r>
        <w:rPr>
          <w:rFonts w:ascii="Century Gothic" w:hAnsi="Century Gothic" w:cs="Arial"/>
          <w:b/>
          <w:bCs/>
          <w:sz w:val="16"/>
          <w:szCs w:val="16"/>
          <w:u w:val="single"/>
        </w:rPr>
        <w:lastRenderedPageBreak/>
        <w:t>Data analysis</w:t>
      </w:r>
    </w:p>
    <w:tbl>
      <w:tblPr>
        <w:tblW w:w="0" w:type="auto"/>
        <w:tblLook w:val="04A0" w:firstRow="1" w:lastRow="0" w:firstColumn="1" w:lastColumn="0" w:noHBand="0" w:noVBand="1"/>
      </w:tblPr>
      <w:tblGrid>
        <w:gridCol w:w="2107"/>
        <w:gridCol w:w="3104"/>
        <w:gridCol w:w="1111"/>
      </w:tblGrid>
      <w:tr w:rsidR="00073570" w:rsidRPr="00361D15" w14:paraId="385482DC" w14:textId="77777777" w:rsidTr="004B4BBC">
        <w:trPr>
          <w:trHeight w:val="299"/>
        </w:trPr>
        <w:tc>
          <w:tcPr>
            <w:tcW w:w="2107" w:type="dxa"/>
            <w:vMerge w:val="restart"/>
            <w:vAlign w:val="center"/>
          </w:tcPr>
          <w:p w14:paraId="3D586937" w14:textId="77777777" w:rsidR="00073570" w:rsidRPr="00361D15" w:rsidRDefault="00073570" w:rsidP="00D16B98">
            <w:pPr>
              <w:autoSpaceDE w:val="0"/>
              <w:autoSpaceDN w:val="0"/>
              <w:adjustRightInd w:val="0"/>
              <w:spacing w:after="0"/>
              <w:rPr>
                <w:rFonts w:ascii="Century Gothic" w:hAnsi="Century Gothic" w:cs="Arial"/>
                <w:b/>
                <w:sz w:val="16"/>
                <w:szCs w:val="16"/>
              </w:rPr>
            </w:pPr>
            <w:r w:rsidRPr="00361D15">
              <w:rPr>
                <w:rFonts w:ascii="Century Gothic" w:hAnsi="Century Gothic" w:cs="Arial"/>
                <w:b/>
                <w:sz w:val="16"/>
                <w:szCs w:val="16"/>
              </w:rPr>
              <w:t>Cytotoxicity (%) =</w:t>
            </w:r>
          </w:p>
        </w:tc>
        <w:tc>
          <w:tcPr>
            <w:tcW w:w="3104" w:type="dxa"/>
            <w:tcBorders>
              <w:bottom w:val="single" w:sz="4" w:space="0" w:color="auto"/>
            </w:tcBorders>
            <w:vAlign w:val="bottom"/>
          </w:tcPr>
          <w:p w14:paraId="03C92E5D" w14:textId="77777777" w:rsidR="00073570" w:rsidRPr="00361D15" w:rsidRDefault="00073570" w:rsidP="00D16B98">
            <w:pPr>
              <w:autoSpaceDE w:val="0"/>
              <w:autoSpaceDN w:val="0"/>
              <w:adjustRightInd w:val="0"/>
              <w:spacing w:after="0"/>
              <w:jc w:val="center"/>
              <w:rPr>
                <w:rFonts w:ascii="Century Gothic" w:hAnsi="Century Gothic" w:cs="Arial"/>
                <w:b/>
                <w:sz w:val="16"/>
                <w:szCs w:val="16"/>
              </w:rPr>
            </w:pPr>
            <w:r w:rsidRPr="00361D15">
              <w:rPr>
                <w:rFonts w:ascii="Century Gothic" w:hAnsi="Century Gothic" w:cs="Arial"/>
                <w:b/>
                <w:sz w:val="16"/>
                <w:szCs w:val="16"/>
              </w:rPr>
              <w:t>(Test Sample – Low Control)</w:t>
            </w:r>
          </w:p>
        </w:tc>
        <w:tc>
          <w:tcPr>
            <w:tcW w:w="1111" w:type="dxa"/>
            <w:vMerge w:val="restart"/>
            <w:vAlign w:val="center"/>
          </w:tcPr>
          <w:p w14:paraId="58044EEB" w14:textId="77777777" w:rsidR="00073570" w:rsidRPr="00361D15" w:rsidRDefault="00073570" w:rsidP="00D16B98">
            <w:pPr>
              <w:autoSpaceDE w:val="0"/>
              <w:autoSpaceDN w:val="0"/>
              <w:adjustRightInd w:val="0"/>
              <w:spacing w:after="0"/>
              <w:rPr>
                <w:rFonts w:ascii="Century Gothic" w:hAnsi="Century Gothic" w:cs="Arial"/>
                <w:b/>
                <w:sz w:val="16"/>
                <w:szCs w:val="16"/>
              </w:rPr>
            </w:pPr>
            <w:r w:rsidRPr="00361D15">
              <w:rPr>
                <w:rFonts w:ascii="Century Gothic" w:hAnsi="Century Gothic" w:cs="Arial"/>
                <w:b/>
                <w:sz w:val="16"/>
                <w:szCs w:val="16"/>
              </w:rPr>
              <w:t>X 100</w:t>
            </w:r>
          </w:p>
        </w:tc>
      </w:tr>
      <w:tr w:rsidR="00073570" w:rsidRPr="00361D15" w14:paraId="3259BAF2" w14:textId="77777777" w:rsidTr="004B4BBC">
        <w:trPr>
          <w:trHeight w:val="510"/>
        </w:trPr>
        <w:tc>
          <w:tcPr>
            <w:tcW w:w="2107" w:type="dxa"/>
            <w:vMerge/>
          </w:tcPr>
          <w:p w14:paraId="1D2D0492" w14:textId="77777777" w:rsidR="00073570" w:rsidRPr="00361D15" w:rsidRDefault="00073570" w:rsidP="00D16B98">
            <w:pPr>
              <w:autoSpaceDE w:val="0"/>
              <w:autoSpaceDN w:val="0"/>
              <w:adjustRightInd w:val="0"/>
              <w:spacing w:after="0"/>
              <w:rPr>
                <w:rFonts w:ascii="Century Gothic" w:hAnsi="Century Gothic" w:cs="Arial"/>
                <w:b/>
                <w:sz w:val="16"/>
                <w:szCs w:val="16"/>
              </w:rPr>
            </w:pPr>
          </w:p>
        </w:tc>
        <w:tc>
          <w:tcPr>
            <w:tcW w:w="3104" w:type="dxa"/>
            <w:tcBorders>
              <w:top w:val="single" w:sz="4" w:space="0" w:color="auto"/>
            </w:tcBorders>
            <w:vAlign w:val="bottom"/>
          </w:tcPr>
          <w:p w14:paraId="631515ED" w14:textId="77777777" w:rsidR="00073570" w:rsidRPr="00361D15" w:rsidRDefault="00073570" w:rsidP="00D16B98">
            <w:pPr>
              <w:autoSpaceDE w:val="0"/>
              <w:autoSpaceDN w:val="0"/>
              <w:adjustRightInd w:val="0"/>
              <w:spacing w:after="0"/>
              <w:jc w:val="center"/>
              <w:rPr>
                <w:rFonts w:ascii="Century Gothic" w:hAnsi="Century Gothic" w:cs="Arial"/>
                <w:b/>
                <w:sz w:val="16"/>
                <w:szCs w:val="16"/>
              </w:rPr>
            </w:pPr>
            <w:r w:rsidRPr="00361D15">
              <w:rPr>
                <w:rFonts w:ascii="Century Gothic" w:hAnsi="Century Gothic" w:cs="Arial"/>
                <w:b/>
                <w:sz w:val="16"/>
                <w:szCs w:val="16"/>
              </w:rPr>
              <w:t>(High Control – Low Control)</w:t>
            </w:r>
          </w:p>
        </w:tc>
        <w:tc>
          <w:tcPr>
            <w:tcW w:w="1111" w:type="dxa"/>
            <w:vMerge/>
          </w:tcPr>
          <w:p w14:paraId="3AF70A7A" w14:textId="77777777" w:rsidR="00073570" w:rsidRPr="00361D15" w:rsidRDefault="00073570" w:rsidP="00D16B98">
            <w:pPr>
              <w:autoSpaceDE w:val="0"/>
              <w:autoSpaceDN w:val="0"/>
              <w:adjustRightInd w:val="0"/>
              <w:spacing w:after="0"/>
              <w:rPr>
                <w:rFonts w:ascii="Century Gothic" w:hAnsi="Century Gothic" w:cs="Arial"/>
                <w:b/>
                <w:sz w:val="16"/>
                <w:szCs w:val="16"/>
              </w:rPr>
            </w:pPr>
          </w:p>
        </w:tc>
      </w:tr>
    </w:tbl>
    <w:p w14:paraId="4FE3F583" w14:textId="355168EE" w:rsidR="00073570" w:rsidRDefault="00073570" w:rsidP="00D16B98">
      <w:pPr>
        <w:autoSpaceDE w:val="0"/>
        <w:autoSpaceDN w:val="0"/>
        <w:adjustRightInd w:val="0"/>
        <w:spacing w:after="0"/>
        <w:jc w:val="center"/>
        <w:rPr>
          <w:rFonts w:ascii="Century Gothic" w:hAnsi="Century Gothic" w:cs="Arial"/>
          <w:noProof/>
          <w:sz w:val="16"/>
          <w:szCs w:val="16"/>
        </w:rPr>
      </w:pPr>
    </w:p>
    <w:p w14:paraId="11BF2730" w14:textId="77777777" w:rsidR="00D16B98" w:rsidRDefault="00D16B98" w:rsidP="00D16B98">
      <w:pPr>
        <w:autoSpaceDE w:val="0"/>
        <w:autoSpaceDN w:val="0"/>
        <w:adjustRightInd w:val="0"/>
        <w:spacing w:after="0"/>
        <w:rPr>
          <w:rFonts w:ascii="Century Gothic" w:hAnsi="Century Gothic" w:cs="Arial"/>
          <w:b/>
          <w:bCs/>
          <w:noProof/>
          <w:sz w:val="16"/>
          <w:szCs w:val="16"/>
          <w:u w:val="single"/>
        </w:rPr>
      </w:pPr>
    </w:p>
    <w:p w14:paraId="0FDFB621" w14:textId="77777777" w:rsidR="00D16B98" w:rsidRDefault="00D16B98" w:rsidP="00D16B98">
      <w:pPr>
        <w:autoSpaceDE w:val="0"/>
        <w:autoSpaceDN w:val="0"/>
        <w:adjustRightInd w:val="0"/>
        <w:spacing w:after="0"/>
        <w:rPr>
          <w:rFonts w:ascii="Century Gothic" w:hAnsi="Century Gothic" w:cs="Arial"/>
          <w:b/>
          <w:bCs/>
          <w:noProof/>
          <w:sz w:val="16"/>
          <w:szCs w:val="16"/>
          <w:u w:val="single"/>
        </w:rPr>
      </w:pPr>
    </w:p>
    <w:p w14:paraId="0F334EED" w14:textId="569946AB" w:rsidR="00073570" w:rsidRDefault="00073570" w:rsidP="00D16B98">
      <w:pPr>
        <w:autoSpaceDE w:val="0"/>
        <w:autoSpaceDN w:val="0"/>
        <w:adjustRightInd w:val="0"/>
        <w:spacing w:after="0"/>
        <w:rPr>
          <w:rFonts w:ascii="Century Gothic" w:hAnsi="Century Gothic" w:cs="Arial"/>
          <w:b/>
          <w:bCs/>
          <w:noProof/>
          <w:sz w:val="16"/>
          <w:szCs w:val="16"/>
          <w:u w:val="single"/>
        </w:rPr>
      </w:pPr>
      <w:r w:rsidRPr="00073570">
        <w:rPr>
          <w:rFonts w:ascii="Century Gothic" w:hAnsi="Century Gothic" w:cs="Arial"/>
          <w:b/>
          <w:bCs/>
          <w:noProof/>
          <w:sz w:val="16"/>
          <w:szCs w:val="16"/>
          <w:u w:val="single"/>
        </w:rPr>
        <w:t xml:space="preserve">Troubleshooting </w:t>
      </w:r>
    </w:p>
    <w:p w14:paraId="1ACD90D7" w14:textId="77777777" w:rsidR="00EE51CC" w:rsidRPr="00073570" w:rsidRDefault="00EE51CC" w:rsidP="00D16B98">
      <w:pPr>
        <w:autoSpaceDE w:val="0"/>
        <w:autoSpaceDN w:val="0"/>
        <w:adjustRightInd w:val="0"/>
        <w:spacing w:after="0"/>
        <w:rPr>
          <w:rFonts w:ascii="Century Gothic" w:hAnsi="Century Gothic" w:cs="Arial"/>
          <w:b/>
          <w:bCs/>
          <w:noProof/>
          <w:sz w:val="16"/>
          <w:szCs w:val="16"/>
          <w:u w:val="single"/>
        </w:rPr>
      </w:pPr>
    </w:p>
    <w:tbl>
      <w:tblPr>
        <w:tblW w:w="6941" w:type="dxa"/>
        <w:tblLayout w:type="fixed"/>
        <w:tblCellMar>
          <w:top w:w="28" w:type="dxa"/>
          <w:bottom w:w="28" w:type="dxa"/>
        </w:tblCellMar>
        <w:tblLook w:val="04A0" w:firstRow="1" w:lastRow="0" w:firstColumn="1" w:lastColumn="0" w:noHBand="0" w:noVBand="1"/>
      </w:tblPr>
      <w:tblGrid>
        <w:gridCol w:w="1271"/>
        <w:gridCol w:w="1985"/>
        <w:gridCol w:w="3685"/>
      </w:tblGrid>
      <w:tr w:rsidR="00073570" w:rsidRPr="00361D15" w14:paraId="3E8BB9AE" w14:textId="77777777" w:rsidTr="00073570">
        <w:trPr>
          <w:trHeight w:val="130"/>
        </w:trPr>
        <w:tc>
          <w:tcPr>
            <w:tcW w:w="1271"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2E3C841" w14:textId="5BAF75C3" w:rsidR="00073570" w:rsidRPr="00361D15" w:rsidRDefault="00073570" w:rsidP="00D16B98">
            <w:pPr>
              <w:spacing w:after="0" w:line="240" w:lineRule="auto"/>
              <w:rPr>
                <w:rFonts w:ascii="Century Gothic" w:eastAsia="Times New Roman" w:hAnsi="Century Gothic" w:cs="Arial"/>
                <w:b/>
                <w:bCs/>
                <w:color w:val="000000"/>
                <w:sz w:val="16"/>
                <w:szCs w:val="16"/>
                <w:lang w:eastAsia="en-GB"/>
              </w:rPr>
            </w:pPr>
            <w:r w:rsidRPr="00361D15">
              <w:rPr>
                <w:rFonts w:ascii="Century Gothic" w:eastAsia="Times New Roman" w:hAnsi="Century Gothic" w:cs="Arial"/>
                <w:b/>
                <w:bCs/>
                <w:color w:val="000000"/>
                <w:sz w:val="16"/>
                <w:szCs w:val="16"/>
                <w:lang w:eastAsia="en-GB"/>
              </w:rPr>
              <w:t>Problem</w:t>
            </w:r>
          </w:p>
        </w:tc>
        <w:tc>
          <w:tcPr>
            <w:tcW w:w="198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78633FD" w14:textId="77777777" w:rsidR="00073570" w:rsidRPr="00361D15" w:rsidRDefault="00073570" w:rsidP="00D16B98">
            <w:pPr>
              <w:spacing w:after="0" w:line="240" w:lineRule="auto"/>
              <w:rPr>
                <w:rFonts w:ascii="Century Gothic" w:eastAsia="Times New Roman" w:hAnsi="Century Gothic" w:cs="Arial"/>
                <w:b/>
                <w:bCs/>
                <w:color w:val="000000"/>
                <w:sz w:val="16"/>
                <w:szCs w:val="16"/>
                <w:lang w:eastAsia="en-GB"/>
              </w:rPr>
            </w:pPr>
            <w:r w:rsidRPr="00361D15">
              <w:rPr>
                <w:rFonts w:ascii="Century Gothic" w:eastAsia="Times New Roman" w:hAnsi="Century Gothic" w:cs="Arial"/>
                <w:b/>
                <w:bCs/>
                <w:color w:val="000000"/>
                <w:sz w:val="16"/>
                <w:szCs w:val="16"/>
                <w:lang w:eastAsia="en-GB"/>
              </w:rPr>
              <w:t>Reason</w:t>
            </w:r>
          </w:p>
        </w:tc>
        <w:tc>
          <w:tcPr>
            <w:tcW w:w="368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2854A9A" w14:textId="77777777" w:rsidR="00073570" w:rsidRPr="00361D15" w:rsidRDefault="00073570" w:rsidP="00D16B98">
            <w:pPr>
              <w:spacing w:after="0" w:line="240" w:lineRule="auto"/>
              <w:rPr>
                <w:rFonts w:ascii="Century Gothic" w:eastAsia="Times New Roman" w:hAnsi="Century Gothic" w:cs="Arial"/>
                <w:b/>
                <w:bCs/>
                <w:color w:val="000000"/>
                <w:sz w:val="16"/>
                <w:szCs w:val="16"/>
                <w:lang w:eastAsia="en-GB"/>
              </w:rPr>
            </w:pPr>
            <w:r w:rsidRPr="00361D15">
              <w:rPr>
                <w:rFonts w:ascii="Century Gothic" w:eastAsia="Times New Roman" w:hAnsi="Century Gothic" w:cs="Arial"/>
                <w:b/>
                <w:bCs/>
                <w:color w:val="000000"/>
                <w:sz w:val="16"/>
                <w:szCs w:val="16"/>
                <w:lang w:eastAsia="en-GB"/>
              </w:rPr>
              <w:t xml:space="preserve"> Solution</w:t>
            </w:r>
          </w:p>
        </w:tc>
      </w:tr>
      <w:tr w:rsidR="00073570" w:rsidRPr="00361D15" w14:paraId="035AA2F2" w14:textId="77777777" w:rsidTr="00073570">
        <w:trPr>
          <w:trHeight w:val="525"/>
        </w:trPr>
        <w:tc>
          <w:tcPr>
            <w:tcW w:w="1271" w:type="dxa"/>
            <w:vMerge w:val="restart"/>
            <w:tcBorders>
              <w:top w:val="double" w:sz="4" w:space="0" w:color="auto"/>
              <w:left w:val="single" w:sz="4" w:space="0" w:color="auto"/>
              <w:right w:val="single" w:sz="4" w:space="0" w:color="auto"/>
            </w:tcBorders>
            <w:shd w:val="clear" w:color="auto" w:fill="auto"/>
            <w:noWrap/>
            <w:hideMark/>
          </w:tcPr>
          <w:p w14:paraId="115F29D8"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Assay not working</w:t>
            </w:r>
          </w:p>
        </w:tc>
        <w:tc>
          <w:tcPr>
            <w:tcW w:w="1985" w:type="dxa"/>
            <w:tcBorders>
              <w:top w:val="double" w:sz="4" w:space="0" w:color="auto"/>
              <w:left w:val="nil"/>
              <w:bottom w:val="single" w:sz="4" w:space="0" w:color="auto"/>
              <w:right w:val="single" w:sz="4" w:space="0" w:color="auto"/>
            </w:tcBorders>
            <w:shd w:val="clear" w:color="auto" w:fill="auto"/>
            <w:vAlign w:val="center"/>
            <w:hideMark/>
          </w:tcPr>
          <w:p w14:paraId="0AD510F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Assay buffer at wrong temperature</w:t>
            </w:r>
          </w:p>
        </w:tc>
        <w:tc>
          <w:tcPr>
            <w:tcW w:w="3685" w:type="dxa"/>
            <w:tcBorders>
              <w:top w:val="double" w:sz="4" w:space="0" w:color="auto"/>
              <w:left w:val="nil"/>
              <w:bottom w:val="single" w:sz="4" w:space="0" w:color="auto"/>
              <w:right w:val="single" w:sz="4" w:space="0" w:color="auto"/>
            </w:tcBorders>
            <w:shd w:val="clear" w:color="auto" w:fill="auto"/>
            <w:vAlign w:val="center"/>
            <w:hideMark/>
          </w:tcPr>
          <w:p w14:paraId="2AF7E6B6"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Assay buffer must not be chilled - needs to be at RT</w:t>
            </w:r>
          </w:p>
        </w:tc>
      </w:tr>
      <w:tr w:rsidR="00073570" w:rsidRPr="00361D15" w14:paraId="3C1E3B7A" w14:textId="77777777" w:rsidTr="00073570">
        <w:trPr>
          <w:trHeight w:val="300"/>
        </w:trPr>
        <w:tc>
          <w:tcPr>
            <w:tcW w:w="1271" w:type="dxa"/>
            <w:vMerge/>
            <w:tcBorders>
              <w:left w:val="single" w:sz="4" w:space="0" w:color="auto"/>
              <w:right w:val="single" w:sz="4" w:space="0" w:color="auto"/>
            </w:tcBorders>
            <w:shd w:val="clear" w:color="auto" w:fill="auto"/>
            <w:noWrap/>
            <w:hideMark/>
          </w:tcPr>
          <w:p w14:paraId="4729D4B0"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vAlign w:val="center"/>
            <w:hideMark/>
          </w:tcPr>
          <w:p w14:paraId="2AD13550"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Protocol step missed</w:t>
            </w:r>
          </w:p>
        </w:tc>
        <w:tc>
          <w:tcPr>
            <w:tcW w:w="3685" w:type="dxa"/>
            <w:tcBorders>
              <w:top w:val="nil"/>
              <w:left w:val="nil"/>
              <w:bottom w:val="single" w:sz="4" w:space="0" w:color="auto"/>
              <w:right w:val="single" w:sz="4" w:space="0" w:color="auto"/>
            </w:tcBorders>
            <w:shd w:val="clear" w:color="auto" w:fill="auto"/>
            <w:vAlign w:val="center"/>
            <w:hideMark/>
          </w:tcPr>
          <w:p w14:paraId="36F6FB94"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Re-read and follow the protocol exactly</w:t>
            </w:r>
          </w:p>
        </w:tc>
      </w:tr>
      <w:tr w:rsidR="00073570" w:rsidRPr="00361D15" w14:paraId="34B3AEF8" w14:textId="77777777" w:rsidTr="00073570">
        <w:trPr>
          <w:trHeight w:val="320"/>
        </w:trPr>
        <w:tc>
          <w:tcPr>
            <w:tcW w:w="1271" w:type="dxa"/>
            <w:vMerge/>
            <w:tcBorders>
              <w:left w:val="single" w:sz="4" w:space="0" w:color="auto"/>
              <w:right w:val="single" w:sz="4" w:space="0" w:color="auto"/>
            </w:tcBorders>
            <w:shd w:val="clear" w:color="auto" w:fill="auto"/>
            <w:noWrap/>
            <w:hideMark/>
          </w:tcPr>
          <w:p w14:paraId="6EDC8192"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vAlign w:val="center"/>
            <w:hideMark/>
          </w:tcPr>
          <w:p w14:paraId="1C63BE78"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Plate read at incorrect wavelength</w:t>
            </w:r>
          </w:p>
        </w:tc>
        <w:tc>
          <w:tcPr>
            <w:tcW w:w="3685" w:type="dxa"/>
            <w:tcBorders>
              <w:top w:val="nil"/>
              <w:left w:val="nil"/>
              <w:bottom w:val="single" w:sz="4" w:space="0" w:color="auto"/>
              <w:right w:val="single" w:sz="4" w:space="0" w:color="auto"/>
            </w:tcBorders>
            <w:shd w:val="clear" w:color="auto" w:fill="auto"/>
            <w:vAlign w:val="center"/>
            <w:hideMark/>
          </w:tcPr>
          <w:p w14:paraId="398EC1F5"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Ensure you are using appropriate reader and filter settings (refer to datasheet)</w:t>
            </w:r>
          </w:p>
        </w:tc>
      </w:tr>
      <w:tr w:rsidR="00073570" w:rsidRPr="00361D15" w14:paraId="3C63C294" w14:textId="77777777" w:rsidTr="00073570">
        <w:trPr>
          <w:trHeight w:val="839"/>
        </w:trPr>
        <w:tc>
          <w:tcPr>
            <w:tcW w:w="1271" w:type="dxa"/>
            <w:vMerge/>
            <w:tcBorders>
              <w:left w:val="single" w:sz="4" w:space="0" w:color="auto"/>
              <w:bottom w:val="double" w:sz="4" w:space="0" w:color="auto"/>
              <w:right w:val="single" w:sz="4" w:space="0" w:color="auto"/>
            </w:tcBorders>
            <w:shd w:val="clear" w:color="auto" w:fill="auto"/>
            <w:noWrap/>
            <w:hideMark/>
          </w:tcPr>
          <w:p w14:paraId="6C4C273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4088B7D4"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Unsuitable microtiter plate for assay</w:t>
            </w:r>
          </w:p>
        </w:tc>
        <w:tc>
          <w:tcPr>
            <w:tcW w:w="3685" w:type="dxa"/>
            <w:tcBorders>
              <w:top w:val="nil"/>
              <w:left w:val="nil"/>
              <w:bottom w:val="double" w:sz="4" w:space="0" w:color="auto"/>
              <w:right w:val="single" w:sz="4" w:space="0" w:color="auto"/>
            </w:tcBorders>
            <w:shd w:val="clear" w:color="auto" w:fill="auto"/>
            <w:vAlign w:val="center"/>
            <w:hideMark/>
          </w:tcPr>
          <w:p w14:paraId="580113DC"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Fluorescence: Black plates (clear bottoms);</w:t>
            </w:r>
            <w:r w:rsidRPr="00361D15">
              <w:rPr>
                <w:rFonts w:ascii="Century Gothic" w:eastAsia="Times New Roman" w:hAnsi="Century Gothic" w:cs="Arial"/>
                <w:color w:val="000000"/>
                <w:sz w:val="16"/>
                <w:szCs w:val="16"/>
                <w:lang w:eastAsia="en-GB"/>
              </w:rPr>
              <w:br/>
              <w:t>Luminescence: White plates;</w:t>
            </w:r>
            <w:r w:rsidRPr="00361D15">
              <w:rPr>
                <w:rFonts w:ascii="Century Gothic" w:eastAsia="Times New Roman" w:hAnsi="Century Gothic" w:cs="Arial"/>
                <w:color w:val="000000"/>
                <w:sz w:val="16"/>
                <w:szCs w:val="16"/>
                <w:lang w:eastAsia="en-GB"/>
              </w:rPr>
              <w:br/>
              <w:t>Colorimetry: Clear plates.</w:t>
            </w:r>
            <w:r w:rsidRPr="00361D15">
              <w:rPr>
                <w:rFonts w:ascii="Century Gothic" w:eastAsia="Times New Roman" w:hAnsi="Century Gothic" w:cs="Arial"/>
                <w:color w:val="000000"/>
                <w:sz w:val="16"/>
                <w:szCs w:val="16"/>
                <w:lang w:eastAsia="en-GB"/>
              </w:rPr>
              <w:br/>
              <w:t>If critical, datasheet will indicate whether to use flat- or U-shaped wells</w:t>
            </w:r>
          </w:p>
        </w:tc>
      </w:tr>
      <w:tr w:rsidR="00073570" w:rsidRPr="00361D15" w14:paraId="3342D050" w14:textId="77777777" w:rsidTr="00073570">
        <w:trPr>
          <w:trHeight w:val="525"/>
        </w:trPr>
        <w:tc>
          <w:tcPr>
            <w:tcW w:w="1271" w:type="dxa"/>
            <w:vMerge w:val="restart"/>
            <w:tcBorders>
              <w:top w:val="double" w:sz="4" w:space="0" w:color="auto"/>
              <w:left w:val="single" w:sz="4" w:space="0" w:color="auto"/>
              <w:right w:val="single" w:sz="4" w:space="0" w:color="auto"/>
            </w:tcBorders>
            <w:shd w:val="clear" w:color="auto" w:fill="auto"/>
            <w:noWrap/>
            <w:hideMark/>
          </w:tcPr>
          <w:p w14:paraId="5A2C7192"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Unexpected results</w:t>
            </w:r>
          </w:p>
        </w:tc>
        <w:tc>
          <w:tcPr>
            <w:tcW w:w="1985" w:type="dxa"/>
            <w:tcBorders>
              <w:top w:val="double" w:sz="4" w:space="0" w:color="auto"/>
              <w:left w:val="nil"/>
              <w:bottom w:val="single" w:sz="4" w:space="0" w:color="auto"/>
              <w:right w:val="single" w:sz="4" w:space="0" w:color="auto"/>
            </w:tcBorders>
            <w:shd w:val="clear" w:color="auto" w:fill="auto"/>
            <w:vAlign w:val="center"/>
            <w:hideMark/>
          </w:tcPr>
          <w:p w14:paraId="760DC4A7"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 xml:space="preserve">Measured at wrong wavelength </w:t>
            </w:r>
          </w:p>
        </w:tc>
        <w:tc>
          <w:tcPr>
            <w:tcW w:w="3685" w:type="dxa"/>
            <w:tcBorders>
              <w:top w:val="double" w:sz="4" w:space="0" w:color="auto"/>
              <w:left w:val="nil"/>
              <w:bottom w:val="single" w:sz="4" w:space="0" w:color="auto"/>
              <w:right w:val="single" w:sz="4" w:space="0" w:color="auto"/>
            </w:tcBorders>
            <w:shd w:val="clear" w:color="auto" w:fill="auto"/>
            <w:vAlign w:val="center"/>
            <w:hideMark/>
          </w:tcPr>
          <w:p w14:paraId="093E39FA"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Use appropriate reader and filter settings described in datasheet</w:t>
            </w:r>
          </w:p>
        </w:tc>
      </w:tr>
      <w:tr w:rsidR="00073570" w:rsidRPr="00361D15" w14:paraId="639BEDF2" w14:textId="77777777" w:rsidTr="00073570">
        <w:trPr>
          <w:trHeight w:val="300"/>
        </w:trPr>
        <w:tc>
          <w:tcPr>
            <w:tcW w:w="1271" w:type="dxa"/>
            <w:vMerge/>
            <w:tcBorders>
              <w:left w:val="single" w:sz="4" w:space="0" w:color="auto"/>
              <w:right w:val="single" w:sz="4" w:space="0" w:color="auto"/>
            </w:tcBorders>
            <w:shd w:val="clear" w:color="auto" w:fill="auto"/>
            <w:noWrap/>
            <w:hideMark/>
          </w:tcPr>
          <w:p w14:paraId="253E5226"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vAlign w:val="center"/>
            <w:hideMark/>
          </w:tcPr>
          <w:p w14:paraId="62E24169"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Samples contain impeding substances</w:t>
            </w:r>
          </w:p>
        </w:tc>
        <w:tc>
          <w:tcPr>
            <w:tcW w:w="3685" w:type="dxa"/>
            <w:tcBorders>
              <w:top w:val="nil"/>
              <w:left w:val="nil"/>
              <w:bottom w:val="single" w:sz="4" w:space="0" w:color="auto"/>
              <w:right w:val="single" w:sz="4" w:space="0" w:color="auto"/>
            </w:tcBorders>
            <w:shd w:val="clear" w:color="auto" w:fill="auto"/>
            <w:vAlign w:val="center"/>
            <w:hideMark/>
          </w:tcPr>
          <w:p w14:paraId="1CF44F89"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Troubleshoot and also consider deproteinizing samples</w:t>
            </w:r>
          </w:p>
        </w:tc>
      </w:tr>
      <w:tr w:rsidR="00073570" w:rsidRPr="00361D15" w14:paraId="645CAB99" w14:textId="77777777" w:rsidTr="00073570">
        <w:trPr>
          <w:trHeight w:val="300"/>
        </w:trPr>
        <w:tc>
          <w:tcPr>
            <w:tcW w:w="1271" w:type="dxa"/>
            <w:vMerge/>
            <w:tcBorders>
              <w:left w:val="single" w:sz="4" w:space="0" w:color="auto"/>
              <w:right w:val="single" w:sz="4" w:space="0" w:color="auto"/>
            </w:tcBorders>
            <w:shd w:val="clear" w:color="auto" w:fill="auto"/>
            <w:noWrap/>
            <w:hideMark/>
          </w:tcPr>
          <w:p w14:paraId="7004391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single" w:sz="4" w:space="0" w:color="auto"/>
              <w:right w:val="single" w:sz="4" w:space="0" w:color="auto"/>
            </w:tcBorders>
            <w:shd w:val="clear" w:color="auto" w:fill="auto"/>
            <w:vAlign w:val="center"/>
            <w:hideMark/>
          </w:tcPr>
          <w:p w14:paraId="6D0E77C6"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Unsuitable sample type</w:t>
            </w:r>
          </w:p>
        </w:tc>
        <w:tc>
          <w:tcPr>
            <w:tcW w:w="3685" w:type="dxa"/>
            <w:tcBorders>
              <w:top w:val="nil"/>
              <w:left w:val="nil"/>
              <w:bottom w:val="single" w:sz="4" w:space="0" w:color="auto"/>
              <w:right w:val="single" w:sz="4" w:space="0" w:color="auto"/>
            </w:tcBorders>
            <w:shd w:val="clear" w:color="auto" w:fill="auto"/>
            <w:vAlign w:val="center"/>
            <w:hideMark/>
          </w:tcPr>
          <w:p w14:paraId="5F15DA18"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Use recommended samples types as listed on the datasheet</w:t>
            </w:r>
          </w:p>
        </w:tc>
      </w:tr>
      <w:tr w:rsidR="00073570" w:rsidRPr="00361D15" w14:paraId="069B4522"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52300777"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179B35E0"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 readings are outside linear range</w:t>
            </w:r>
          </w:p>
        </w:tc>
        <w:tc>
          <w:tcPr>
            <w:tcW w:w="3685" w:type="dxa"/>
            <w:tcBorders>
              <w:top w:val="nil"/>
              <w:left w:val="nil"/>
              <w:bottom w:val="double" w:sz="4" w:space="0" w:color="auto"/>
              <w:right w:val="single" w:sz="4" w:space="0" w:color="auto"/>
            </w:tcBorders>
            <w:shd w:val="clear" w:color="auto" w:fill="auto"/>
            <w:vAlign w:val="center"/>
            <w:hideMark/>
          </w:tcPr>
          <w:p w14:paraId="386E9D74"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Concentrate/ dilute samples to be in linear range</w:t>
            </w:r>
          </w:p>
        </w:tc>
      </w:tr>
      <w:tr w:rsidR="00073570" w:rsidRPr="00361D15" w14:paraId="5AA169AD" w14:textId="77777777" w:rsidTr="00073570">
        <w:trPr>
          <w:trHeight w:val="300"/>
        </w:trPr>
        <w:tc>
          <w:tcPr>
            <w:tcW w:w="1271" w:type="dxa"/>
            <w:vMerge w:val="restart"/>
            <w:tcBorders>
              <w:left w:val="single" w:sz="4" w:space="0" w:color="auto"/>
              <w:bottom w:val="double" w:sz="4" w:space="0" w:color="auto"/>
              <w:right w:val="single" w:sz="4" w:space="0" w:color="auto"/>
            </w:tcBorders>
            <w:shd w:val="clear" w:color="auto" w:fill="auto"/>
            <w:noWrap/>
            <w:hideMark/>
          </w:tcPr>
          <w:p w14:paraId="1A0D3C4C"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Samples with inconsistent readings</w:t>
            </w:r>
          </w:p>
        </w:tc>
        <w:tc>
          <w:tcPr>
            <w:tcW w:w="1985" w:type="dxa"/>
            <w:tcBorders>
              <w:top w:val="nil"/>
              <w:left w:val="nil"/>
              <w:bottom w:val="double" w:sz="4" w:space="0" w:color="auto"/>
              <w:right w:val="single" w:sz="4" w:space="0" w:color="auto"/>
            </w:tcBorders>
            <w:shd w:val="clear" w:color="auto" w:fill="auto"/>
            <w:vAlign w:val="center"/>
            <w:hideMark/>
          </w:tcPr>
          <w:p w14:paraId="08CEFE2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Unsuitable sample type</w:t>
            </w:r>
          </w:p>
        </w:tc>
        <w:tc>
          <w:tcPr>
            <w:tcW w:w="3685" w:type="dxa"/>
            <w:tcBorders>
              <w:top w:val="nil"/>
              <w:left w:val="nil"/>
              <w:bottom w:val="double" w:sz="4" w:space="0" w:color="auto"/>
              <w:right w:val="single" w:sz="4" w:space="0" w:color="auto"/>
            </w:tcBorders>
            <w:shd w:val="clear" w:color="auto" w:fill="auto"/>
            <w:vAlign w:val="center"/>
            <w:hideMark/>
          </w:tcPr>
          <w:p w14:paraId="07F845FB"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Refer to datasheet for details about incompatible samples</w:t>
            </w:r>
          </w:p>
        </w:tc>
      </w:tr>
      <w:tr w:rsidR="00073570" w:rsidRPr="00361D15" w14:paraId="333A0D27"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7D5FF43A"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652941DD"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Samples prepared in the wrong buffer</w:t>
            </w:r>
          </w:p>
        </w:tc>
        <w:tc>
          <w:tcPr>
            <w:tcW w:w="3685" w:type="dxa"/>
            <w:tcBorders>
              <w:top w:val="nil"/>
              <w:left w:val="nil"/>
              <w:bottom w:val="double" w:sz="4" w:space="0" w:color="auto"/>
              <w:right w:val="single" w:sz="4" w:space="0" w:color="auto"/>
            </w:tcBorders>
            <w:shd w:val="clear" w:color="auto" w:fill="auto"/>
            <w:vAlign w:val="center"/>
            <w:hideMark/>
          </w:tcPr>
          <w:p w14:paraId="7AD0B198"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Use the assay buffer provided (or refer to datasheet for instructions)</w:t>
            </w:r>
          </w:p>
        </w:tc>
      </w:tr>
      <w:tr w:rsidR="00073570" w:rsidRPr="00361D15" w14:paraId="381D748F"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5517719A"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7F6DF204"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Samples not deproteinized (if indicated on datasheet)</w:t>
            </w:r>
          </w:p>
        </w:tc>
        <w:tc>
          <w:tcPr>
            <w:tcW w:w="3685" w:type="dxa"/>
            <w:tcBorders>
              <w:top w:val="nil"/>
              <w:left w:val="nil"/>
              <w:bottom w:val="double" w:sz="4" w:space="0" w:color="auto"/>
              <w:right w:val="single" w:sz="4" w:space="0" w:color="auto"/>
            </w:tcBorders>
            <w:shd w:val="clear" w:color="auto" w:fill="auto"/>
            <w:vAlign w:val="center"/>
            <w:hideMark/>
          </w:tcPr>
          <w:p w14:paraId="37EA71D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 xml:space="preserve">Use the </w:t>
            </w:r>
            <w:r w:rsidRPr="00073570">
              <w:rPr>
                <w:rFonts w:ascii="Century Gothic" w:eastAsia="Times New Roman" w:hAnsi="Century Gothic" w:cs="Arial"/>
                <w:color w:val="000000"/>
                <w:sz w:val="16"/>
                <w:szCs w:val="16"/>
                <w:lang w:eastAsia="en-GB"/>
              </w:rPr>
              <w:t>10kDa spin column (ab93349)</w:t>
            </w:r>
          </w:p>
        </w:tc>
      </w:tr>
      <w:tr w:rsidR="00073570" w:rsidRPr="00361D15" w14:paraId="35E5DB2C"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5D0D61AC"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6568E78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Cell/ tissue samples not sufficiently homogenized</w:t>
            </w:r>
          </w:p>
        </w:tc>
        <w:tc>
          <w:tcPr>
            <w:tcW w:w="3685" w:type="dxa"/>
            <w:tcBorders>
              <w:top w:val="nil"/>
              <w:left w:val="nil"/>
              <w:bottom w:val="double" w:sz="4" w:space="0" w:color="auto"/>
              <w:right w:val="single" w:sz="4" w:space="0" w:color="auto"/>
            </w:tcBorders>
            <w:shd w:val="clear" w:color="auto" w:fill="auto"/>
            <w:vAlign w:val="center"/>
            <w:hideMark/>
          </w:tcPr>
          <w:p w14:paraId="0486793D"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Increase sonication time/ number of strokes with the Dounce homogenizer</w:t>
            </w:r>
          </w:p>
        </w:tc>
      </w:tr>
      <w:tr w:rsidR="00073570" w:rsidRPr="00361D15" w14:paraId="4A092A5B"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4E1601CC"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3D4FCEA5"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Too many freeze-thaw cycles</w:t>
            </w:r>
          </w:p>
        </w:tc>
        <w:tc>
          <w:tcPr>
            <w:tcW w:w="3685" w:type="dxa"/>
            <w:tcBorders>
              <w:top w:val="nil"/>
              <w:left w:val="nil"/>
              <w:bottom w:val="double" w:sz="4" w:space="0" w:color="auto"/>
              <w:right w:val="single" w:sz="4" w:space="0" w:color="auto"/>
            </w:tcBorders>
            <w:shd w:val="clear" w:color="auto" w:fill="auto"/>
            <w:vAlign w:val="center"/>
            <w:hideMark/>
          </w:tcPr>
          <w:p w14:paraId="39B75A1F"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Aliquot samples to reduce the number of freeze-thaw cycles</w:t>
            </w:r>
          </w:p>
        </w:tc>
      </w:tr>
      <w:tr w:rsidR="00073570" w:rsidRPr="00361D15" w14:paraId="104B23B8"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5CAACFC1"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1FF11221"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Samples contain impeding substances</w:t>
            </w:r>
          </w:p>
        </w:tc>
        <w:tc>
          <w:tcPr>
            <w:tcW w:w="3685" w:type="dxa"/>
            <w:tcBorders>
              <w:top w:val="nil"/>
              <w:left w:val="nil"/>
              <w:bottom w:val="double" w:sz="4" w:space="0" w:color="auto"/>
              <w:right w:val="single" w:sz="4" w:space="0" w:color="auto"/>
            </w:tcBorders>
            <w:shd w:val="clear" w:color="auto" w:fill="auto"/>
            <w:vAlign w:val="center"/>
            <w:hideMark/>
          </w:tcPr>
          <w:p w14:paraId="7E514EDB"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Troubleshoot and also consider deproteinizing samples</w:t>
            </w:r>
          </w:p>
        </w:tc>
      </w:tr>
      <w:tr w:rsidR="00073570" w:rsidRPr="00361D15" w14:paraId="69EE1C2C" w14:textId="77777777" w:rsidTr="00073570">
        <w:trPr>
          <w:trHeight w:val="300"/>
        </w:trPr>
        <w:tc>
          <w:tcPr>
            <w:tcW w:w="1271" w:type="dxa"/>
            <w:vMerge/>
            <w:tcBorders>
              <w:left w:val="single" w:sz="4" w:space="0" w:color="auto"/>
              <w:bottom w:val="double" w:sz="4" w:space="0" w:color="auto"/>
              <w:right w:val="single" w:sz="4" w:space="0" w:color="auto"/>
            </w:tcBorders>
            <w:shd w:val="clear" w:color="auto" w:fill="auto"/>
            <w:noWrap/>
            <w:hideMark/>
          </w:tcPr>
          <w:p w14:paraId="2DA5FC92"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1985" w:type="dxa"/>
            <w:tcBorders>
              <w:top w:val="nil"/>
              <w:left w:val="nil"/>
              <w:bottom w:val="double" w:sz="4" w:space="0" w:color="auto"/>
              <w:right w:val="single" w:sz="4" w:space="0" w:color="auto"/>
            </w:tcBorders>
            <w:shd w:val="clear" w:color="auto" w:fill="auto"/>
            <w:vAlign w:val="center"/>
            <w:hideMark/>
          </w:tcPr>
          <w:p w14:paraId="53D745C1"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Samples are too old or incorrectly stored</w:t>
            </w:r>
          </w:p>
        </w:tc>
        <w:tc>
          <w:tcPr>
            <w:tcW w:w="3685" w:type="dxa"/>
            <w:tcBorders>
              <w:top w:val="nil"/>
              <w:left w:val="nil"/>
              <w:bottom w:val="double" w:sz="4" w:space="0" w:color="auto"/>
              <w:right w:val="single" w:sz="4" w:space="0" w:color="auto"/>
            </w:tcBorders>
            <w:shd w:val="clear" w:color="auto" w:fill="auto"/>
            <w:vAlign w:val="center"/>
            <w:hideMark/>
          </w:tcPr>
          <w:p w14:paraId="049BD95B"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Use freshly made samples and store at recommended temperature until use</w:t>
            </w:r>
          </w:p>
        </w:tc>
      </w:tr>
    </w:tbl>
    <w:p w14:paraId="6A934CE8" w14:textId="77777777" w:rsidR="00073570" w:rsidRPr="00361D15" w:rsidRDefault="00073570" w:rsidP="00D16B98">
      <w:pPr>
        <w:spacing w:after="0"/>
        <w:rPr>
          <w:rFonts w:ascii="Century Gothic" w:hAnsi="Century Gothic"/>
          <w:sz w:val="16"/>
          <w:szCs w:val="16"/>
        </w:rPr>
      </w:pPr>
    </w:p>
    <w:tbl>
      <w:tblPr>
        <w:tblpPr w:leftFromText="180" w:rightFromText="180" w:vertAnchor="text" w:horzAnchor="margin" w:tblpXSpec="right" w:tblpY="46"/>
        <w:tblW w:w="7366" w:type="dxa"/>
        <w:tblLayout w:type="fixed"/>
        <w:tblCellMar>
          <w:top w:w="28" w:type="dxa"/>
        </w:tblCellMar>
        <w:tblLook w:val="04A0" w:firstRow="1" w:lastRow="0" w:firstColumn="1" w:lastColumn="0" w:noHBand="0" w:noVBand="1"/>
      </w:tblPr>
      <w:tblGrid>
        <w:gridCol w:w="1297"/>
        <w:gridCol w:w="2126"/>
        <w:gridCol w:w="3943"/>
      </w:tblGrid>
      <w:tr w:rsidR="00073570" w:rsidRPr="00361D15" w14:paraId="06DBEBDB" w14:textId="77777777" w:rsidTr="00073570">
        <w:trPr>
          <w:trHeight w:val="296"/>
        </w:trPr>
        <w:tc>
          <w:tcPr>
            <w:tcW w:w="1297" w:type="dxa"/>
            <w:tcBorders>
              <w:top w:val="double" w:sz="4" w:space="0" w:color="auto"/>
              <w:left w:val="single" w:sz="4" w:space="0" w:color="auto"/>
              <w:right w:val="single" w:sz="4" w:space="0" w:color="auto"/>
            </w:tcBorders>
            <w:shd w:val="clear" w:color="auto" w:fill="auto"/>
            <w:vAlign w:val="center"/>
            <w:hideMark/>
          </w:tcPr>
          <w:p w14:paraId="1A2035FC" w14:textId="77777777" w:rsidR="00073570" w:rsidRPr="00361D15" w:rsidRDefault="00073570" w:rsidP="00D16B98">
            <w:pPr>
              <w:spacing w:after="0" w:line="240" w:lineRule="auto"/>
              <w:rPr>
                <w:rFonts w:ascii="Century Gothic" w:eastAsia="Times New Roman" w:hAnsi="Century Gothic" w:cs="Arial"/>
                <w:b/>
                <w:bCs/>
                <w:color w:val="000000"/>
                <w:sz w:val="16"/>
                <w:szCs w:val="16"/>
                <w:lang w:eastAsia="en-GB"/>
              </w:rPr>
            </w:pPr>
            <w:r w:rsidRPr="00361D15">
              <w:rPr>
                <w:rFonts w:ascii="Century Gothic" w:eastAsia="Times New Roman" w:hAnsi="Century Gothic" w:cs="Arial"/>
                <w:b/>
                <w:bCs/>
                <w:color w:val="000000"/>
                <w:sz w:val="16"/>
                <w:szCs w:val="16"/>
                <w:lang w:eastAsia="en-GB"/>
              </w:rPr>
              <w:t>Problem</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60C3D5FE" w14:textId="77777777" w:rsidR="00073570" w:rsidRPr="00361D15" w:rsidRDefault="00073570" w:rsidP="00D16B98">
            <w:pPr>
              <w:spacing w:after="0" w:line="240" w:lineRule="auto"/>
              <w:rPr>
                <w:rFonts w:ascii="Century Gothic" w:eastAsia="Times New Roman" w:hAnsi="Century Gothic" w:cs="Arial"/>
                <w:b/>
                <w:bCs/>
                <w:color w:val="000000"/>
                <w:sz w:val="16"/>
                <w:szCs w:val="16"/>
                <w:lang w:eastAsia="en-GB"/>
              </w:rPr>
            </w:pPr>
            <w:r w:rsidRPr="00361D15">
              <w:rPr>
                <w:rFonts w:ascii="Century Gothic" w:eastAsia="Times New Roman" w:hAnsi="Century Gothic" w:cs="Arial"/>
                <w:b/>
                <w:bCs/>
                <w:color w:val="000000"/>
                <w:sz w:val="16"/>
                <w:szCs w:val="16"/>
                <w:lang w:eastAsia="en-GB"/>
              </w:rPr>
              <w:t>Reason</w:t>
            </w:r>
          </w:p>
        </w:tc>
        <w:tc>
          <w:tcPr>
            <w:tcW w:w="3943" w:type="dxa"/>
            <w:tcBorders>
              <w:top w:val="double" w:sz="4" w:space="0" w:color="auto"/>
              <w:left w:val="nil"/>
              <w:bottom w:val="single" w:sz="4" w:space="0" w:color="auto"/>
              <w:right w:val="single" w:sz="4" w:space="0" w:color="auto"/>
            </w:tcBorders>
            <w:shd w:val="clear" w:color="auto" w:fill="auto"/>
            <w:vAlign w:val="center"/>
            <w:hideMark/>
          </w:tcPr>
          <w:p w14:paraId="53F55C1F" w14:textId="77777777" w:rsidR="00073570" w:rsidRPr="00361D15" w:rsidRDefault="00073570" w:rsidP="00D16B98">
            <w:pPr>
              <w:spacing w:after="0" w:line="240" w:lineRule="auto"/>
              <w:rPr>
                <w:rFonts w:ascii="Century Gothic" w:eastAsia="Times New Roman" w:hAnsi="Century Gothic" w:cs="Arial"/>
                <w:b/>
                <w:bCs/>
                <w:color w:val="000000"/>
                <w:sz w:val="16"/>
                <w:szCs w:val="16"/>
                <w:lang w:eastAsia="en-GB"/>
              </w:rPr>
            </w:pPr>
            <w:r w:rsidRPr="00361D15">
              <w:rPr>
                <w:rFonts w:ascii="Century Gothic" w:eastAsia="Times New Roman" w:hAnsi="Century Gothic" w:cs="Arial"/>
                <w:b/>
                <w:bCs/>
                <w:color w:val="000000"/>
                <w:sz w:val="16"/>
                <w:szCs w:val="16"/>
                <w:lang w:eastAsia="en-GB"/>
              </w:rPr>
              <w:t xml:space="preserve"> Solution</w:t>
            </w:r>
          </w:p>
        </w:tc>
      </w:tr>
      <w:tr w:rsidR="00073570" w:rsidRPr="00361D15" w14:paraId="57FF1E9D" w14:textId="77777777" w:rsidTr="00073570">
        <w:trPr>
          <w:trHeight w:val="525"/>
        </w:trPr>
        <w:tc>
          <w:tcPr>
            <w:tcW w:w="1297" w:type="dxa"/>
            <w:vMerge w:val="restart"/>
            <w:tcBorders>
              <w:top w:val="double" w:sz="4" w:space="0" w:color="auto"/>
              <w:left w:val="single" w:sz="4" w:space="0" w:color="auto"/>
              <w:right w:val="single" w:sz="4" w:space="0" w:color="auto"/>
            </w:tcBorders>
            <w:shd w:val="clear" w:color="auto" w:fill="auto"/>
            <w:hideMark/>
          </w:tcPr>
          <w:p w14:paraId="3DF3D4D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Standard curve is not linear</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4E387932"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Not fully thawed kit components</w:t>
            </w:r>
          </w:p>
        </w:tc>
        <w:tc>
          <w:tcPr>
            <w:tcW w:w="3943" w:type="dxa"/>
            <w:tcBorders>
              <w:top w:val="double" w:sz="4" w:space="0" w:color="auto"/>
              <w:left w:val="nil"/>
              <w:bottom w:val="single" w:sz="4" w:space="0" w:color="auto"/>
              <w:right w:val="single" w:sz="4" w:space="0" w:color="auto"/>
            </w:tcBorders>
            <w:shd w:val="clear" w:color="auto" w:fill="auto"/>
            <w:vAlign w:val="center"/>
            <w:hideMark/>
          </w:tcPr>
          <w:p w14:paraId="678E4522"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Wait for components to thaw completely and gently mix prior use</w:t>
            </w:r>
          </w:p>
        </w:tc>
      </w:tr>
      <w:tr w:rsidR="00073570" w:rsidRPr="00361D15" w14:paraId="226569A1" w14:textId="77777777" w:rsidTr="00073570">
        <w:trPr>
          <w:trHeight w:val="300"/>
        </w:trPr>
        <w:tc>
          <w:tcPr>
            <w:tcW w:w="1297" w:type="dxa"/>
            <w:vMerge/>
            <w:tcBorders>
              <w:left w:val="single" w:sz="4" w:space="0" w:color="auto"/>
              <w:right w:val="single" w:sz="4" w:space="0" w:color="auto"/>
            </w:tcBorders>
            <w:shd w:val="clear" w:color="auto" w:fill="auto"/>
            <w:noWrap/>
            <w:vAlign w:val="center"/>
            <w:hideMark/>
          </w:tcPr>
          <w:p w14:paraId="7146512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31A39F55"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Pipetting errors when setting up the standard curve</w:t>
            </w:r>
          </w:p>
        </w:tc>
        <w:tc>
          <w:tcPr>
            <w:tcW w:w="3943" w:type="dxa"/>
            <w:tcBorders>
              <w:top w:val="nil"/>
              <w:left w:val="nil"/>
              <w:bottom w:val="single" w:sz="4" w:space="0" w:color="auto"/>
              <w:right w:val="single" w:sz="4" w:space="0" w:color="auto"/>
            </w:tcBorders>
            <w:shd w:val="clear" w:color="auto" w:fill="auto"/>
            <w:vAlign w:val="center"/>
            <w:hideMark/>
          </w:tcPr>
          <w:p w14:paraId="6D243DD8"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Try not to pipette too small volumes</w:t>
            </w:r>
          </w:p>
        </w:tc>
      </w:tr>
      <w:tr w:rsidR="00073570" w:rsidRPr="00361D15" w14:paraId="1EF58B8F" w14:textId="77777777" w:rsidTr="00073570">
        <w:trPr>
          <w:trHeight w:val="300"/>
        </w:trPr>
        <w:tc>
          <w:tcPr>
            <w:tcW w:w="1297" w:type="dxa"/>
            <w:vMerge/>
            <w:tcBorders>
              <w:left w:val="single" w:sz="4" w:space="0" w:color="auto"/>
              <w:right w:val="single" w:sz="4" w:space="0" w:color="auto"/>
            </w:tcBorders>
            <w:shd w:val="clear" w:color="auto" w:fill="auto"/>
            <w:noWrap/>
            <w:vAlign w:val="center"/>
            <w:hideMark/>
          </w:tcPr>
          <w:p w14:paraId="2791F72B"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25C3F082"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Incorrect pipetting when preparing the reaction mix</w:t>
            </w:r>
          </w:p>
        </w:tc>
        <w:tc>
          <w:tcPr>
            <w:tcW w:w="3943" w:type="dxa"/>
            <w:tcBorders>
              <w:top w:val="nil"/>
              <w:left w:val="nil"/>
              <w:bottom w:val="single" w:sz="4" w:space="0" w:color="auto"/>
              <w:right w:val="single" w:sz="4" w:space="0" w:color="auto"/>
            </w:tcBorders>
            <w:shd w:val="clear" w:color="auto" w:fill="auto"/>
            <w:vAlign w:val="center"/>
            <w:hideMark/>
          </w:tcPr>
          <w:p w14:paraId="68EE746E"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Always prepare a master mix</w:t>
            </w:r>
          </w:p>
        </w:tc>
      </w:tr>
      <w:tr w:rsidR="00073570" w:rsidRPr="00361D15" w14:paraId="25C59C84" w14:textId="77777777" w:rsidTr="00073570">
        <w:trPr>
          <w:trHeight w:val="509"/>
        </w:trPr>
        <w:tc>
          <w:tcPr>
            <w:tcW w:w="1297" w:type="dxa"/>
            <w:vMerge/>
            <w:tcBorders>
              <w:left w:val="single" w:sz="4" w:space="0" w:color="auto"/>
              <w:right w:val="single" w:sz="4" w:space="0" w:color="auto"/>
            </w:tcBorders>
            <w:shd w:val="clear" w:color="auto" w:fill="auto"/>
            <w:noWrap/>
            <w:vAlign w:val="center"/>
            <w:hideMark/>
          </w:tcPr>
          <w:p w14:paraId="4CF7C07E"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7A08FEB"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Air bubbles in wells</w:t>
            </w:r>
          </w:p>
        </w:tc>
        <w:tc>
          <w:tcPr>
            <w:tcW w:w="3943" w:type="dxa"/>
            <w:tcBorders>
              <w:top w:val="nil"/>
              <w:left w:val="nil"/>
              <w:bottom w:val="single" w:sz="4" w:space="0" w:color="auto"/>
              <w:right w:val="single" w:sz="4" w:space="0" w:color="auto"/>
            </w:tcBorders>
            <w:shd w:val="clear" w:color="auto" w:fill="auto"/>
            <w:vAlign w:val="center"/>
            <w:hideMark/>
          </w:tcPr>
          <w:p w14:paraId="45BE04A9"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Air bubbles will interfere with readings; try to avoid producing  air bubbles and always remove bubbles prior to reading plates</w:t>
            </w:r>
          </w:p>
        </w:tc>
      </w:tr>
      <w:tr w:rsidR="00073570" w:rsidRPr="00361D15" w14:paraId="3E771470" w14:textId="77777777" w:rsidTr="00073570">
        <w:trPr>
          <w:trHeight w:val="151"/>
        </w:trPr>
        <w:tc>
          <w:tcPr>
            <w:tcW w:w="1297" w:type="dxa"/>
            <w:vMerge/>
            <w:tcBorders>
              <w:left w:val="single" w:sz="4" w:space="0" w:color="auto"/>
              <w:right w:val="single" w:sz="4" w:space="0" w:color="auto"/>
            </w:tcBorders>
            <w:shd w:val="clear" w:color="auto" w:fill="auto"/>
            <w:noWrap/>
            <w:vAlign w:val="center"/>
            <w:hideMark/>
          </w:tcPr>
          <w:p w14:paraId="2912349E"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3A7961DF"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Concentration of standard stock incorrect</w:t>
            </w:r>
          </w:p>
        </w:tc>
        <w:tc>
          <w:tcPr>
            <w:tcW w:w="3943" w:type="dxa"/>
            <w:tcBorders>
              <w:top w:val="nil"/>
              <w:left w:val="nil"/>
              <w:bottom w:val="single" w:sz="4" w:space="0" w:color="auto"/>
              <w:right w:val="single" w:sz="4" w:space="0" w:color="auto"/>
            </w:tcBorders>
            <w:shd w:val="clear" w:color="auto" w:fill="auto"/>
            <w:vAlign w:val="center"/>
            <w:hideMark/>
          </w:tcPr>
          <w:p w14:paraId="5DAC84FF"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Recheck datasheet for recommended concentrations of standard stocks</w:t>
            </w:r>
          </w:p>
        </w:tc>
      </w:tr>
      <w:tr w:rsidR="00073570" w:rsidRPr="00361D15" w14:paraId="4264FDA3" w14:textId="77777777" w:rsidTr="00073570">
        <w:trPr>
          <w:trHeight w:val="52"/>
        </w:trPr>
        <w:tc>
          <w:tcPr>
            <w:tcW w:w="1297" w:type="dxa"/>
            <w:vMerge/>
            <w:tcBorders>
              <w:left w:val="single" w:sz="4" w:space="0" w:color="auto"/>
              <w:right w:val="single" w:sz="4" w:space="0" w:color="auto"/>
            </w:tcBorders>
            <w:shd w:val="clear" w:color="auto" w:fill="auto"/>
            <w:noWrap/>
            <w:vAlign w:val="center"/>
            <w:hideMark/>
          </w:tcPr>
          <w:p w14:paraId="7957D271"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39313D60"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Errors in standard curve calculations</w:t>
            </w:r>
          </w:p>
        </w:tc>
        <w:tc>
          <w:tcPr>
            <w:tcW w:w="3943" w:type="dxa"/>
            <w:tcBorders>
              <w:top w:val="nil"/>
              <w:left w:val="nil"/>
              <w:bottom w:val="single" w:sz="4" w:space="0" w:color="auto"/>
              <w:right w:val="single" w:sz="4" w:space="0" w:color="auto"/>
            </w:tcBorders>
            <w:shd w:val="clear" w:color="auto" w:fill="auto"/>
            <w:vAlign w:val="center"/>
            <w:hideMark/>
          </w:tcPr>
          <w:p w14:paraId="310C5D53"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Refer to datasheet and re-check the calculations</w:t>
            </w:r>
          </w:p>
        </w:tc>
      </w:tr>
      <w:tr w:rsidR="00073570" w:rsidRPr="00361D15" w14:paraId="4D2D3DFA" w14:textId="77777777" w:rsidTr="00073570">
        <w:trPr>
          <w:trHeight w:val="300"/>
        </w:trPr>
        <w:tc>
          <w:tcPr>
            <w:tcW w:w="1297" w:type="dxa"/>
            <w:vMerge/>
            <w:tcBorders>
              <w:left w:val="single" w:sz="4" w:space="0" w:color="auto"/>
              <w:bottom w:val="double" w:sz="4" w:space="0" w:color="auto"/>
              <w:right w:val="single" w:sz="4" w:space="0" w:color="auto"/>
            </w:tcBorders>
            <w:shd w:val="clear" w:color="auto" w:fill="auto"/>
            <w:noWrap/>
            <w:vAlign w:val="center"/>
            <w:hideMark/>
          </w:tcPr>
          <w:p w14:paraId="376330CE"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73541976"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Use of other reagents than those provided with the kit</w:t>
            </w:r>
          </w:p>
        </w:tc>
        <w:tc>
          <w:tcPr>
            <w:tcW w:w="3943" w:type="dxa"/>
            <w:tcBorders>
              <w:top w:val="nil"/>
              <w:left w:val="nil"/>
              <w:bottom w:val="double" w:sz="4" w:space="0" w:color="auto"/>
              <w:right w:val="single" w:sz="4" w:space="0" w:color="auto"/>
            </w:tcBorders>
            <w:shd w:val="clear" w:color="auto" w:fill="auto"/>
            <w:vAlign w:val="center"/>
            <w:hideMark/>
          </w:tcPr>
          <w:p w14:paraId="7C61C0C5"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Use fresh components from the same kit</w:t>
            </w:r>
          </w:p>
        </w:tc>
      </w:tr>
      <w:tr w:rsidR="00073570" w:rsidRPr="00361D15" w14:paraId="14D3A740" w14:textId="77777777" w:rsidTr="00073570">
        <w:trPr>
          <w:trHeight w:val="63"/>
        </w:trPr>
        <w:tc>
          <w:tcPr>
            <w:tcW w:w="1297" w:type="dxa"/>
            <w:vMerge w:val="restart"/>
            <w:tcBorders>
              <w:left w:val="single" w:sz="4" w:space="0" w:color="auto"/>
              <w:right w:val="single" w:sz="4" w:space="0" w:color="auto"/>
            </w:tcBorders>
            <w:shd w:val="clear" w:color="auto" w:fill="auto"/>
            <w:noWrap/>
          </w:tcPr>
          <w:p w14:paraId="22C1692C" w14:textId="69ED7720"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Lower/ Higher readings in samples and standards</w:t>
            </w:r>
          </w:p>
        </w:tc>
        <w:tc>
          <w:tcPr>
            <w:tcW w:w="2126" w:type="dxa"/>
            <w:tcBorders>
              <w:top w:val="nil"/>
              <w:left w:val="nil"/>
              <w:bottom w:val="double" w:sz="4" w:space="0" w:color="auto"/>
              <w:right w:val="single" w:sz="4" w:space="0" w:color="auto"/>
            </w:tcBorders>
            <w:shd w:val="clear" w:color="auto" w:fill="auto"/>
            <w:vAlign w:val="center"/>
          </w:tcPr>
          <w:p w14:paraId="70EC8284" w14:textId="55FFE928"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Not fully thawed kit components</w:t>
            </w:r>
          </w:p>
        </w:tc>
        <w:tc>
          <w:tcPr>
            <w:tcW w:w="3943" w:type="dxa"/>
            <w:tcBorders>
              <w:top w:val="nil"/>
              <w:left w:val="nil"/>
              <w:bottom w:val="double" w:sz="4" w:space="0" w:color="auto"/>
              <w:right w:val="single" w:sz="4" w:space="0" w:color="auto"/>
            </w:tcBorders>
            <w:shd w:val="clear" w:color="auto" w:fill="auto"/>
            <w:vAlign w:val="center"/>
          </w:tcPr>
          <w:p w14:paraId="3C57F15F" w14:textId="55A077E6"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Wait for components to thaw completely and gently mix prior use</w:t>
            </w:r>
          </w:p>
        </w:tc>
      </w:tr>
      <w:tr w:rsidR="00073570" w:rsidRPr="00361D15" w14:paraId="28C1A05D" w14:textId="77777777" w:rsidTr="00073570">
        <w:trPr>
          <w:trHeight w:val="328"/>
        </w:trPr>
        <w:tc>
          <w:tcPr>
            <w:tcW w:w="1297" w:type="dxa"/>
            <w:vMerge/>
            <w:tcBorders>
              <w:left w:val="single" w:sz="4" w:space="0" w:color="auto"/>
              <w:right w:val="single" w:sz="4" w:space="0" w:color="auto"/>
            </w:tcBorders>
            <w:shd w:val="clear" w:color="auto" w:fill="auto"/>
            <w:noWrap/>
          </w:tcPr>
          <w:p w14:paraId="16C3FEA5"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double" w:sz="4" w:space="0" w:color="auto"/>
              <w:right w:val="single" w:sz="4" w:space="0" w:color="auto"/>
            </w:tcBorders>
            <w:shd w:val="clear" w:color="auto" w:fill="auto"/>
            <w:vAlign w:val="center"/>
          </w:tcPr>
          <w:p w14:paraId="780CC2D9" w14:textId="0824A0A1"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Out-of-date kit or incorrectly stored reagents</w:t>
            </w:r>
          </w:p>
        </w:tc>
        <w:tc>
          <w:tcPr>
            <w:tcW w:w="3943" w:type="dxa"/>
            <w:tcBorders>
              <w:top w:val="nil"/>
              <w:left w:val="nil"/>
              <w:bottom w:val="double" w:sz="4" w:space="0" w:color="auto"/>
              <w:right w:val="single" w:sz="4" w:space="0" w:color="auto"/>
            </w:tcBorders>
            <w:shd w:val="clear" w:color="auto" w:fill="auto"/>
            <w:vAlign w:val="center"/>
          </w:tcPr>
          <w:p w14:paraId="1C9C06E7" w14:textId="0032ED73"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Always check expiry date and store kit components as recommended on the datasheet</w:t>
            </w:r>
          </w:p>
        </w:tc>
      </w:tr>
      <w:tr w:rsidR="00073570" w:rsidRPr="00361D15" w14:paraId="3C211D83" w14:textId="77777777" w:rsidTr="00073570">
        <w:trPr>
          <w:trHeight w:val="300"/>
        </w:trPr>
        <w:tc>
          <w:tcPr>
            <w:tcW w:w="1297" w:type="dxa"/>
            <w:vMerge/>
            <w:tcBorders>
              <w:left w:val="single" w:sz="4" w:space="0" w:color="auto"/>
              <w:right w:val="single" w:sz="4" w:space="0" w:color="auto"/>
            </w:tcBorders>
            <w:shd w:val="clear" w:color="auto" w:fill="auto"/>
            <w:noWrap/>
          </w:tcPr>
          <w:p w14:paraId="2731DE76"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double" w:sz="4" w:space="0" w:color="auto"/>
              <w:right w:val="single" w:sz="4" w:space="0" w:color="auto"/>
            </w:tcBorders>
            <w:shd w:val="clear" w:color="auto" w:fill="auto"/>
            <w:vAlign w:val="center"/>
          </w:tcPr>
          <w:p w14:paraId="3F302411" w14:textId="3CCC07A7"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 xml:space="preserve">Reagents sitting for extended periods on ice </w:t>
            </w:r>
          </w:p>
        </w:tc>
        <w:tc>
          <w:tcPr>
            <w:tcW w:w="3943" w:type="dxa"/>
            <w:tcBorders>
              <w:top w:val="nil"/>
              <w:left w:val="nil"/>
              <w:bottom w:val="double" w:sz="4" w:space="0" w:color="auto"/>
              <w:right w:val="single" w:sz="4" w:space="0" w:color="auto"/>
            </w:tcBorders>
            <w:shd w:val="clear" w:color="auto" w:fill="auto"/>
            <w:vAlign w:val="center"/>
          </w:tcPr>
          <w:p w14:paraId="34E479CB" w14:textId="7A4E7851"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Try to prepare a fresh reaction mix prior to each use</w:t>
            </w:r>
          </w:p>
        </w:tc>
      </w:tr>
      <w:tr w:rsidR="00073570" w:rsidRPr="00361D15" w14:paraId="380111FD" w14:textId="77777777" w:rsidTr="00073570">
        <w:trPr>
          <w:trHeight w:val="300"/>
        </w:trPr>
        <w:tc>
          <w:tcPr>
            <w:tcW w:w="1297" w:type="dxa"/>
            <w:vMerge/>
            <w:tcBorders>
              <w:left w:val="single" w:sz="4" w:space="0" w:color="auto"/>
              <w:right w:val="single" w:sz="4" w:space="0" w:color="auto"/>
            </w:tcBorders>
            <w:shd w:val="clear" w:color="auto" w:fill="auto"/>
            <w:noWrap/>
          </w:tcPr>
          <w:p w14:paraId="5D761057"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double" w:sz="4" w:space="0" w:color="auto"/>
              <w:right w:val="single" w:sz="4" w:space="0" w:color="auto"/>
            </w:tcBorders>
            <w:shd w:val="clear" w:color="auto" w:fill="auto"/>
            <w:vAlign w:val="center"/>
          </w:tcPr>
          <w:p w14:paraId="155DCD13" w14:textId="2F6AC42C"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Incorrect incubation time/ temperature</w:t>
            </w:r>
          </w:p>
        </w:tc>
        <w:tc>
          <w:tcPr>
            <w:tcW w:w="3943" w:type="dxa"/>
            <w:tcBorders>
              <w:top w:val="nil"/>
              <w:left w:val="nil"/>
              <w:bottom w:val="double" w:sz="4" w:space="0" w:color="auto"/>
              <w:right w:val="single" w:sz="4" w:space="0" w:color="auto"/>
            </w:tcBorders>
            <w:shd w:val="clear" w:color="auto" w:fill="auto"/>
            <w:vAlign w:val="center"/>
          </w:tcPr>
          <w:p w14:paraId="4A9101DB" w14:textId="2DF4927E"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Refer to datasheet for recommended incubation time and/ or temperature</w:t>
            </w:r>
          </w:p>
        </w:tc>
      </w:tr>
      <w:tr w:rsidR="00073570" w:rsidRPr="00361D15" w14:paraId="63B8E333" w14:textId="77777777" w:rsidTr="00073570">
        <w:trPr>
          <w:trHeight w:val="300"/>
        </w:trPr>
        <w:tc>
          <w:tcPr>
            <w:tcW w:w="1297" w:type="dxa"/>
            <w:vMerge/>
            <w:tcBorders>
              <w:left w:val="single" w:sz="4" w:space="0" w:color="auto"/>
              <w:bottom w:val="double" w:sz="4" w:space="0" w:color="auto"/>
              <w:right w:val="single" w:sz="4" w:space="0" w:color="auto"/>
            </w:tcBorders>
            <w:shd w:val="clear" w:color="auto" w:fill="auto"/>
            <w:noWrap/>
          </w:tcPr>
          <w:p w14:paraId="1C1BF22D" w14:textId="77777777" w:rsidR="00073570" w:rsidRPr="00361D15" w:rsidRDefault="00073570" w:rsidP="00D16B98">
            <w:pPr>
              <w:spacing w:after="0" w:line="240" w:lineRule="auto"/>
              <w:rPr>
                <w:rFonts w:ascii="Century Gothic" w:eastAsia="Times New Roman" w:hAnsi="Century Gothic" w:cs="Arial"/>
                <w:color w:val="000000"/>
                <w:sz w:val="16"/>
                <w:szCs w:val="16"/>
                <w:lang w:eastAsia="en-GB"/>
              </w:rPr>
            </w:pPr>
          </w:p>
        </w:tc>
        <w:tc>
          <w:tcPr>
            <w:tcW w:w="2126" w:type="dxa"/>
            <w:tcBorders>
              <w:top w:val="nil"/>
              <w:left w:val="nil"/>
              <w:bottom w:val="double" w:sz="4" w:space="0" w:color="auto"/>
              <w:right w:val="single" w:sz="4" w:space="0" w:color="auto"/>
            </w:tcBorders>
            <w:shd w:val="clear" w:color="auto" w:fill="auto"/>
            <w:vAlign w:val="center"/>
          </w:tcPr>
          <w:p w14:paraId="772664F6" w14:textId="1AA4C2B1"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Incorrect amounts used</w:t>
            </w:r>
          </w:p>
        </w:tc>
        <w:tc>
          <w:tcPr>
            <w:tcW w:w="3943" w:type="dxa"/>
            <w:tcBorders>
              <w:top w:val="nil"/>
              <w:left w:val="nil"/>
              <w:bottom w:val="double" w:sz="4" w:space="0" w:color="auto"/>
              <w:right w:val="single" w:sz="4" w:space="0" w:color="auto"/>
            </w:tcBorders>
            <w:shd w:val="clear" w:color="auto" w:fill="auto"/>
            <w:vAlign w:val="center"/>
          </w:tcPr>
          <w:p w14:paraId="16FC2F8D" w14:textId="3DCDCEC0" w:rsidR="00073570" w:rsidRPr="00361D15" w:rsidRDefault="00073570" w:rsidP="00D16B98">
            <w:pPr>
              <w:spacing w:after="0" w:line="240" w:lineRule="auto"/>
              <w:rPr>
                <w:rFonts w:ascii="Century Gothic" w:eastAsia="Times New Roman" w:hAnsi="Century Gothic" w:cs="Arial"/>
                <w:color w:val="000000"/>
                <w:sz w:val="16"/>
                <w:szCs w:val="16"/>
                <w:lang w:eastAsia="en-GB"/>
              </w:rPr>
            </w:pPr>
            <w:r w:rsidRPr="00361D15">
              <w:rPr>
                <w:rFonts w:ascii="Century Gothic" w:eastAsia="Times New Roman" w:hAnsi="Century Gothic" w:cs="Arial"/>
                <w:color w:val="000000"/>
                <w:sz w:val="16"/>
                <w:szCs w:val="16"/>
                <w:lang w:eastAsia="en-GB"/>
              </w:rPr>
              <w:t>Check pipette is calibrated correctly (always use smallest volume pipette that can pipette entire volume)</w:t>
            </w:r>
          </w:p>
        </w:tc>
      </w:tr>
    </w:tbl>
    <w:p w14:paraId="636E7BE9" w14:textId="77777777" w:rsidR="00EE51CC" w:rsidRDefault="00EE51CC" w:rsidP="00D16B98">
      <w:pPr>
        <w:keepNext/>
        <w:keepLines/>
        <w:suppressAutoHyphens/>
        <w:spacing w:after="0"/>
        <w:outlineLvl w:val="0"/>
        <w:rPr>
          <w:rFonts w:ascii="Century Gothic" w:eastAsia="Times New Roman" w:hAnsi="Century Gothic"/>
          <w:b/>
          <w:bCs/>
          <w:sz w:val="16"/>
          <w:szCs w:val="16"/>
          <w:u w:val="single"/>
        </w:rPr>
      </w:pPr>
    </w:p>
    <w:p w14:paraId="1ECA40C4" w14:textId="209495E1" w:rsidR="0035246C" w:rsidRDefault="0035246C" w:rsidP="00D16B98">
      <w:pPr>
        <w:keepNext/>
        <w:keepLines/>
        <w:suppressAutoHyphens/>
        <w:spacing w:after="0"/>
        <w:outlineLvl w:val="0"/>
        <w:rPr>
          <w:rFonts w:ascii="Century Gothic" w:eastAsia="Times New Roman" w:hAnsi="Century Gothic"/>
          <w:b/>
          <w:bCs/>
          <w:sz w:val="16"/>
          <w:szCs w:val="16"/>
          <w:u w:val="single"/>
        </w:rPr>
      </w:pPr>
      <w:r w:rsidRPr="00E551AF">
        <w:rPr>
          <w:rFonts w:ascii="Century Gothic" w:eastAsia="Times New Roman" w:hAnsi="Century Gothic"/>
          <w:b/>
          <w:bCs/>
          <w:sz w:val="16"/>
          <w:szCs w:val="16"/>
          <w:u w:val="single"/>
        </w:rPr>
        <w:t>Technical Support</w:t>
      </w:r>
    </w:p>
    <w:p w14:paraId="7F46925B" w14:textId="77777777" w:rsidR="00EE51CC" w:rsidRPr="00E551AF" w:rsidRDefault="00EE51CC" w:rsidP="00D16B98">
      <w:pPr>
        <w:keepNext/>
        <w:keepLines/>
        <w:suppressAutoHyphens/>
        <w:spacing w:after="0"/>
        <w:outlineLvl w:val="0"/>
        <w:rPr>
          <w:rFonts w:ascii="Century Gothic" w:eastAsia="Times New Roman" w:hAnsi="Century Gothic"/>
          <w:b/>
          <w:bCs/>
          <w:sz w:val="16"/>
          <w:szCs w:val="16"/>
          <w:u w:val="single"/>
        </w:rPr>
      </w:pPr>
    </w:p>
    <w:p w14:paraId="50235EF7" w14:textId="66E4634C" w:rsidR="0035246C" w:rsidRPr="00DC3201" w:rsidRDefault="0035246C" w:rsidP="00D16B98">
      <w:pPr>
        <w:spacing w:after="0"/>
        <w:rPr>
          <w:rFonts w:ascii="Century Gothic" w:hAnsi="Century Gothic"/>
          <w:sz w:val="16"/>
          <w:szCs w:val="16"/>
        </w:rPr>
      </w:pPr>
      <w:r w:rsidRPr="0004001D">
        <w:rPr>
          <w:rFonts w:ascii="Century Gothic" w:hAnsi="Century Gothic"/>
          <w:sz w:val="16"/>
          <w:szCs w:val="16"/>
        </w:rPr>
        <w:t>Copyright © 202</w:t>
      </w:r>
      <w:r w:rsidR="00CA3EB1">
        <w:rPr>
          <w:rFonts w:ascii="Century Gothic" w:hAnsi="Century Gothic"/>
          <w:sz w:val="16"/>
          <w:szCs w:val="16"/>
        </w:rPr>
        <w:t>3</w:t>
      </w:r>
      <w:r w:rsidRPr="0004001D">
        <w:rPr>
          <w:rFonts w:ascii="Century Gothic" w:hAnsi="Century Gothic"/>
          <w:sz w:val="16"/>
          <w:szCs w:val="16"/>
        </w:rPr>
        <w:t xml:space="preserve"> Abcam. All Rights Reserved. The Abcam logo is a registered trademark. All information / detail is correct at time of going to print.</w:t>
      </w:r>
    </w:p>
    <w:p w14:paraId="77FF19AC" w14:textId="77777777" w:rsidR="0035246C" w:rsidRPr="0004001D" w:rsidRDefault="0035246C" w:rsidP="00D16B98">
      <w:pPr>
        <w:spacing w:after="0"/>
        <w:rPr>
          <w:rFonts w:ascii="Century Gothic" w:hAnsi="Century Gothic"/>
          <w:sz w:val="16"/>
          <w:szCs w:val="16"/>
        </w:rPr>
      </w:pPr>
      <w:r w:rsidRPr="0004001D">
        <w:rPr>
          <w:rFonts w:ascii="Century Gothic" w:hAnsi="Century Gothic"/>
          <w:b/>
          <w:sz w:val="16"/>
          <w:szCs w:val="16"/>
        </w:rPr>
        <w:t>For all technical or commercial enquiries please go to:</w:t>
      </w:r>
      <w:r w:rsidRPr="0004001D">
        <w:rPr>
          <w:rFonts w:ascii="Century Gothic" w:hAnsi="Century Gothic"/>
          <w:b/>
          <w:sz w:val="16"/>
          <w:szCs w:val="16"/>
        </w:rPr>
        <w:br/>
      </w:r>
      <w:hyperlink r:id="rId7" w:history="1">
        <w:r w:rsidRPr="0004001D">
          <w:rPr>
            <w:rStyle w:val="Hyperlink"/>
            <w:rFonts w:ascii="Century Gothic" w:hAnsi="Century Gothic"/>
            <w:sz w:val="16"/>
            <w:szCs w:val="16"/>
          </w:rPr>
          <w:t>www.abcam.com/contactus</w:t>
        </w:r>
      </w:hyperlink>
      <w:r w:rsidRPr="0004001D">
        <w:rPr>
          <w:rFonts w:ascii="Century Gothic" w:hAnsi="Century Gothic"/>
          <w:sz w:val="16"/>
          <w:szCs w:val="16"/>
        </w:rPr>
        <w:br/>
      </w:r>
      <w:hyperlink r:id="rId8" w:history="1">
        <w:r w:rsidRPr="0004001D">
          <w:rPr>
            <w:rStyle w:val="Hyperlink"/>
            <w:rFonts w:ascii="Century Gothic" w:hAnsi="Century Gothic"/>
            <w:sz w:val="16"/>
            <w:szCs w:val="16"/>
          </w:rPr>
          <w:t>www.abcam.cn/contactus</w:t>
        </w:r>
      </w:hyperlink>
      <w:r w:rsidRPr="0004001D">
        <w:rPr>
          <w:rFonts w:ascii="Century Gothic" w:hAnsi="Century Gothic"/>
          <w:sz w:val="16"/>
          <w:szCs w:val="16"/>
        </w:rPr>
        <w:t xml:space="preserve"> (China)</w:t>
      </w:r>
      <w:r w:rsidRPr="0004001D">
        <w:rPr>
          <w:rFonts w:ascii="Century Gothic" w:hAnsi="Century Gothic"/>
          <w:sz w:val="16"/>
          <w:szCs w:val="16"/>
        </w:rPr>
        <w:br/>
      </w:r>
      <w:hyperlink r:id="rId9" w:history="1">
        <w:r w:rsidRPr="0004001D">
          <w:rPr>
            <w:rStyle w:val="Hyperlink"/>
            <w:rFonts w:ascii="Century Gothic" w:hAnsi="Century Gothic"/>
            <w:sz w:val="16"/>
            <w:szCs w:val="16"/>
          </w:rPr>
          <w:t>www.abcam.co.jp/contactus</w:t>
        </w:r>
      </w:hyperlink>
      <w:r w:rsidRPr="0004001D">
        <w:rPr>
          <w:rFonts w:ascii="Century Gothic" w:hAnsi="Century Gothic"/>
          <w:sz w:val="16"/>
          <w:szCs w:val="16"/>
        </w:rPr>
        <w:t xml:space="preserve"> (Japan)</w:t>
      </w:r>
    </w:p>
    <w:sectPr w:rsidR="0035246C" w:rsidRPr="0004001D" w:rsidSect="00A25D7F">
      <w:footerReference w:type="default" r:id="rId10"/>
      <w:pgSz w:w="16838" w:h="11906" w:orient="landscape"/>
      <w:pgMar w:top="720" w:right="720" w:bottom="720" w:left="720" w:header="624"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2286" w14:textId="77777777" w:rsidR="000D5872" w:rsidRDefault="000D5872" w:rsidP="00F55792">
      <w:pPr>
        <w:spacing w:after="0" w:line="240" w:lineRule="auto"/>
      </w:pPr>
      <w:r>
        <w:separator/>
      </w:r>
    </w:p>
  </w:endnote>
  <w:endnote w:type="continuationSeparator" w:id="0">
    <w:p w14:paraId="232DFEA3" w14:textId="77777777" w:rsidR="000D5872" w:rsidRDefault="000D5872" w:rsidP="00F5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518A" w14:textId="37D77ECE" w:rsidR="00262E86" w:rsidRPr="00381C5F" w:rsidRDefault="008A2BC7">
    <w:pPr>
      <w:pStyle w:val="Footer"/>
      <w:rPr>
        <w:sz w:val="16"/>
        <w:szCs w:val="16"/>
      </w:rPr>
    </w:pPr>
    <w:r w:rsidRPr="00381C5F">
      <w:rPr>
        <w:sz w:val="16"/>
        <w:szCs w:val="16"/>
      </w:rPr>
      <w:t xml:space="preserve">Version </w:t>
    </w:r>
    <w:r w:rsidR="00073570">
      <w:rPr>
        <w:sz w:val="16"/>
        <w:szCs w:val="16"/>
      </w:rPr>
      <w:t>6</w:t>
    </w:r>
    <w:r w:rsidR="00494020">
      <w:rPr>
        <w:sz w:val="16"/>
        <w:szCs w:val="16"/>
      </w:rPr>
      <w:t>d</w:t>
    </w:r>
    <w:r w:rsidR="00F55792" w:rsidRPr="00381C5F">
      <w:rPr>
        <w:sz w:val="16"/>
        <w:szCs w:val="16"/>
      </w:rPr>
      <w:t>, Last updated</w:t>
    </w:r>
    <w:r w:rsidRPr="00381C5F">
      <w:rPr>
        <w:sz w:val="16"/>
        <w:szCs w:val="16"/>
      </w:rPr>
      <w:t xml:space="preserve"> Friday, 1</w:t>
    </w:r>
    <w:r w:rsidR="00CA3EB1">
      <w:rPr>
        <w:sz w:val="16"/>
        <w:szCs w:val="16"/>
      </w:rPr>
      <w:t>5</w:t>
    </w:r>
    <w:r w:rsidRPr="00381C5F">
      <w:rPr>
        <w:sz w:val="16"/>
        <w:szCs w:val="16"/>
      </w:rPr>
      <w:t xml:space="preserve"> </w:t>
    </w:r>
    <w:r w:rsidR="00CA3EB1">
      <w:rPr>
        <w:sz w:val="16"/>
        <w:szCs w:val="16"/>
      </w:rPr>
      <w:t>May</w:t>
    </w:r>
    <w:r w:rsidRPr="00381C5F">
      <w:rPr>
        <w:sz w:val="16"/>
        <w:szCs w:val="16"/>
      </w:rPr>
      <w:t xml:space="preserve"> 202</w:t>
    </w:r>
    <w:r w:rsidR="00CA3EB1">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A9FA" w14:textId="77777777" w:rsidR="000D5872" w:rsidRDefault="000D5872" w:rsidP="00F55792">
      <w:pPr>
        <w:spacing w:after="0" w:line="240" w:lineRule="auto"/>
      </w:pPr>
      <w:r>
        <w:separator/>
      </w:r>
    </w:p>
  </w:footnote>
  <w:footnote w:type="continuationSeparator" w:id="0">
    <w:p w14:paraId="5AF92E9A" w14:textId="77777777" w:rsidR="000D5872" w:rsidRDefault="000D5872" w:rsidP="00F55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D73"/>
    <w:multiLevelType w:val="hybridMultilevel"/>
    <w:tmpl w:val="47F4E5D8"/>
    <w:lvl w:ilvl="0" w:tplc="997CA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C54FA"/>
    <w:multiLevelType w:val="hybridMultilevel"/>
    <w:tmpl w:val="02FA8BEA"/>
    <w:lvl w:ilvl="0" w:tplc="8AA44024">
      <w:numFmt w:val="bullet"/>
      <w:lvlText w:val="-"/>
      <w:lvlJc w:val="left"/>
      <w:pPr>
        <w:ind w:left="420" w:hanging="360"/>
      </w:pPr>
      <w:rPr>
        <w:rFonts w:ascii="Century Gothic" w:eastAsiaTheme="minorHAnsi" w:hAnsi="Century Gothic" w:cstheme="minorBidi" w:hint="default"/>
        <w:b/>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F9D4011"/>
    <w:multiLevelType w:val="hybridMultilevel"/>
    <w:tmpl w:val="153C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73ACE"/>
    <w:multiLevelType w:val="multilevel"/>
    <w:tmpl w:val="6C30F908"/>
    <w:lvl w:ilvl="0">
      <w:start w:val="9"/>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3F4236B"/>
    <w:multiLevelType w:val="hybridMultilevel"/>
    <w:tmpl w:val="D2BC15F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00DBA"/>
    <w:multiLevelType w:val="hybridMultilevel"/>
    <w:tmpl w:val="B6C080B4"/>
    <w:lvl w:ilvl="0" w:tplc="2000FACE">
      <w:start w:val="1"/>
      <w:numFmt w:val="lowerLetter"/>
      <w:lvlText w:val="%1)"/>
      <w:lvlJc w:val="left"/>
      <w:pPr>
        <w:ind w:left="2708" w:hanging="360"/>
      </w:pPr>
      <w:rPr>
        <w:b w:val="0"/>
      </w:rPr>
    </w:lvl>
    <w:lvl w:ilvl="1" w:tplc="04090019" w:tentative="1">
      <w:start w:val="1"/>
      <w:numFmt w:val="lowerLetter"/>
      <w:lvlText w:val="%2."/>
      <w:lvlJc w:val="left"/>
      <w:pPr>
        <w:ind w:left="3428" w:hanging="360"/>
      </w:pPr>
    </w:lvl>
    <w:lvl w:ilvl="2" w:tplc="0409001B" w:tentative="1">
      <w:start w:val="1"/>
      <w:numFmt w:val="lowerRoman"/>
      <w:lvlText w:val="%3."/>
      <w:lvlJc w:val="right"/>
      <w:pPr>
        <w:ind w:left="4148" w:hanging="180"/>
      </w:pPr>
    </w:lvl>
    <w:lvl w:ilvl="3" w:tplc="0409000F" w:tentative="1">
      <w:start w:val="1"/>
      <w:numFmt w:val="decimal"/>
      <w:lvlText w:val="%4."/>
      <w:lvlJc w:val="left"/>
      <w:pPr>
        <w:ind w:left="4868" w:hanging="360"/>
      </w:pPr>
    </w:lvl>
    <w:lvl w:ilvl="4" w:tplc="04090019" w:tentative="1">
      <w:start w:val="1"/>
      <w:numFmt w:val="lowerLetter"/>
      <w:lvlText w:val="%5."/>
      <w:lvlJc w:val="left"/>
      <w:pPr>
        <w:ind w:left="5588" w:hanging="360"/>
      </w:pPr>
    </w:lvl>
    <w:lvl w:ilvl="5" w:tplc="0409001B" w:tentative="1">
      <w:start w:val="1"/>
      <w:numFmt w:val="lowerRoman"/>
      <w:lvlText w:val="%6."/>
      <w:lvlJc w:val="right"/>
      <w:pPr>
        <w:ind w:left="6308" w:hanging="180"/>
      </w:pPr>
    </w:lvl>
    <w:lvl w:ilvl="6" w:tplc="0409000F" w:tentative="1">
      <w:start w:val="1"/>
      <w:numFmt w:val="decimal"/>
      <w:lvlText w:val="%7."/>
      <w:lvlJc w:val="left"/>
      <w:pPr>
        <w:ind w:left="7028" w:hanging="360"/>
      </w:pPr>
    </w:lvl>
    <w:lvl w:ilvl="7" w:tplc="04090019" w:tentative="1">
      <w:start w:val="1"/>
      <w:numFmt w:val="lowerLetter"/>
      <w:lvlText w:val="%8."/>
      <w:lvlJc w:val="left"/>
      <w:pPr>
        <w:ind w:left="7748" w:hanging="360"/>
      </w:pPr>
    </w:lvl>
    <w:lvl w:ilvl="8" w:tplc="0409001B" w:tentative="1">
      <w:start w:val="1"/>
      <w:numFmt w:val="lowerRoman"/>
      <w:lvlText w:val="%9."/>
      <w:lvlJc w:val="right"/>
      <w:pPr>
        <w:ind w:left="8468" w:hanging="180"/>
      </w:pPr>
    </w:lvl>
  </w:abstractNum>
  <w:abstractNum w:abstractNumId="7"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14B24"/>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6122EA"/>
    <w:multiLevelType w:val="hybridMultilevel"/>
    <w:tmpl w:val="35AE9E22"/>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A109E"/>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D4C3D"/>
    <w:multiLevelType w:val="multilevel"/>
    <w:tmpl w:val="F814AD78"/>
    <w:lvl w:ilvl="0">
      <w:start w:val="9"/>
      <w:numFmt w:val="decimal"/>
      <w:lvlText w:val="%1"/>
      <w:lvlJc w:val="left"/>
      <w:pPr>
        <w:ind w:left="360" w:hanging="360"/>
      </w:pPr>
      <w:rPr>
        <w:rFonts w:hint="default"/>
        <w:b/>
      </w:rPr>
    </w:lvl>
    <w:lvl w:ilvl="1">
      <w:start w:val="1"/>
      <w:numFmt w:val="decimal"/>
      <w:lvlText w:val="10.%2"/>
      <w:lvlJc w:val="left"/>
      <w:pPr>
        <w:ind w:left="928" w:hanging="360"/>
      </w:pPr>
      <w:rPr>
        <w:rFonts w:hint="default"/>
        <w:b w:val="0"/>
      </w:rPr>
    </w:lvl>
    <w:lvl w:ilvl="2">
      <w:start w:val="1"/>
      <w:numFmt w:val="decimal"/>
      <w:lvlText w:val="10.%2.%3"/>
      <w:lvlJc w:val="left"/>
      <w:pPr>
        <w:ind w:left="1854"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2" w15:restartNumberingAfterBreak="0">
    <w:nsid w:val="46C23A4E"/>
    <w:multiLevelType w:val="multilevel"/>
    <w:tmpl w:val="7D7431A8"/>
    <w:lvl w:ilvl="0">
      <w:start w:val="9"/>
      <w:numFmt w:val="decimal"/>
      <w:lvlText w:val="%1"/>
      <w:lvlJc w:val="left"/>
      <w:pPr>
        <w:ind w:left="360" w:hanging="360"/>
      </w:pPr>
      <w:rPr>
        <w:rFonts w:hint="default"/>
        <w:b/>
      </w:rPr>
    </w:lvl>
    <w:lvl w:ilvl="1">
      <w:start w:val="1"/>
      <w:numFmt w:val="decimal"/>
      <w:lvlText w:val="11.%2"/>
      <w:lvlJc w:val="left"/>
      <w:pPr>
        <w:ind w:left="928"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3" w15:restartNumberingAfterBreak="0">
    <w:nsid w:val="53523EFE"/>
    <w:multiLevelType w:val="hybridMultilevel"/>
    <w:tmpl w:val="FE1623E0"/>
    <w:lvl w:ilvl="0" w:tplc="96DAB184">
      <w:start w:val="1"/>
      <w:numFmt w:val="decimal"/>
      <w:lvlText w:val="%1."/>
      <w:lvlJc w:val="left"/>
      <w:pPr>
        <w:ind w:left="720" w:hanging="360"/>
      </w:pPr>
      <w:rPr>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22E85"/>
    <w:multiLevelType w:val="multilevel"/>
    <w:tmpl w:val="E0E44428"/>
    <w:lvl w:ilvl="0">
      <w:start w:val="1"/>
      <w:numFmt w:val="decimal"/>
      <w:pStyle w:val="1Abcamheading"/>
      <w:lvlText w:val="%1."/>
      <w:lvlJc w:val="left"/>
      <w:pPr>
        <w:ind w:left="360" w:hanging="360"/>
      </w:pPr>
      <w:rPr>
        <w:rFonts w:ascii="Century Gothic" w:hAnsi="Century Gothic" w:hint="default"/>
        <w:b/>
      </w:rPr>
    </w:lvl>
    <w:lvl w:ilvl="1">
      <w:start w:val="1"/>
      <w:numFmt w:val="decimal"/>
      <w:pStyle w:val="11Abcam"/>
      <w:lvlText w:val="%2."/>
      <w:lvlJc w:val="left"/>
      <w:pPr>
        <w:tabs>
          <w:tab w:val="num" w:pos="6378"/>
        </w:tabs>
        <w:ind w:left="6945" w:hanging="567"/>
      </w:pPr>
      <w:rPr>
        <w:rFonts w:ascii="Century Gothic" w:eastAsiaTheme="minorHAnsi" w:hAnsi="Century Gothic" w:cstheme="minorBid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662"/>
        </w:tabs>
        <w:ind w:left="7058" w:hanging="680"/>
      </w:pPr>
      <w:rPr>
        <w:rFonts w:hint="default"/>
      </w:rPr>
    </w:lvl>
    <w:lvl w:ilvl="3">
      <w:start w:val="1"/>
      <w:numFmt w:val="decimal"/>
      <w:lvlRestart w:val="0"/>
      <w:pStyle w:val="1111abcam"/>
      <w:lvlText w:val="%1.%2.%3.%4"/>
      <w:lvlJc w:val="left"/>
      <w:pPr>
        <w:ind w:left="510" w:hanging="794"/>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96" w:hanging="1080"/>
      </w:pPr>
      <w:rPr>
        <w:rFonts w:hint="default"/>
      </w:rPr>
    </w:lvl>
    <w:lvl w:ilvl="6">
      <w:start w:val="1"/>
      <w:numFmt w:val="decimal"/>
      <w:lvlText w:val="%1.%2.%3.%4.%5.%6.%7"/>
      <w:lvlJc w:val="left"/>
      <w:pPr>
        <w:ind w:left="1156" w:hanging="1440"/>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516" w:hanging="1800"/>
      </w:pPr>
      <w:rPr>
        <w:rFonts w:hint="default"/>
      </w:rPr>
    </w:lvl>
  </w:abstractNum>
  <w:abstractNum w:abstractNumId="15" w15:restartNumberingAfterBreak="0">
    <w:nsid w:val="5F935D32"/>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882627"/>
    <w:multiLevelType w:val="hybridMultilevel"/>
    <w:tmpl w:val="CB5408BA"/>
    <w:lvl w:ilvl="0" w:tplc="DE4CBCC0">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34850"/>
    <w:multiLevelType w:val="hybridMultilevel"/>
    <w:tmpl w:val="519C5180"/>
    <w:lvl w:ilvl="0" w:tplc="50869FFE">
      <w:start w:val="1"/>
      <w:numFmt w:val="decimal"/>
      <w:lvlText w:val="%1."/>
      <w:lvlJc w:val="left"/>
      <w:pPr>
        <w:ind w:left="426" w:hanging="360"/>
      </w:pPr>
      <w:rPr>
        <w:rFonts w:hint="default"/>
        <w:b/>
      </w:rPr>
    </w:lvl>
    <w:lvl w:ilvl="1" w:tplc="ADA63DEE">
      <w:start w:val="1"/>
      <w:numFmt w:val="lowerLetter"/>
      <w:lvlText w:val="%2."/>
      <w:lvlJc w:val="left"/>
      <w:pPr>
        <w:ind w:left="641" w:hanging="357"/>
      </w:pPr>
      <w:rPr>
        <w:rFonts w:hint="default"/>
        <w:b/>
      </w:rPr>
    </w:lvl>
    <w:lvl w:ilvl="2" w:tplc="0809001B">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8" w15:restartNumberingAfterBreak="0">
    <w:nsid w:val="66A806C2"/>
    <w:multiLevelType w:val="hybridMultilevel"/>
    <w:tmpl w:val="E5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6FCF23A6"/>
    <w:multiLevelType w:val="hybridMultilevel"/>
    <w:tmpl w:val="99AA9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3C35FF"/>
    <w:multiLevelType w:val="hybridMultilevel"/>
    <w:tmpl w:val="4518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F91C4C"/>
    <w:multiLevelType w:val="hybridMultilevel"/>
    <w:tmpl w:val="AA2E1684"/>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00148"/>
    <w:multiLevelType w:val="hybridMultilevel"/>
    <w:tmpl w:val="C14027EE"/>
    <w:lvl w:ilvl="0" w:tplc="5CEEB51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F71441"/>
    <w:multiLevelType w:val="hybridMultilevel"/>
    <w:tmpl w:val="C14027EE"/>
    <w:lvl w:ilvl="0" w:tplc="5CEEB51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766994">
    <w:abstractNumId w:val="14"/>
  </w:num>
  <w:num w:numId="2" w16cid:durableId="2092314590">
    <w:abstractNumId w:val="16"/>
  </w:num>
  <w:num w:numId="3" w16cid:durableId="1116676811">
    <w:abstractNumId w:val="23"/>
  </w:num>
  <w:num w:numId="4" w16cid:durableId="36852704">
    <w:abstractNumId w:val="24"/>
  </w:num>
  <w:num w:numId="5" w16cid:durableId="919094797">
    <w:abstractNumId w:val="22"/>
  </w:num>
  <w:num w:numId="6" w16cid:durableId="1496338355">
    <w:abstractNumId w:val="18"/>
  </w:num>
  <w:num w:numId="7" w16cid:durableId="1400130495">
    <w:abstractNumId w:val="13"/>
  </w:num>
  <w:num w:numId="8" w16cid:durableId="1566645659">
    <w:abstractNumId w:val="3"/>
  </w:num>
  <w:num w:numId="9" w16cid:durableId="1851218977">
    <w:abstractNumId w:val="9"/>
  </w:num>
  <w:num w:numId="10" w16cid:durableId="687022658">
    <w:abstractNumId w:val="19"/>
  </w:num>
  <w:num w:numId="11" w16cid:durableId="1357658000">
    <w:abstractNumId w:val="1"/>
  </w:num>
  <w:num w:numId="12" w16cid:durableId="177811660">
    <w:abstractNumId w:val="7"/>
  </w:num>
  <w:num w:numId="13" w16cid:durableId="877858640">
    <w:abstractNumId w:val="4"/>
  </w:num>
  <w:num w:numId="14" w16cid:durableId="1019622876">
    <w:abstractNumId w:val="15"/>
  </w:num>
  <w:num w:numId="15" w16cid:durableId="1560282089">
    <w:abstractNumId w:val="11"/>
  </w:num>
  <w:num w:numId="16" w16cid:durableId="1912957886">
    <w:abstractNumId w:val="21"/>
  </w:num>
  <w:num w:numId="17" w16cid:durableId="1618952866">
    <w:abstractNumId w:val="10"/>
  </w:num>
  <w:num w:numId="18" w16cid:durableId="652637712">
    <w:abstractNumId w:val="8"/>
  </w:num>
  <w:num w:numId="19" w16cid:durableId="13505875">
    <w:abstractNumId w:val="12"/>
  </w:num>
  <w:num w:numId="20" w16cid:durableId="890844578">
    <w:abstractNumId w:val="20"/>
  </w:num>
  <w:num w:numId="21" w16cid:durableId="821123927">
    <w:abstractNumId w:val="0"/>
  </w:num>
  <w:num w:numId="22" w16cid:durableId="1548374678">
    <w:abstractNumId w:val="2"/>
  </w:num>
  <w:num w:numId="23" w16cid:durableId="147941340">
    <w:abstractNumId w:val="6"/>
  </w:num>
  <w:num w:numId="24" w16cid:durableId="1322661694">
    <w:abstractNumId w:val="5"/>
  </w:num>
  <w:num w:numId="25" w16cid:durableId="632565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6C"/>
    <w:rsid w:val="00073570"/>
    <w:rsid w:val="000D5872"/>
    <w:rsid w:val="00135D4A"/>
    <w:rsid w:val="001404EA"/>
    <w:rsid w:val="00286EBB"/>
    <w:rsid w:val="002F2E12"/>
    <w:rsid w:val="0035246C"/>
    <w:rsid w:val="00381C5F"/>
    <w:rsid w:val="00494020"/>
    <w:rsid w:val="004B16F2"/>
    <w:rsid w:val="005C5D80"/>
    <w:rsid w:val="005C79A5"/>
    <w:rsid w:val="00660705"/>
    <w:rsid w:val="008A2BC7"/>
    <w:rsid w:val="009E236E"/>
    <w:rsid w:val="00B61751"/>
    <w:rsid w:val="00C06EF8"/>
    <w:rsid w:val="00CA3EB1"/>
    <w:rsid w:val="00CB7B38"/>
    <w:rsid w:val="00D16B98"/>
    <w:rsid w:val="00D946A0"/>
    <w:rsid w:val="00E551AF"/>
    <w:rsid w:val="00EE51CC"/>
    <w:rsid w:val="00F05AB9"/>
    <w:rsid w:val="00F55792"/>
    <w:rsid w:val="00F91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354B48"/>
  <w15:chartTrackingRefBased/>
  <w15:docId w15:val="{6E59BB8A-823C-4B44-9237-6BBA63CC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6C"/>
  </w:style>
  <w:style w:type="paragraph" w:styleId="Heading1">
    <w:name w:val="heading 1"/>
    <w:basedOn w:val="Normal"/>
    <w:next w:val="Normal"/>
    <w:link w:val="Heading1Char"/>
    <w:uiPriority w:val="9"/>
    <w:qFormat/>
    <w:rsid w:val="003524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2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6C"/>
  </w:style>
  <w:style w:type="paragraph" w:customStyle="1" w:styleId="111Abcam">
    <w:name w:val="1.1.1 Abcam"/>
    <w:basedOn w:val="ListParagraph"/>
    <w:qFormat/>
    <w:rsid w:val="0035246C"/>
    <w:pPr>
      <w:numPr>
        <w:ilvl w:val="2"/>
        <w:numId w:val="1"/>
      </w:numPr>
      <w:tabs>
        <w:tab w:val="clear" w:pos="6662"/>
        <w:tab w:val="num" w:pos="360"/>
      </w:tabs>
      <w:spacing w:before="60" w:after="60" w:line="240" w:lineRule="auto"/>
      <w:ind w:left="720" w:firstLine="0"/>
    </w:pPr>
    <w:rPr>
      <w:rFonts w:ascii="Century Gothic" w:hAnsi="Century Gothic"/>
      <w:sz w:val="20"/>
      <w:szCs w:val="20"/>
      <w:lang w:val="en-US"/>
    </w:rPr>
  </w:style>
  <w:style w:type="paragraph" w:customStyle="1" w:styleId="11Abcam">
    <w:name w:val="1.1 Abcam"/>
    <w:basedOn w:val="ListParagraph"/>
    <w:qFormat/>
    <w:rsid w:val="0035246C"/>
    <w:pPr>
      <w:numPr>
        <w:ilvl w:val="1"/>
        <w:numId w:val="1"/>
      </w:numPr>
      <w:spacing w:before="60" w:after="60" w:line="240" w:lineRule="auto"/>
    </w:pPr>
    <w:rPr>
      <w:rFonts w:ascii="Century Gothic" w:hAnsi="Century Gothic"/>
      <w:sz w:val="20"/>
      <w:szCs w:val="24"/>
      <w:lang w:val="en-US"/>
    </w:rPr>
  </w:style>
  <w:style w:type="paragraph" w:customStyle="1" w:styleId="1111abcam">
    <w:name w:val="1.1.1.1 abcam"/>
    <w:basedOn w:val="ListParagraph"/>
    <w:qFormat/>
    <w:rsid w:val="0035246C"/>
    <w:pPr>
      <w:numPr>
        <w:ilvl w:val="3"/>
        <w:numId w:val="1"/>
      </w:numPr>
      <w:tabs>
        <w:tab w:val="num" w:pos="360"/>
      </w:tabs>
      <w:spacing w:before="60" w:after="60" w:line="240" w:lineRule="auto"/>
      <w:ind w:left="720" w:firstLine="0"/>
    </w:pPr>
    <w:rPr>
      <w:rFonts w:ascii="Century Gothic" w:hAnsi="Century Gothic"/>
      <w:sz w:val="20"/>
      <w:szCs w:val="20"/>
      <w:lang w:val="en-US"/>
    </w:rPr>
  </w:style>
  <w:style w:type="paragraph" w:customStyle="1" w:styleId="1Abcamheading">
    <w:name w:val="1 Abcam heading"/>
    <w:basedOn w:val="Heading1"/>
    <w:qFormat/>
    <w:rsid w:val="0035246C"/>
    <w:pPr>
      <w:numPr>
        <w:numId w:val="1"/>
      </w:numPr>
      <w:tabs>
        <w:tab w:val="num" w:pos="360"/>
      </w:tabs>
      <w:suppressAutoHyphens/>
      <w:spacing w:after="240" w:line="240" w:lineRule="auto"/>
      <w:ind w:left="0" w:firstLine="0"/>
    </w:pPr>
    <w:rPr>
      <w:rFonts w:ascii="Century Gothic" w:eastAsia="Times New Roman" w:hAnsi="Century Gothic" w:cs="Times New Roman"/>
      <w:b/>
      <w:bCs/>
      <w:color w:val="auto"/>
      <w:sz w:val="24"/>
      <w:szCs w:val="28"/>
      <w:lang w:val="en-US"/>
    </w:rPr>
  </w:style>
  <w:style w:type="paragraph" w:styleId="ListParagraph">
    <w:name w:val="List Paragraph"/>
    <w:basedOn w:val="Normal"/>
    <w:link w:val="ListParagraphChar"/>
    <w:uiPriority w:val="34"/>
    <w:qFormat/>
    <w:rsid w:val="0035246C"/>
    <w:pPr>
      <w:ind w:left="720"/>
      <w:contextualSpacing/>
    </w:pPr>
  </w:style>
  <w:style w:type="character" w:styleId="Hyperlink">
    <w:name w:val="Hyperlink"/>
    <w:basedOn w:val="DefaultParagraphFont"/>
    <w:uiPriority w:val="99"/>
    <w:unhideWhenUsed/>
    <w:rsid w:val="0035246C"/>
    <w:rPr>
      <w:color w:val="0000FF"/>
      <w:u w:val="single"/>
    </w:rPr>
  </w:style>
  <w:style w:type="paragraph" w:customStyle="1" w:styleId="1AbcamStandardtext">
    <w:name w:val="1 Abcam Standard text"/>
    <w:basedOn w:val="Normal"/>
    <w:qFormat/>
    <w:rsid w:val="0035246C"/>
    <w:pPr>
      <w:spacing w:before="60" w:after="60" w:line="240" w:lineRule="auto"/>
    </w:pPr>
    <w:rPr>
      <w:rFonts w:ascii="Century Gothic" w:eastAsia="Cambria" w:hAnsi="Century Gothic" w:cs="Times New Roman"/>
      <w:sz w:val="20"/>
      <w:szCs w:val="24"/>
      <w:lang w:val="en-US"/>
    </w:rPr>
  </w:style>
  <w:style w:type="character" w:customStyle="1" w:styleId="ListParagraphChar">
    <w:name w:val="List Paragraph Char"/>
    <w:basedOn w:val="DefaultParagraphFont"/>
    <w:link w:val="ListParagraph"/>
    <w:uiPriority w:val="34"/>
    <w:rsid w:val="0035246C"/>
  </w:style>
  <w:style w:type="character" w:customStyle="1" w:styleId="Heading1Char">
    <w:name w:val="Heading 1 Char"/>
    <w:basedOn w:val="DefaultParagraphFont"/>
    <w:link w:val="Heading1"/>
    <w:uiPriority w:val="9"/>
    <w:rsid w:val="003524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5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792"/>
  </w:style>
  <w:style w:type="character" w:styleId="PlaceholderText">
    <w:name w:val="Placeholder Text"/>
    <w:basedOn w:val="DefaultParagraphFont"/>
    <w:uiPriority w:val="99"/>
    <w:semiHidden/>
    <w:rsid w:val="005C5D80"/>
    <w:rPr>
      <w:color w:val="808080"/>
    </w:rPr>
  </w:style>
  <w:style w:type="character" w:styleId="UnresolvedMention">
    <w:name w:val="Unresolved Mention"/>
    <w:basedOn w:val="DefaultParagraphFont"/>
    <w:uiPriority w:val="99"/>
    <w:semiHidden/>
    <w:unhideWhenUsed/>
    <w:rsid w:val="00660705"/>
    <w:rPr>
      <w:color w:val="605E5C"/>
      <w:shd w:val="clear" w:color="auto" w:fill="E1DFDD"/>
    </w:rPr>
  </w:style>
  <w:style w:type="paragraph" w:customStyle="1" w:styleId="TOCHeading1">
    <w:name w:val="TOC Heading1"/>
    <w:basedOn w:val="Heading1"/>
    <w:next w:val="Normal"/>
    <w:uiPriority w:val="39"/>
    <w:unhideWhenUsed/>
    <w:qFormat/>
    <w:rsid w:val="00660705"/>
    <w:pPr>
      <w:pBdr>
        <w:bottom w:val="single" w:sz="4" w:space="1" w:color="auto"/>
      </w:pBdr>
      <w:spacing w:before="480" w:line="276" w:lineRule="auto"/>
      <w:jc w:val="both"/>
      <w:outlineLvl w:val="9"/>
    </w:pPr>
    <w:rPr>
      <w:rFonts w:ascii="Calibri" w:eastAsia="Times New Roman" w:hAnsi="Calibri" w:cs="Times New Roman"/>
      <w:b/>
      <w:bCs/>
      <w:color w:val="365F91"/>
      <w:sz w:val="28"/>
      <w:szCs w:val="28"/>
      <w:lang w:val="en-US"/>
    </w:rPr>
  </w:style>
  <w:style w:type="paragraph" w:customStyle="1" w:styleId="MediumGrid1-Accent21">
    <w:name w:val="Medium Grid 1 - Accent 21"/>
    <w:basedOn w:val="Normal"/>
    <w:uiPriority w:val="99"/>
    <w:qFormat/>
    <w:rsid w:val="00660705"/>
    <w:pPr>
      <w:numPr>
        <w:numId w:val="11"/>
      </w:numPr>
      <w:spacing w:before="240" w:after="0" w:line="360" w:lineRule="auto"/>
      <w:contextualSpacing/>
      <w:jc w:val="both"/>
    </w:pPr>
    <w:rPr>
      <w:rFonts w:ascii="Arial" w:eastAsia="Cambria" w:hAnsi="Arial" w:cs="Times New Roman"/>
      <w:sz w:val="20"/>
      <w:szCs w:val="24"/>
      <w:lang w:val="en-US"/>
    </w:rPr>
  </w:style>
  <w:style w:type="table" w:styleId="TableGrid">
    <w:name w:val="Table Grid"/>
    <w:basedOn w:val="TableNormal"/>
    <w:uiPriority w:val="59"/>
    <w:rsid w:val="00660705"/>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6975">
      <w:bodyDiv w:val="1"/>
      <w:marLeft w:val="0"/>
      <w:marRight w:val="0"/>
      <w:marTop w:val="0"/>
      <w:marBottom w:val="0"/>
      <w:divBdr>
        <w:top w:val="none" w:sz="0" w:space="0" w:color="auto"/>
        <w:left w:val="none" w:sz="0" w:space="0" w:color="auto"/>
        <w:bottom w:val="none" w:sz="0" w:space="0" w:color="auto"/>
        <w:right w:val="none" w:sz="0" w:space="0" w:color="auto"/>
      </w:divBdr>
      <w:divsChild>
        <w:div w:id="351994584">
          <w:marLeft w:val="0"/>
          <w:marRight w:val="0"/>
          <w:marTop w:val="0"/>
          <w:marBottom w:val="0"/>
          <w:divBdr>
            <w:top w:val="none" w:sz="0" w:space="0" w:color="auto"/>
            <w:left w:val="none" w:sz="0" w:space="0" w:color="auto"/>
            <w:bottom w:val="none" w:sz="0" w:space="0" w:color="auto"/>
            <w:right w:val="none" w:sz="0" w:space="0" w:color="auto"/>
          </w:divBdr>
        </w:div>
      </w:divsChild>
    </w:div>
    <w:div w:id="543714229">
      <w:bodyDiv w:val="1"/>
      <w:marLeft w:val="0"/>
      <w:marRight w:val="0"/>
      <w:marTop w:val="0"/>
      <w:marBottom w:val="0"/>
      <w:divBdr>
        <w:top w:val="none" w:sz="0" w:space="0" w:color="auto"/>
        <w:left w:val="none" w:sz="0" w:space="0" w:color="auto"/>
        <w:bottom w:val="none" w:sz="0" w:space="0" w:color="auto"/>
        <w:right w:val="none" w:sz="0" w:space="0" w:color="auto"/>
      </w:divBdr>
      <w:divsChild>
        <w:div w:id="1252852040">
          <w:marLeft w:val="0"/>
          <w:marRight w:val="0"/>
          <w:marTop w:val="0"/>
          <w:marBottom w:val="0"/>
          <w:divBdr>
            <w:top w:val="none" w:sz="0" w:space="0" w:color="auto"/>
            <w:left w:val="none" w:sz="0" w:space="0" w:color="auto"/>
            <w:bottom w:val="none" w:sz="0" w:space="0" w:color="auto"/>
            <w:right w:val="none" w:sz="0" w:space="0" w:color="auto"/>
          </w:divBdr>
        </w:div>
      </w:divsChild>
    </w:div>
    <w:div w:id="710157759">
      <w:bodyDiv w:val="1"/>
      <w:marLeft w:val="0"/>
      <w:marRight w:val="0"/>
      <w:marTop w:val="0"/>
      <w:marBottom w:val="0"/>
      <w:divBdr>
        <w:top w:val="none" w:sz="0" w:space="0" w:color="auto"/>
        <w:left w:val="none" w:sz="0" w:space="0" w:color="auto"/>
        <w:bottom w:val="none" w:sz="0" w:space="0" w:color="auto"/>
        <w:right w:val="none" w:sz="0" w:space="0" w:color="auto"/>
      </w:divBdr>
      <w:divsChild>
        <w:div w:id="332995864">
          <w:marLeft w:val="0"/>
          <w:marRight w:val="0"/>
          <w:marTop w:val="0"/>
          <w:marBottom w:val="0"/>
          <w:divBdr>
            <w:top w:val="none" w:sz="0" w:space="0" w:color="auto"/>
            <w:left w:val="none" w:sz="0" w:space="0" w:color="auto"/>
            <w:bottom w:val="none" w:sz="0" w:space="0" w:color="auto"/>
            <w:right w:val="none" w:sz="0" w:space="0" w:color="auto"/>
          </w:divBdr>
        </w:div>
      </w:divsChild>
    </w:div>
    <w:div w:id="1063022268">
      <w:bodyDiv w:val="1"/>
      <w:marLeft w:val="0"/>
      <w:marRight w:val="0"/>
      <w:marTop w:val="0"/>
      <w:marBottom w:val="0"/>
      <w:divBdr>
        <w:top w:val="none" w:sz="0" w:space="0" w:color="auto"/>
        <w:left w:val="none" w:sz="0" w:space="0" w:color="auto"/>
        <w:bottom w:val="none" w:sz="0" w:space="0" w:color="auto"/>
        <w:right w:val="none" w:sz="0" w:space="0" w:color="auto"/>
      </w:divBdr>
    </w:div>
    <w:div w:id="1514996927">
      <w:bodyDiv w:val="1"/>
      <w:marLeft w:val="0"/>
      <w:marRight w:val="0"/>
      <w:marTop w:val="0"/>
      <w:marBottom w:val="0"/>
      <w:divBdr>
        <w:top w:val="none" w:sz="0" w:space="0" w:color="auto"/>
        <w:left w:val="none" w:sz="0" w:space="0" w:color="auto"/>
        <w:bottom w:val="none" w:sz="0" w:space="0" w:color="auto"/>
        <w:right w:val="none" w:sz="0" w:space="0" w:color="auto"/>
      </w:divBdr>
    </w:div>
    <w:div w:id="1654600967">
      <w:bodyDiv w:val="1"/>
      <w:marLeft w:val="0"/>
      <w:marRight w:val="0"/>
      <w:marTop w:val="0"/>
      <w:marBottom w:val="0"/>
      <w:divBdr>
        <w:top w:val="none" w:sz="0" w:space="0" w:color="auto"/>
        <w:left w:val="none" w:sz="0" w:space="0" w:color="auto"/>
        <w:bottom w:val="none" w:sz="0" w:space="0" w:color="auto"/>
        <w:right w:val="none" w:sz="0" w:space="0" w:color="auto"/>
      </w:divBdr>
      <w:divsChild>
        <w:div w:id="133715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n/contactus" TargetMode="External"/><Relationship Id="rId3" Type="http://schemas.openxmlformats.org/officeDocument/2006/relationships/settings" Target="settings.xml"/><Relationship Id="rId7" Type="http://schemas.openxmlformats.org/officeDocument/2006/relationships/hyperlink" Target="http://www.abcam.com/contac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bcam.co.jp/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Elouise Strandmann</dc:creator>
  <cp:keywords/>
  <dc:description/>
  <cp:lastModifiedBy>Michael Ebenezer</cp:lastModifiedBy>
  <cp:revision>2</cp:revision>
  <cp:lastPrinted>2021-02-24T11:30:00Z</cp:lastPrinted>
  <dcterms:created xsi:type="dcterms:W3CDTF">2023-05-16T14:50:00Z</dcterms:created>
  <dcterms:modified xsi:type="dcterms:W3CDTF">2023-05-16T14:50:00Z</dcterms:modified>
</cp:coreProperties>
</file>