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29C7" w14:textId="77777777" w:rsidR="00DC1372" w:rsidRPr="006E17B3" w:rsidRDefault="001326E7" w:rsidP="00DC1372">
      <w:pPr>
        <w:rPr>
          <w:rFonts w:cs="Arial"/>
          <w:lang w:val="en-GB"/>
        </w:rPr>
      </w:pPr>
      <w:r>
        <w:rPr>
          <w:rFonts w:cs="Arial"/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C6FD5FE" wp14:editId="19716A96">
            <wp:simplePos x="0" y="0"/>
            <wp:positionH relativeFrom="column">
              <wp:posOffset>2286000</wp:posOffset>
            </wp:positionH>
            <wp:positionV relativeFrom="page">
              <wp:posOffset>-13970</wp:posOffset>
            </wp:positionV>
            <wp:extent cx="2184400" cy="2184400"/>
            <wp:effectExtent l="19050" t="0" r="6350" b="0"/>
            <wp:wrapNone/>
            <wp:docPr id="14" name="Picture 14" descr="Abcam_Logo_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bcam_Logo_35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BC9600" w14:textId="77777777" w:rsidR="00DC1372" w:rsidRPr="006E17B3" w:rsidRDefault="00DC1372" w:rsidP="00DC1372">
      <w:pPr>
        <w:rPr>
          <w:rFonts w:cs="Arial"/>
          <w:lang w:val="en-GB"/>
        </w:rPr>
      </w:pPr>
    </w:p>
    <w:p w14:paraId="1BD36E9F" w14:textId="77777777" w:rsidR="00DC1372" w:rsidRPr="006E17B3" w:rsidRDefault="00DC1372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DC1372" w:rsidRPr="00DC1372" w14:paraId="62C22870" w14:textId="77777777" w:rsidTr="00C12998">
        <w:trPr>
          <w:trHeight w:hRule="exact" w:val="3402"/>
        </w:trPr>
        <w:tc>
          <w:tcPr>
            <w:tcW w:w="6096" w:type="dxa"/>
            <w:vAlign w:val="center"/>
          </w:tcPr>
          <w:p w14:paraId="19477D77" w14:textId="77777777" w:rsidR="00222C8C" w:rsidRPr="00222C8C" w:rsidRDefault="00222C8C" w:rsidP="00222C8C">
            <w:pPr>
              <w:ind w:left="34"/>
              <w:jc w:val="left"/>
              <w:rPr>
                <w:b/>
                <w:sz w:val="48"/>
              </w:rPr>
            </w:pPr>
            <w:r w:rsidRPr="00222C8C">
              <w:rPr>
                <w:b/>
                <w:sz w:val="48"/>
              </w:rPr>
              <w:t>ab65608</w:t>
            </w:r>
          </w:p>
          <w:p w14:paraId="66A4FE71" w14:textId="77777777" w:rsidR="00DC1372" w:rsidRPr="00DC1372" w:rsidRDefault="00222C8C" w:rsidP="00222C8C">
            <w:pPr>
              <w:ind w:left="34"/>
              <w:jc w:val="left"/>
              <w:rPr>
                <w:b/>
                <w:sz w:val="48"/>
              </w:rPr>
            </w:pPr>
            <w:r w:rsidRPr="00222C8C">
              <w:rPr>
                <w:b/>
                <w:sz w:val="48"/>
              </w:rPr>
              <w:t>Caspase 9 Assay Kit (Colorimetric)</w:t>
            </w:r>
          </w:p>
        </w:tc>
      </w:tr>
    </w:tbl>
    <w:p w14:paraId="19179E9C" w14:textId="77777777" w:rsidR="00DC1372" w:rsidRPr="005B6BD0" w:rsidRDefault="00DC1372" w:rsidP="00DC1372">
      <w:pPr>
        <w:jc w:val="left"/>
        <w:rPr>
          <w:rFonts w:cs="Arial"/>
          <w:sz w:val="24"/>
          <w:lang w:val="en-GB"/>
        </w:rPr>
      </w:pPr>
      <w:r w:rsidRPr="005B6BD0">
        <w:rPr>
          <w:rFonts w:cs="Arial"/>
          <w:sz w:val="24"/>
          <w:lang w:val="en-GB"/>
        </w:rPr>
        <w:t>Instructions for Use</w:t>
      </w:r>
    </w:p>
    <w:p w14:paraId="3A2C7B33" w14:textId="77777777" w:rsidR="00DC1372" w:rsidRPr="005B6BD0" w:rsidRDefault="00222C8C" w:rsidP="00DC1372">
      <w:pPr>
        <w:spacing w:line="240" w:lineRule="auto"/>
        <w:jc w:val="left"/>
        <w:rPr>
          <w:rFonts w:cs="Arial"/>
          <w:sz w:val="24"/>
          <w:lang w:val="en-GB"/>
        </w:rPr>
      </w:pPr>
      <w:r w:rsidRPr="005B6BD0">
        <w:rPr>
          <w:rFonts w:cs="Arial"/>
          <w:szCs w:val="20"/>
        </w:rPr>
        <w:t>For the rapid, sensitive and accurate measurement of Caspase 9 activity in cell and tissue lysates</w:t>
      </w:r>
      <w:r w:rsidR="00DC1372" w:rsidRPr="005B6BD0">
        <w:rPr>
          <w:rFonts w:cs="Arial"/>
          <w:szCs w:val="20"/>
        </w:rPr>
        <w:t xml:space="preserve">.  </w:t>
      </w:r>
    </w:p>
    <w:p w14:paraId="577F13AA" w14:textId="77777777" w:rsidR="00DC1372" w:rsidRPr="005B6BD0" w:rsidRDefault="00DC1372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Cs w:val="20"/>
        </w:rPr>
      </w:pPr>
    </w:p>
    <w:p w14:paraId="41224D2E" w14:textId="77777777" w:rsidR="00DC1372" w:rsidRPr="005B6BD0" w:rsidRDefault="00DC1372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Cs w:val="20"/>
        </w:rPr>
      </w:pPr>
      <w:r w:rsidRPr="005B6BD0">
        <w:rPr>
          <w:rFonts w:cs="Arial"/>
          <w:szCs w:val="20"/>
        </w:rPr>
        <w:t>This product is for research use only and is not intended for diagnostic use.</w:t>
      </w:r>
    </w:p>
    <w:p w14:paraId="5BF7B12E" w14:textId="0373690A" w:rsidR="00DC1372" w:rsidRDefault="00DC1372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8"/>
          <w:szCs w:val="28"/>
          <w:highlight w:val="lightGray"/>
        </w:rPr>
      </w:pPr>
    </w:p>
    <w:p w14:paraId="7D9161FF" w14:textId="25457304" w:rsidR="005B6BD0" w:rsidRDefault="005B6BD0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8"/>
          <w:szCs w:val="28"/>
          <w:highlight w:val="lightGray"/>
        </w:rPr>
      </w:pPr>
      <w:r>
        <w:rPr>
          <w:rStyle w:val="ui-provider"/>
        </w:rPr>
        <w:t xml:space="preserve">PLEASE NOTE: With the acquisition of </w:t>
      </w:r>
      <w:proofErr w:type="spellStart"/>
      <w:r>
        <w:rPr>
          <w:rStyle w:val="ui-provider"/>
        </w:rPr>
        <w:t>BioVision</w:t>
      </w:r>
      <w:proofErr w:type="spellEnd"/>
      <w:r>
        <w:rPr>
          <w:rStyle w:val="ui-provider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211F05FB" w14:textId="77777777" w:rsidR="005B6BD0" w:rsidRPr="00450C6C" w:rsidRDefault="005B6BD0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8"/>
          <w:szCs w:val="28"/>
          <w:highlight w:val="lightGray"/>
        </w:rPr>
      </w:pPr>
    </w:p>
    <w:p w14:paraId="03A89AE1" w14:textId="77777777" w:rsidR="00F404A9" w:rsidRDefault="00A76690" w:rsidP="00222C8C">
      <w:pPr>
        <w:pStyle w:val="Heading1"/>
        <w:numPr>
          <w:ilvl w:val="0"/>
          <w:numId w:val="0"/>
        </w:numPr>
        <w:spacing w:before="0"/>
        <w:rPr>
          <w:noProof/>
        </w:rPr>
      </w:pPr>
      <w:bookmarkStart w:id="0" w:name="_Toc315440409"/>
      <w:bookmarkStart w:id="1" w:name="_Toc318361161"/>
      <w:bookmarkStart w:id="2" w:name="_Toc425779401"/>
      <w:r>
        <w:lastRenderedPageBreak/>
        <w:t>Table of Contents</w:t>
      </w:r>
      <w:bookmarkEnd w:id="0"/>
      <w:bookmarkEnd w:id="1"/>
      <w:bookmarkEnd w:id="2"/>
      <w:r>
        <w:rPr>
          <w:rFonts w:eastAsiaTheme="minorHAnsi" w:cstheme="minorBidi"/>
          <w:b w:val="0"/>
          <w:bCs w:val="0"/>
          <w:sz w:val="20"/>
          <w:szCs w:val="24"/>
        </w:rPr>
        <w:fldChar w:fldCharType="begin"/>
      </w:r>
      <w:r>
        <w:instrText xml:space="preserve"> TOC \o "1-1" \u </w:instrText>
      </w:r>
      <w:r>
        <w:rPr>
          <w:rFonts w:eastAsiaTheme="minorHAnsi" w:cstheme="minorBidi"/>
          <w:b w:val="0"/>
          <w:bCs w:val="0"/>
          <w:sz w:val="20"/>
          <w:szCs w:val="24"/>
        </w:rPr>
        <w:fldChar w:fldCharType="separate"/>
      </w:r>
    </w:p>
    <w:p w14:paraId="764A581E" w14:textId="77777777" w:rsidR="00F404A9" w:rsidRDefault="00F404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84BE7">
        <w:rPr>
          <w:rFonts w:cs="Wingdings"/>
          <w:noProof/>
          <w:snapToGrid w:val="0"/>
          <w:color w:val="000000"/>
          <w:w w:val="0"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_Toc425779402 \h </w:instrText>
      </w:r>
      <w:r>
        <w:rPr>
          <w:noProof/>
        </w:rPr>
      </w:r>
      <w:r>
        <w:rPr>
          <w:noProof/>
        </w:rPr>
        <w:fldChar w:fldCharType="separate"/>
      </w:r>
      <w:r w:rsidR="007D5142">
        <w:rPr>
          <w:noProof/>
        </w:rPr>
        <w:t>2</w:t>
      </w:r>
      <w:r>
        <w:rPr>
          <w:noProof/>
        </w:rPr>
        <w:fldChar w:fldCharType="end"/>
      </w:r>
    </w:p>
    <w:p w14:paraId="1D236173" w14:textId="77777777" w:rsidR="00F404A9" w:rsidRDefault="00F404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84BE7">
        <w:rPr>
          <w:rFonts w:cs="Wingdings"/>
          <w:noProof/>
          <w:snapToGrid w:val="0"/>
          <w:color w:val="000000"/>
          <w:w w:val="0"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Protocol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_Toc425779403 \h </w:instrText>
      </w:r>
      <w:r>
        <w:rPr>
          <w:noProof/>
        </w:rPr>
      </w:r>
      <w:r>
        <w:rPr>
          <w:noProof/>
        </w:rPr>
        <w:fldChar w:fldCharType="separate"/>
      </w:r>
      <w:r w:rsidR="007D5142">
        <w:rPr>
          <w:noProof/>
        </w:rPr>
        <w:t>2</w:t>
      </w:r>
      <w:r>
        <w:rPr>
          <w:noProof/>
        </w:rPr>
        <w:fldChar w:fldCharType="end"/>
      </w:r>
    </w:p>
    <w:p w14:paraId="715E37A4" w14:textId="77777777" w:rsidR="00F404A9" w:rsidRDefault="00F404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84BE7">
        <w:rPr>
          <w:rFonts w:cs="Wingdings"/>
          <w:noProof/>
          <w:snapToGrid w:val="0"/>
          <w:color w:val="000000"/>
          <w:w w:val="0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Components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_Toc425779404 \h </w:instrText>
      </w:r>
      <w:r>
        <w:rPr>
          <w:noProof/>
        </w:rPr>
      </w:r>
      <w:r>
        <w:rPr>
          <w:noProof/>
        </w:rPr>
        <w:fldChar w:fldCharType="separate"/>
      </w:r>
      <w:r w:rsidR="007D5142">
        <w:rPr>
          <w:noProof/>
        </w:rPr>
        <w:t>3</w:t>
      </w:r>
      <w:r>
        <w:rPr>
          <w:noProof/>
        </w:rPr>
        <w:fldChar w:fldCharType="end"/>
      </w:r>
    </w:p>
    <w:p w14:paraId="468977A1" w14:textId="77777777" w:rsidR="00F404A9" w:rsidRDefault="00F404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84BE7">
        <w:rPr>
          <w:rFonts w:cs="Wingdings"/>
          <w:noProof/>
          <w:snapToGrid w:val="0"/>
          <w:color w:val="000000"/>
          <w:w w:val="0"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Protocol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_Toc425779405 \h </w:instrText>
      </w:r>
      <w:r>
        <w:rPr>
          <w:noProof/>
        </w:rPr>
      </w:r>
      <w:r>
        <w:rPr>
          <w:noProof/>
        </w:rPr>
        <w:fldChar w:fldCharType="separate"/>
      </w:r>
      <w:r w:rsidR="007D5142">
        <w:rPr>
          <w:noProof/>
        </w:rPr>
        <w:t>5</w:t>
      </w:r>
      <w:r>
        <w:rPr>
          <w:noProof/>
        </w:rPr>
        <w:fldChar w:fldCharType="end"/>
      </w:r>
    </w:p>
    <w:p w14:paraId="22BF2871" w14:textId="77777777" w:rsidR="00F404A9" w:rsidRDefault="00F404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84BE7">
        <w:rPr>
          <w:rFonts w:cs="Wingdings"/>
          <w:noProof/>
          <w:snapToGrid w:val="0"/>
          <w:color w:val="000000"/>
          <w:w w:val="0"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Factors to consider for caspase activity assays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_Toc425779406 \h </w:instrText>
      </w:r>
      <w:r>
        <w:rPr>
          <w:noProof/>
        </w:rPr>
      </w:r>
      <w:r>
        <w:rPr>
          <w:noProof/>
        </w:rPr>
        <w:fldChar w:fldCharType="separate"/>
      </w:r>
      <w:r w:rsidR="007D5142">
        <w:rPr>
          <w:noProof/>
        </w:rPr>
        <w:t>7</w:t>
      </w:r>
      <w:r>
        <w:rPr>
          <w:noProof/>
        </w:rPr>
        <w:fldChar w:fldCharType="end"/>
      </w:r>
    </w:p>
    <w:p w14:paraId="1A7F3F6F" w14:textId="77777777" w:rsidR="00F404A9" w:rsidRDefault="00F404A9">
      <w:pPr>
        <w:pStyle w:val="TOC1"/>
        <w:rPr>
          <w:noProof/>
        </w:rPr>
      </w:pPr>
      <w:r w:rsidRPr="00384BE7">
        <w:rPr>
          <w:rFonts w:cs="Wingdings"/>
          <w:noProof/>
          <w:snapToGrid w:val="0"/>
          <w:color w:val="000000"/>
          <w:w w:val="0"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_Toc425779407 \h </w:instrText>
      </w:r>
      <w:r>
        <w:rPr>
          <w:noProof/>
        </w:rPr>
      </w:r>
      <w:r>
        <w:rPr>
          <w:noProof/>
        </w:rPr>
        <w:fldChar w:fldCharType="separate"/>
      </w:r>
      <w:r w:rsidR="007D5142">
        <w:rPr>
          <w:noProof/>
        </w:rPr>
        <w:t>9</w:t>
      </w:r>
      <w:r>
        <w:rPr>
          <w:noProof/>
        </w:rPr>
        <w:fldChar w:fldCharType="end"/>
      </w:r>
    </w:p>
    <w:p w14:paraId="1EB14AA3" w14:textId="77777777" w:rsidR="00F404A9" w:rsidRDefault="00F404A9" w:rsidP="00F404A9">
      <w:pPr>
        <w:rPr>
          <w:noProof/>
        </w:rPr>
      </w:pPr>
    </w:p>
    <w:p w14:paraId="1289035E" w14:textId="77777777" w:rsidR="00F404A9" w:rsidRDefault="00F404A9" w:rsidP="00F404A9">
      <w:pPr>
        <w:rPr>
          <w:noProof/>
        </w:rPr>
      </w:pPr>
    </w:p>
    <w:p w14:paraId="2D52F0CF" w14:textId="77777777" w:rsidR="00F404A9" w:rsidRDefault="00F404A9" w:rsidP="00F404A9">
      <w:pPr>
        <w:rPr>
          <w:noProof/>
        </w:rPr>
      </w:pPr>
    </w:p>
    <w:p w14:paraId="61ED0FDC" w14:textId="77777777" w:rsidR="00F404A9" w:rsidRDefault="00F404A9" w:rsidP="00F404A9">
      <w:pPr>
        <w:rPr>
          <w:noProof/>
        </w:rPr>
      </w:pPr>
    </w:p>
    <w:p w14:paraId="5E8662E1" w14:textId="3E352542" w:rsidR="007D5142" w:rsidRDefault="007D5142" w:rsidP="00F404A9">
      <w:pPr>
        <w:rPr>
          <w:noProof/>
        </w:rPr>
      </w:pPr>
    </w:p>
    <w:p w14:paraId="17E31BDD" w14:textId="77777777" w:rsidR="005B6BD0" w:rsidRDefault="005B6BD0" w:rsidP="00F404A9">
      <w:pPr>
        <w:rPr>
          <w:noProof/>
        </w:rPr>
      </w:pPr>
    </w:p>
    <w:p w14:paraId="648C4A85" w14:textId="77777777" w:rsidR="00F404A9" w:rsidRDefault="00F404A9" w:rsidP="00F404A9">
      <w:pPr>
        <w:rPr>
          <w:noProof/>
        </w:rPr>
      </w:pPr>
    </w:p>
    <w:p w14:paraId="7513C906" w14:textId="77777777" w:rsidR="00A76690" w:rsidRDefault="00A76690" w:rsidP="00F404A9">
      <w:pPr>
        <w:pStyle w:val="Heading1"/>
        <w:spacing w:before="0"/>
        <w:ind w:left="502"/>
      </w:pPr>
      <w:r>
        <w:lastRenderedPageBreak/>
        <w:fldChar w:fldCharType="end"/>
      </w:r>
      <w:bookmarkStart w:id="3" w:name="_Toc315440410"/>
      <w:bookmarkStart w:id="4" w:name="_Toc425779402"/>
      <w:r>
        <w:t>Overview</w:t>
      </w:r>
      <w:bookmarkEnd w:id="3"/>
      <w:bookmarkEnd w:id="4"/>
    </w:p>
    <w:p w14:paraId="1313DCED" w14:textId="6896ECB1" w:rsidR="00A76690" w:rsidRPr="00C60258" w:rsidRDefault="00A76690" w:rsidP="00A76690">
      <w:pPr>
        <w:rPr>
          <w:lang w:val="en-GB"/>
        </w:rPr>
      </w:pPr>
      <w:r>
        <w:t xml:space="preserve">Activation of ICE-family proteases/caspases initiates apoptosis in mammalian cells.  Abcam’s </w:t>
      </w:r>
      <w:r w:rsidRPr="00B269A6">
        <w:t>Ca</w:t>
      </w:r>
      <w:r>
        <w:t xml:space="preserve">spase 9 Assay Kit provides a simple and convenient means for assaying the activity of caspases that recognize the sequence LEHD. The assay is based on spectrophotometric detection of the chromophore </w:t>
      </w:r>
      <w:r w:rsidRPr="00B269A6">
        <w:rPr>
          <w:i/>
        </w:rPr>
        <w:t>p</w:t>
      </w:r>
      <w:r>
        <w:t xml:space="preserve">-nitroanilide </w:t>
      </w:r>
      <w:r w:rsidR="00222C8C">
        <w:t xml:space="preserve">       </w:t>
      </w:r>
      <w:proofErr w:type="gramStart"/>
      <w:r w:rsidR="00222C8C">
        <w:t xml:space="preserve">   </w:t>
      </w:r>
      <w:r>
        <w:t>(</w:t>
      </w:r>
      <w:proofErr w:type="gramEnd"/>
      <w:r w:rsidRPr="00B269A6">
        <w:rPr>
          <w:i/>
        </w:rPr>
        <w:t>p</w:t>
      </w:r>
      <w:r>
        <w:t xml:space="preserve">-NA) after cleavage from the labeled substrate </w:t>
      </w:r>
      <w:r w:rsidR="005B6BD0">
        <w:t>LEHD-</w:t>
      </w:r>
      <w:proofErr w:type="spellStart"/>
      <w:r w:rsidR="005B6BD0">
        <w:t>pNA</w:t>
      </w:r>
      <w:proofErr w:type="spellEnd"/>
      <w:r w:rsidR="005B6BD0">
        <w:t>/</w:t>
      </w:r>
      <w:r>
        <w:t>LEHD-</w:t>
      </w:r>
      <w:r w:rsidRPr="00B269A6">
        <w:rPr>
          <w:i/>
        </w:rPr>
        <w:t>p</w:t>
      </w:r>
      <w:r>
        <w:t>-</w:t>
      </w:r>
      <w:r w:rsidRPr="00B269A6">
        <w:t>NA</w:t>
      </w:r>
      <w:r>
        <w:t>. Th</w:t>
      </w:r>
      <w:r w:rsidR="005B6BD0">
        <w:t xml:space="preserve">e </w:t>
      </w:r>
      <w:r w:rsidRPr="00B269A6">
        <w:rPr>
          <w:i/>
        </w:rPr>
        <w:t>p</w:t>
      </w:r>
      <w:r>
        <w:t>-NA light emission can be quantified using a spectrophotometer or a microtiter plate reader at 400- or 405 nm.</w:t>
      </w:r>
    </w:p>
    <w:p w14:paraId="7C0F1961" w14:textId="77777777" w:rsidR="00A76690" w:rsidRDefault="00A76690" w:rsidP="00222C8C">
      <w:pPr>
        <w:pStyle w:val="Heading1"/>
        <w:spacing w:before="240"/>
        <w:ind w:left="502"/>
      </w:pPr>
      <w:bookmarkStart w:id="5" w:name="_Toc315440411"/>
      <w:bookmarkStart w:id="6" w:name="_Toc425779403"/>
      <w:r>
        <w:t>Protocol Summary</w:t>
      </w:r>
      <w:bookmarkEnd w:id="5"/>
      <w:bookmarkEnd w:id="6"/>
    </w:p>
    <w:p w14:paraId="6A4DA1A9" w14:textId="77777777" w:rsidR="00A76690" w:rsidRDefault="00A76690" w:rsidP="00A76690">
      <w:pPr>
        <w:pStyle w:val="ListParagraph"/>
        <w:spacing w:before="0"/>
        <w:ind w:left="0" w:firstLine="0"/>
        <w:jc w:val="center"/>
        <w:rPr>
          <w:b/>
        </w:rPr>
      </w:pPr>
    </w:p>
    <w:p w14:paraId="3F3FC150" w14:textId="77777777" w:rsidR="00A76690" w:rsidRPr="004465CF" w:rsidRDefault="00140235" w:rsidP="00A76690">
      <w:pPr>
        <w:spacing w:before="0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12B2F7" wp14:editId="7B688997">
                <wp:simplePos x="0" y="0"/>
                <wp:positionH relativeFrom="margin">
                  <wp:posOffset>1834515</wp:posOffset>
                </wp:positionH>
                <wp:positionV relativeFrom="paragraph">
                  <wp:posOffset>158750</wp:posOffset>
                </wp:positionV>
                <wp:extent cx="180975" cy="231140"/>
                <wp:effectExtent l="29210" t="5715" r="27940" b="1079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B48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44.45pt;margin-top:12.5pt;width:14.25pt;height:18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4iQgIAAJE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">
                <w10:wrap anchorx="margin"/>
              </v:shape>
            </w:pict>
          </mc:Fallback>
        </mc:AlternateContent>
      </w:r>
      <w:r w:rsidR="00A76690">
        <w:t>Induce Apoptosis in Test Samples</w:t>
      </w:r>
    </w:p>
    <w:p w14:paraId="0BE7E9A4" w14:textId="77777777" w:rsidR="00A76690" w:rsidRDefault="00A76690" w:rsidP="00A76690">
      <w:pPr>
        <w:spacing w:before="0"/>
        <w:jc w:val="center"/>
      </w:pPr>
    </w:p>
    <w:p w14:paraId="5AFAE84E" w14:textId="4C49B07B" w:rsidR="00A76690" w:rsidRDefault="00A76690" w:rsidP="00A76690">
      <w:pPr>
        <w:spacing w:before="0"/>
        <w:jc w:val="center"/>
      </w:pPr>
      <w:r>
        <w:t xml:space="preserve">Add </w:t>
      </w:r>
      <w:r w:rsidR="005B6BD0">
        <w:t>Lysis Buffer IV/</w:t>
      </w:r>
      <w:r>
        <w:t>Cell Lysis Buffer</w:t>
      </w:r>
    </w:p>
    <w:p w14:paraId="66AEED39" w14:textId="77777777" w:rsidR="00A76690" w:rsidRDefault="00140235" w:rsidP="00A76690">
      <w:pPr>
        <w:spacing w:before="0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735A37" wp14:editId="0858F3A2">
                <wp:simplePos x="0" y="0"/>
                <wp:positionH relativeFrom="margin">
                  <wp:posOffset>1834515</wp:posOffset>
                </wp:positionH>
                <wp:positionV relativeFrom="paragraph">
                  <wp:posOffset>3175</wp:posOffset>
                </wp:positionV>
                <wp:extent cx="180975" cy="231140"/>
                <wp:effectExtent l="29210" t="12065" r="27940" b="1397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B98C0" id="AutoShape 9" o:spid="_x0000_s1026" type="#_x0000_t67" style="position:absolute;margin-left:144.45pt;margin-top:.25pt;width:14.25pt;height:18.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5FCF8B55" w14:textId="77777777" w:rsidR="00A76690" w:rsidRDefault="00140235" w:rsidP="00A76690">
      <w:pPr>
        <w:spacing w:before="0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8746DF" wp14:editId="7BB6BB9D">
                <wp:simplePos x="0" y="0"/>
                <wp:positionH relativeFrom="margin">
                  <wp:posOffset>1834515</wp:posOffset>
                </wp:positionH>
                <wp:positionV relativeFrom="paragraph">
                  <wp:posOffset>167640</wp:posOffset>
                </wp:positionV>
                <wp:extent cx="180975" cy="231140"/>
                <wp:effectExtent l="29210" t="5080" r="27940" b="1143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B16CB" id="AutoShape 10" o:spid="_x0000_s1026" type="#_x0000_t67" style="position:absolute;margin-left:144.45pt;margin-top:13.2pt;width:14.25pt;height:18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M/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">
                <w10:wrap anchorx="margin"/>
              </v:shape>
            </w:pict>
          </mc:Fallback>
        </mc:AlternateContent>
      </w:r>
      <w:r w:rsidR="00A76690">
        <w:rPr>
          <w:noProof/>
        </w:rPr>
        <w:t xml:space="preserve">Isolate Cytosolic Extract </w:t>
      </w:r>
    </w:p>
    <w:p w14:paraId="38211DBC" w14:textId="77777777" w:rsidR="00A76690" w:rsidRDefault="00A76690" w:rsidP="00A76690">
      <w:pPr>
        <w:spacing w:before="0"/>
      </w:pPr>
    </w:p>
    <w:p w14:paraId="697E97AD" w14:textId="77777777" w:rsidR="00A76690" w:rsidRDefault="00A76690" w:rsidP="00A76690">
      <w:pPr>
        <w:spacing w:before="0"/>
        <w:jc w:val="center"/>
      </w:pPr>
      <w:r>
        <w:t>Dilute Extracts and Add Reaction Buffer</w:t>
      </w:r>
    </w:p>
    <w:p w14:paraId="388DB4A5" w14:textId="77777777" w:rsidR="00A76690" w:rsidRDefault="00A76690" w:rsidP="00A76690">
      <w:pPr>
        <w:spacing w:before="0"/>
        <w:jc w:val="center"/>
      </w:pPr>
    </w:p>
    <w:p w14:paraId="2F57EDE4" w14:textId="77777777" w:rsidR="00A76690" w:rsidRDefault="00140235" w:rsidP="00A76690">
      <w:pPr>
        <w:spacing w:before="0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4877BD" wp14:editId="73265151">
                <wp:simplePos x="0" y="0"/>
                <wp:positionH relativeFrom="margin">
                  <wp:posOffset>1848485</wp:posOffset>
                </wp:positionH>
                <wp:positionV relativeFrom="paragraph">
                  <wp:posOffset>173355</wp:posOffset>
                </wp:positionV>
                <wp:extent cx="180975" cy="231140"/>
                <wp:effectExtent l="24130" t="10160" r="23495" b="1587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718B9" id="AutoShape 11" o:spid="_x0000_s1026" type="#_x0000_t67" style="position:absolute;margin-left:145.55pt;margin-top:13.65pt;width:14.25pt;height:18.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"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0A9174" wp14:editId="507AE0E3">
                <wp:simplePos x="0" y="0"/>
                <wp:positionH relativeFrom="margin">
                  <wp:posOffset>1837690</wp:posOffset>
                </wp:positionH>
                <wp:positionV relativeFrom="paragraph">
                  <wp:posOffset>-244475</wp:posOffset>
                </wp:positionV>
                <wp:extent cx="180975" cy="231140"/>
                <wp:effectExtent l="22860" t="11430" r="24765" b="1460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C9565" id="AutoShape 12" o:spid="_x0000_s1026" type="#_x0000_t67" style="position:absolute;margin-left:144.7pt;margin-top:-19.25pt;width:14.25pt;height:18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">
                <w10:wrap anchorx="margin"/>
              </v:shape>
            </w:pict>
          </mc:Fallback>
        </mc:AlternateContent>
      </w:r>
      <w:r w:rsidR="00A76690">
        <w:t>Add LEHD-</w:t>
      </w:r>
      <w:r w:rsidR="00A76690" w:rsidRPr="00467712">
        <w:rPr>
          <w:i/>
        </w:rPr>
        <w:t>p</w:t>
      </w:r>
      <w:r w:rsidR="00A76690">
        <w:t>-NA Substrate</w:t>
      </w:r>
    </w:p>
    <w:p w14:paraId="5B4E1666" w14:textId="77777777" w:rsidR="00A76690" w:rsidRDefault="00A76690" w:rsidP="00A76690">
      <w:pPr>
        <w:spacing w:before="0"/>
        <w:jc w:val="center"/>
      </w:pPr>
    </w:p>
    <w:p w14:paraId="5DBE2756" w14:textId="77777777" w:rsidR="00A76690" w:rsidRDefault="00A76690" w:rsidP="00A76690">
      <w:pPr>
        <w:spacing w:before="0"/>
        <w:jc w:val="center"/>
      </w:pPr>
      <w:r>
        <w:t>Measure Absorbance</w:t>
      </w:r>
    </w:p>
    <w:p w14:paraId="62F7F7BD" w14:textId="77777777" w:rsidR="00A76690" w:rsidRDefault="00A76690" w:rsidP="00A76690"/>
    <w:p w14:paraId="5DE80445" w14:textId="77777777" w:rsidR="00A76690" w:rsidRDefault="00A76690" w:rsidP="00A76690">
      <w:pPr>
        <w:pStyle w:val="Heading1"/>
        <w:spacing w:before="0"/>
        <w:ind w:left="502"/>
      </w:pPr>
      <w:bookmarkStart w:id="7" w:name="_Toc425779404"/>
      <w:bookmarkStart w:id="8" w:name="_Toc271554832"/>
      <w:bookmarkStart w:id="9" w:name="_Toc273532551"/>
      <w:r>
        <w:lastRenderedPageBreak/>
        <w:t>Components and Storage</w:t>
      </w:r>
      <w:bookmarkEnd w:id="7"/>
    </w:p>
    <w:p w14:paraId="28F8B983" w14:textId="77777777" w:rsidR="00A76690" w:rsidRPr="004F1FBE" w:rsidRDefault="00A76690" w:rsidP="00A76690">
      <w:pPr>
        <w:pStyle w:val="ListParagraph"/>
        <w:numPr>
          <w:ilvl w:val="0"/>
          <w:numId w:val="20"/>
        </w:numPr>
        <w:rPr>
          <w:b/>
        </w:rPr>
      </w:pPr>
      <w:r w:rsidRPr="004F1FBE">
        <w:rPr>
          <w:b/>
        </w:rPr>
        <w:t xml:space="preserve">Kit Components </w:t>
      </w:r>
    </w:p>
    <w:tbl>
      <w:tblPr>
        <w:tblStyle w:val="LightShading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11"/>
        <w:gridCol w:w="1276"/>
      </w:tblGrid>
      <w:tr w:rsidR="00A76690" w:rsidRPr="00332830" w14:paraId="3A0FDBE5" w14:textId="77777777" w:rsidTr="002C3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68F1A663" w14:textId="77777777" w:rsidR="00A76690" w:rsidRPr="00332830" w:rsidRDefault="00A76690" w:rsidP="002C3212">
            <w:pPr>
              <w:autoSpaceDE w:val="0"/>
              <w:autoSpaceDN w:val="0"/>
              <w:adjustRightInd w:val="0"/>
              <w:spacing w:after="240" w:line="240" w:lineRule="auto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>Item</w:t>
            </w:r>
          </w:p>
        </w:tc>
        <w:tc>
          <w:tcPr>
            <w:tcW w:w="1276" w:type="dxa"/>
            <w:shd w:val="clear" w:color="auto" w:fill="auto"/>
          </w:tcPr>
          <w:p w14:paraId="19890EF7" w14:textId="77777777" w:rsidR="00A76690" w:rsidRPr="00332830" w:rsidRDefault="00A76690" w:rsidP="002C3212">
            <w:pPr>
              <w:autoSpaceDE w:val="0"/>
              <w:autoSpaceDN w:val="0"/>
              <w:adjustRightInd w:val="0"/>
              <w:spacing w:after="24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>Quantity</w:t>
            </w:r>
          </w:p>
        </w:tc>
      </w:tr>
      <w:tr w:rsidR="00A76690" w:rsidRPr="00332830" w14:paraId="75EA0D60" w14:textId="77777777" w:rsidTr="002C3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0D73A295" w14:textId="45126A94" w:rsidR="00A76690" w:rsidRPr="00B269A6" w:rsidRDefault="005B6BD0" w:rsidP="002C321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Lysis Buffer IV/</w:t>
            </w:r>
            <w:r w:rsidR="00A76690" w:rsidRPr="00B269A6">
              <w:rPr>
                <w:b w:val="0"/>
                <w:sz w:val="18"/>
                <w:szCs w:val="18"/>
              </w:rPr>
              <w:t xml:space="preserve">Cell Lysis Buffer  </w:t>
            </w:r>
          </w:p>
        </w:tc>
        <w:tc>
          <w:tcPr>
            <w:tcW w:w="1276" w:type="dxa"/>
            <w:shd w:val="clear" w:color="auto" w:fill="auto"/>
          </w:tcPr>
          <w:p w14:paraId="2830DF0F" w14:textId="77777777" w:rsidR="00A76690" w:rsidRPr="00332830" w:rsidRDefault="00A76690" w:rsidP="002C321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100</w:t>
            </w: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</w:tr>
      <w:tr w:rsidR="00A76690" w:rsidRPr="00332830" w14:paraId="42882091" w14:textId="77777777" w:rsidTr="002C32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2F100E4B" w14:textId="7F049E19" w:rsidR="00A76690" w:rsidRPr="00B269A6" w:rsidRDefault="005B6BD0" w:rsidP="002C321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2X Reaction Buffer I/</w:t>
            </w:r>
            <w:r w:rsidR="00A76690" w:rsidRPr="00B269A6">
              <w:rPr>
                <w:b w:val="0"/>
                <w:sz w:val="18"/>
                <w:szCs w:val="18"/>
              </w:rPr>
              <w:t xml:space="preserve">2X Reaction Buffer  </w:t>
            </w:r>
          </w:p>
        </w:tc>
        <w:tc>
          <w:tcPr>
            <w:tcW w:w="1276" w:type="dxa"/>
            <w:shd w:val="clear" w:color="auto" w:fill="auto"/>
          </w:tcPr>
          <w:p w14:paraId="160114D0" w14:textId="77777777" w:rsidR="00A76690" w:rsidRPr="00332830" w:rsidRDefault="00A76690" w:rsidP="002C321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 x 2</w:t>
            </w: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</w:tr>
      <w:tr w:rsidR="00A76690" w:rsidRPr="00332830" w14:paraId="6A9D641A" w14:textId="77777777" w:rsidTr="002C3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7B562C92" w14:textId="0164D611" w:rsidR="00A76690" w:rsidRPr="00B269A6" w:rsidRDefault="005B6BD0" w:rsidP="002C321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LEHD-</w:t>
            </w:r>
            <w:proofErr w:type="spellStart"/>
            <w:r>
              <w:rPr>
                <w:b w:val="0"/>
                <w:sz w:val="18"/>
                <w:szCs w:val="18"/>
              </w:rPr>
              <w:t>pNA</w:t>
            </w:r>
            <w:proofErr w:type="spellEnd"/>
            <w:r>
              <w:rPr>
                <w:b w:val="0"/>
                <w:sz w:val="18"/>
                <w:szCs w:val="18"/>
              </w:rPr>
              <w:t>/</w:t>
            </w:r>
            <w:r w:rsidR="00A76690" w:rsidRPr="00B269A6">
              <w:rPr>
                <w:b w:val="0"/>
                <w:sz w:val="18"/>
                <w:szCs w:val="18"/>
              </w:rPr>
              <w:t>LEHD-</w:t>
            </w:r>
            <w:r w:rsidR="00A76690" w:rsidRPr="00B269A6">
              <w:rPr>
                <w:b w:val="0"/>
                <w:i/>
                <w:sz w:val="18"/>
                <w:szCs w:val="18"/>
              </w:rPr>
              <w:t>p</w:t>
            </w:r>
            <w:r w:rsidR="00A76690">
              <w:rPr>
                <w:b w:val="0"/>
                <w:sz w:val="18"/>
                <w:szCs w:val="18"/>
              </w:rPr>
              <w:t>-</w:t>
            </w:r>
            <w:r w:rsidR="00A76690" w:rsidRPr="00B269A6">
              <w:rPr>
                <w:b w:val="0"/>
                <w:sz w:val="18"/>
                <w:szCs w:val="18"/>
              </w:rPr>
              <w:t xml:space="preserve">NA (4 mM)  </w:t>
            </w:r>
          </w:p>
        </w:tc>
        <w:tc>
          <w:tcPr>
            <w:tcW w:w="1276" w:type="dxa"/>
            <w:shd w:val="clear" w:color="auto" w:fill="auto"/>
          </w:tcPr>
          <w:p w14:paraId="33F8CB56" w14:textId="77777777" w:rsidR="00A76690" w:rsidRPr="00332830" w:rsidRDefault="00A76690" w:rsidP="002C321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500 µL</w:t>
            </w:r>
          </w:p>
        </w:tc>
      </w:tr>
      <w:tr w:rsidR="00A76690" w:rsidRPr="00332830" w14:paraId="161BCF21" w14:textId="77777777" w:rsidTr="002C32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33162CB0" w14:textId="3CAEF30B" w:rsidR="00A76690" w:rsidRPr="00B269A6" w:rsidRDefault="005B6BD0" w:rsidP="002C321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DTT I/</w:t>
            </w:r>
            <w:r w:rsidR="00A76690" w:rsidRPr="00B269A6">
              <w:rPr>
                <w:b w:val="0"/>
                <w:sz w:val="18"/>
                <w:szCs w:val="18"/>
              </w:rPr>
              <w:t xml:space="preserve">DTT (1 M)  </w:t>
            </w:r>
          </w:p>
        </w:tc>
        <w:tc>
          <w:tcPr>
            <w:tcW w:w="1276" w:type="dxa"/>
            <w:shd w:val="clear" w:color="auto" w:fill="auto"/>
          </w:tcPr>
          <w:p w14:paraId="74BD1D59" w14:textId="77777777" w:rsidR="00A76690" w:rsidRPr="00332830" w:rsidRDefault="00A76690" w:rsidP="002C321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400 µ</w:t>
            </w: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>L</w:t>
            </w:r>
          </w:p>
        </w:tc>
      </w:tr>
      <w:tr w:rsidR="00A76690" w:rsidRPr="00332830" w14:paraId="62FE04DE" w14:textId="77777777" w:rsidTr="002C3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43E5D8C4" w14:textId="7C5FE451" w:rsidR="00A76690" w:rsidRPr="00B269A6" w:rsidRDefault="005B6BD0" w:rsidP="002C321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Dilution Buffer II/</w:t>
            </w:r>
            <w:r w:rsidR="00A76690">
              <w:rPr>
                <w:b w:val="0"/>
                <w:sz w:val="18"/>
                <w:szCs w:val="18"/>
              </w:rPr>
              <w:t xml:space="preserve">Dilution Buffer  </w:t>
            </w:r>
          </w:p>
        </w:tc>
        <w:tc>
          <w:tcPr>
            <w:tcW w:w="1276" w:type="dxa"/>
            <w:shd w:val="clear" w:color="auto" w:fill="auto"/>
          </w:tcPr>
          <w:p w14:paraId="63B99E62" w14:textId="77777777" w:rsidR="00A76690" w:rsidRPr="00332830" w:rsidRDefault="00A76690" w:rsidP="002C3212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 m</w:t>
            </w:r>
            <w:r w:rsidRPr="00332830">
              <w:rPr>
                <w:rFonts w:cs="Arial"/>
                <w:sz w:val="18"/>
                <w:szCs w:val="18"/>
              </w:rPr>
              <w:t>L</w:t>
            </w:r>
          </w:p>
        </w:tc>
      </w:tr>
    </w:tbl>
    <w:p w14:paraId="460DAEBC" w14:textId="77777777" w:rsidR="00A76690" w:rsidRDefault="00A76690" w:rsidP="00A76690">
      <w:r>
        <w:t xml:space="preserve">* Store kit at -20°C. </w:t>
      </w:r>
    </w:p>
    <w:p w14:paraId="15F54654" w14:textId="17E459F1" w:rsidR="00A76690" w:rsidRDefault="00A76690" w:rsidP="00222C8C">
      <w:pPr>
        <w:pStyle w:val="ListParagraph"/>
        <w:numPr>
          <w:ilvl w:val="0"/>
          <w:numId w:val="22"/>
        </w:numPr>
        <w:ind w:left="714" w:hanging="357"/>
        <w:contextualSpacing w:val="0"/>
      </w:pPr>
      <w:r w:rsidRPr="00B269A6">
        <w:t xml:space="preserve">Protect </w:t>
      </w:r>
      <w:r w:rsidR="005B6BD0">
        <w:t>LEHD-</w:t>
      </w:r>
      <w:proofErr w:type="spellStart"/>
      <w:r w:rsidR="005B6BD0">
        <w:t>pNA</w:t>
      </w:r>
      <w:proofErr w:type="spellEnd"/>
      <w:r w:rsidR="005B6BD0">
        <w:t>/</w:t>
      </w:r>
      <w:r w:rsidRPr="00B269A6">
        <w:t>LEHD-</w:t>
      </w:r>
      <w:r w:rsidRPr="00222C8C">
        <w:rPr>
          <w:i/>
        </w:rPr>
        <w:t>p</w:t>
      </w:r>
      <w:r>
        <w:t>-</w:t>
      </w:r>
      <w:r w:rsidRPr="00B269A6">
        <w:t>NA from light.</w:t>
      </w:r>
    </w:p>
    <w:p w14:paraId="7D97CACC" w14:textId="6D5AA077" w:rsidR="00A76690" w:rsidRDefault="00A76690" w:rsidP="00222C8C">
      <w:pPr>
        <w:pStyle w:val="ListParagraph"/>
        <w:numPr>
          <w:ilvl w:val="0"/>
          <w:numId w:val="22"/>
        </w:numPr>
        <w:ind w:left="714" w:hanging="357"/>
        <w:contextualSpacing w:val="0"/>
      </w:pPr>
      <w:r>
        <w:t xml:space="preserve">Store </w:t>
      </w:r>
      <w:r w:rsidR="005B6BD0">
        <w:t>Lysis Buffer IV/</w:t>
      </w:r>
      <w:r>
        <w:t xml:space="preserve">Cell Lysis Buffer, </w:t>
      </w:r>
      <w:r w:rsidR="005B6BD0">
        <w:t>2X Reaction Buffer I/</w:t>
      </w:r>
      <w:r>
        <w:t xml:space="preserve">2X Reaction Buffer, and </w:t>
      </w:r>
      <w:r w:rsidR="005B6BD0">
        <w:t>Dilution Buffer II/</w:t>
      </w:r>
      <w:r>
        <w:t xml:space="preserve">Dilution Buffer at 4°C after opening. </w:t>
      </w:r>
    </w:p>
    <w:p w14:paraId="434BDC7C" w14:textId="77777777" w:rsidR="00A76690" w:rsidRDefault="00A76690" w:rsidP="00222C8C">
      <w:pPr>
        <w:pStyle w:val="ListParagraph"/>
        <w:numPr>
          <w:ilvl w:val="0"/>
          <w:numId w:val="22"/>
        </w:numPr>
        <w:ind w:left="714" w:hanging="357"/>
        <w:contextualSpacing w:val="0"/>
      </w:pPr>
      <w:r>
        <w:t>All reagents are stable for 6 months under proper storage conditions.</w:t>
      </w:r>
      <w:r w:rsidRPr="004465CF">
        <w:t xml:space="preserve"> </w:t>
      </w:r>
    </w:p>
    <w:p w14:paraId="50565BEF" w14:textId="77777777" w:rsidR="00222C8C" w:rsidRDefault="00222C8C" w:rsidP="00222C8C"/>
    <w:p w14:paraId="1C11C654" w14:textId="77777777" w:rsidR="00222C8C" w:rsidRDefault="00222C8C" w:rsidP="00222C8C"/>
    <w:p w14:paraId="70F24A92" w14:textId="77777777" w:rsidR="00A76690" w:rsidRPr="004F1FBE" w:rsidRDefault="00A76690" w:rsidP="00222C8C">
      <w:pPr>
        <w:pStyle w:val="ListParagraph"/>
        <w:numPr>
          <w:ilvl w:val="0"/>
          <w:numId w:val="20"/>
        </w:numPr>
        <w:ind w:left="714" w:hanging="357"/>
        <w:contextualSpacing w:val="0"/>
        <w:rPr>
          <w:b/>
        </w:rPr>
      </w:pPr>
      <w:r w:rsidRPr="004F1FBE">
        <w:rPr>
          <w:b/>
        </w:rPr>
        <w:t>Additional Materials Required</w:t>
      </w:r>
    </w:p>
    <w:p w14:paraId="1A23BCE0" w14:textId="77777777" w:rsidR="00A76690" w:rsidRDefault="00A76690" w:rsidP="00A76690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Microcentrifuge</w:t>
      </w:r>
    </w:p>
    <w:p w14:paraId="68119E56" w14:textId="77777777" w:rsidR="00A76690" w:rsidRDefault="00A76690" w:rsidP="00A76690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Pipettes and pipette tips</w:t>
      </w:r>
    </w:p>
    <w:p w14:paraId="06F43598" w14:textId="77777777" w:rsidR="00A76690" w:rsidRDefault="00A76690" w:rsidP="00A76690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Colorimetric microplate reader or spectrophotometer</w:t>
      </w:r>
    </w:p>
    <w:p w14:paraId="61B8AE5B" w14:textId="77777777" w:rsidR="00A76690" w:rsidRDefault="00A76690" w:rsidP="00A76690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96 well plate</w:t>
      </w:r>
    </w:p>
    <w:p w14:paraId="0505C45C" w14:textId="77777777" w:rsidR="00A76690" w:rsidRDefault="00A76690" w:rsidP="00A76690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Micro-quartz and regular cuvettes</w:t>
      </w:r>
    </w:p>
    <w:p w14:paraId="494AB518" w14:textId="77777777" w:rsidR="00222C8C" w:rsidRDefault="00A76690" w:rsidP="00222C8C">
      <w:pPr>
        <w:pStyle w:val="ListParagraph"/>
        <w:numPr>
          <w:ilvl w:val="0"/>
          <w:numId w:val="19"/>
        </w:numPr>
        <w:ind w:left="851" w:hanging="357"/>
        <w:contextualSpacing w:val="0"/>
      </w:pPr>
      <w:r>
        <w:t>Orbital shaker</w:t>
      </w:r>
    </w:p>
    <w:p w14:paraId="521231FC" w14:textId="77777777" w:rsidR="004550CD" w:rsidRDefault="004550CD">
      <w:pPr>
        <w:spacing w:before="0" w:line="240" w:lineRule="auto"/>
        <w:jc w:val="left"/>
      </w:pPr>
      <w:r>
        <w:br w:type="page"/>
      </w:r>
    </w:p>
    <w:p w14:paraId="1F146957" w14:textId="77777777" w:rsidR="00A76690" w:rsidRDefault="00A76690" w:rsidP="00222C8C">
      <w:pPr>
        <w:pStyle w:val="Heading1"/>
        <w:spacing w:before="360"/>
        <w:ind w:left="499" w:hanging="357"/>
      </w:pPr>
      <w:bookmarkStart w:id="10" w:name="_Toc425779405"/>
      <w:bookmarkEnd w:id="8"/>
      <w:bookmarkEnd w:id="9"/>
      <w:r>
        <w:lastRenderedPageBreak/>
        <w:t>Assay Protocol</w:t>
      </w:r>
      <w:bookmarkEnd w:id="10"/>
    </w:p>
    <w:p w14:paraId="6D19EB72" w14:textId="77777777" w:rsidR="00A76690" w:rsidRDefault="00A76690" w:rsidP="00222C8C">
      <w:pPr>
        <w:pStyle w:val="ListParagraph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</w:pPr>
      <w:bookmarkStart w:id="11" w:name="_Toc271554840"/>
      <w:bookmarkStart w:id="12" w:name="_Toc273532559"/>
      <w:r w:rsidRPr="00B269A6">
        <w:t>Induce apoptosis in cells by desired method. Concurrently incubate a control culture</w:t>
      </w:r>
      <w:r>
        <w:t xml:space="preserve"> </w:t>
      </w:r>
      <w:r w:rsidRPr="00222C8C">
        <w:rPr>
          <w:i/>
        </w:rPr>
        <w:t xml:space="preserve">without </w:t>
      </w:r>
      <w:r w:rsidRPr="00B269A6">
        <w:t>induction.</w:t>
      </w:r>
    </w:p>
    <w:p w14:paraId="166A6123" w14:textId="77777777" w:rsidR="00FA000F" w:rsidRPr="00E667BB" w:rsidRDefault="00FA000F" w:rsidP="00FA000F">
      <w:pPr>
        <w:pStyle w:val="ListParagraph"/>
        <w:autoSpaceDE w:val="0"/>
        <w:autoSpaceDN w:val="0"/>
        <w:adjustRightInd w:val="0"/>
        <w:ind w:left="0" w:firstLine="0"/>
        <w:contextualSpacing w:val="0"/>
        <w:rPr>
          <w:rFonts w:cs="Arial"/>
          <w:b/>
          <w:bCs/>
          <w:szCs w:val="20"/>
        </w:rPr>
      </w:pPr>
      <w:r w:rsidRPr="00E667BB">
        <w:rPr>
          <w:rFonts w:cs="Arial"/>
          <w:b/>
          <w:bCs/>
          <w:szCs w:val="20"/>
        </w:rPr>
        <w:t xml:space="preserve">Note: </w:t>
      </w:r>
    </w:p>
    <w:p w14:paraId="0A1D44C6" w14:textId="77777777" w:rsidR="00FA000F" w:rsidRPr="00FA000F" w:rsidRDefault="00FA000F" w:rsidP="00FA000F">
      <w:pPr>
        <w:pStyle w:val="ListParagraph"/>
        <w:autoSpaceDE w:val="0"/>
        <w:autoSpaceDN w:val="0"/>
        <w:adjustRightInd w:val="0"/>
        <w:spacing w:before="0"/>
        <w:ind w:left="567" w:firstLine="0"/>
        <w:contextualSpacing w:val="0"/>
        <w:rPr>
          <w:rFonts w:cs="Arial"/>
          <w:bCs/>
          <w:szCs w:val="20"/>
        </w:rPr>
      </w:pPr>
      <w:r w:rsidRPr="00E5426A">
        <w:rPr>
          <w:rFonts w:cs="Arial"/>
          <w:bCs/>
          <w:szCs w:val="20"/>
        </w:rPr>
        <w:t>This product detects proteolytic activity. Do not use protease inhibitors in the sample preparation step as it might interfere with the assay.</w:t>
      </w:r>
    </w:p>
    <w:p w14:paraId="1FE4173B" w14:textId="77777777" w:rsidR="00A76690" w:rsidRPr="00B269A6" w:rsidRDefault="00A76690" w:rsidP="00222C8C">
      <w:pPr>
        <w:pStyle w:val="ListParagraph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</w:pPr>
      <w:r w:rsidRPr="00B269A6">
        <w:t>Count cells and pellet 2-5 x 10</w:t>
      </w:r>
      <w:r w:rsidRPr="00222C8C">
        <w:rPr>
          <w:vertAlign w:val="superscript"/>
        </w:rPr>
        <w:t>6</w:t>
      </w:r>
      <w:r w:rsidRPr="00B269A6">
        <w:t xml:space="preserve"> cells.</w:t>
      </w:r>
    </w:p>
    <w:p w14:paraId="0C5BE7DC" w14:textId="6CE02776" w:rsidR="00A76690" w:rsidRPr="00B269A6" w:rsidRDefault="00A76690" w:rsidP="00222C8C">
      <w:pPr>
        <w:pStyle w:val="ListParagraph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</w:pPr>
      <w:r w:rsidRPr="00B269A6">
        <w:t>Re</w:t>
      </w:r>
      <w:r>
        <w:t>-</w:t>
      </w:r>
      <w:r w:rsidRPr="00B269A6">
        <w:t xml:space="preserve">suspend cells in 50 </w:t>
      </w:r>
      <w:proofErr w:type="spellStart"/>
      <w:r w:rsidRPr="00B269A6">
        <w:t>μl</w:t>
      </w:r>
      <w:proofErr w:type="spellEnd"/>
      <w:r w:rsidRPr="00B269A6">
        <w:t xml:space="preserve"> of chilled </w:t>
      </w:r>
      <w:r w:rsidR="005B6BD0">
        <w:t>Lysis Buffer IV/</w:t>
      </w:r>
      <w:r w:rsidRPr="00B269A6">
        <w:t>Cell Lysis Buffer and incubate cells on ice for 10</w:t>
      </w:r>
      <w:r>
        <w:t xml:space="preserve"> </w:t>
      </w:r>
      <w:r w:rsidRPr="00B269A6">
        <w:t>minutes.</w:t>
      </w:r>
    </w:p>
    <w:p w14:paraId="3CDAA9F4" w14:textId="77777777" w:rsidR="00A76690" w:rsidRPr="00B269A6" w:rsidRDefault="00A76690" w:rsidP="00222C8C">
      <w:pPr>
        <w:pStyle w:val="ListParagraph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</w:pPr>
      <w:r w:rsidRPr="00B269A6">
        <w:t>Centrifuge for 1 min in a microcentrifuge (10,000 x g).</w:t>
      </w:r>
    </w:p>
    <w:p w14:paraId="2BB6D6F9" w14:textId="77777777" w:rsidR="00A76690" w:rsidRPr="00B269A6" w:rsidRDefault="00A76690" w:rsidP="00222C8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/>
        <w:ind w:left="284" w:hanging="284"/>
        <w:contextualSpacing w:val="0"/>
      </w:pPr>
      <w:r w:rsidRPr="00B269A6">
        <w:t>Transfer supernatant (cytosolic extract) to a fresh tube and put on ice.</w:t>
      </w:r>
    </w:p>
    <w:p w14:paraId="2061E66D" w14:textId="77777777" w:rsidR="00A76690" w:rsidRPr="00B269A6" w:rsidRDefault="00A76690" w:rsidP="00222C8C">
      <w:pPr>
        <w:pStyle w:val="ListParagraph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</w:pPr>
      <w:r w:rsidRPr="00B269A6">
        <w:t>Assay protein concentration.</w:t>
      </w:r>
    </w:p>
    <w:p w14:paraId="66D1A083" w14:textId="69B9A842" w:rsidR="00A76690" w:rsidRPr="00B269A6" w:rsidRDefault="00A76690" w:rsidP="00222C8C">
      <w:pPr>
        <w:pStyle w:val="ListParagraph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</w:pPr>
      <w:r w:rsidRPr="00B269A6">
        <w:t xml:space="preserve">Dilute 100-200 </w:t>
      </w:r>
      <w:proofErr w:type="spellStart"/>
      <w:r w:rsidRPr="00B269A6">
        <w:t>μg</w:t>
      </w:r>
      <w:proofErr w:type="spellEnd"/>
      <w:r w:rsidRPr="00B269A6">
        <w:t xml:space="preserve"> protein to 50 </w:t>
      </w:r>
      <w:proofErr w:type="spellStart"/>
      <w:r w:rsidRPr="00B269A6">
        <w:t>μl</w:t>
      </w:r>
      <w:proofErr w:type="spellEnd"/>
      <w:r w:rsidRPr="00B269A6">
        <w:t xml:space="preserve"> </w:t>
      </w:r>
      <w:r w:rsidR="005B6BD0">
        <w:t>Lysis Buffer IV/</w:t>
      </w:r>
      <w:r w:rsidRPr="00B269A6">
        <w:t>Cell Lysis Buffer for each assay.</w:t>
      </w:r>
    </w:p>
    <w:p w14:paraId="1307B548" w14:textId="0D6EAC48" w:rsidR="00A76690" w:rsidRDefault="00A76690" w:rsidP="00222C8C">
      <w:pPr>
        <w:pStyle w:val="ListParagraph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</w:pPr>
      <w:r w:rsidRPr="00D64BBC">
        <w:t xml:space="preserve">Aliquot enough </w:t>
      </w:r>
      <w:r w:rsidR="005B6BD0">
        <w:t>2X Reaction Buffer I/</w:t>
      </w:r>
      <w:r w:rsidRPr="00D64BBC">
        <w:t xml:space="preserve">2X Reaction Buffer for the number of assays to be performed. Add </w:t>
      </w:r>
      <w:r w:rsidR="005B6BD0">
        <w:t>DTT I/</w:t>
      </w:r>
      <w:r w:rsidRPr="00D64BBC">
        <w:t>DTT</w:t>
      </w:r>
      <w:r>
        <w:t xml:space="preserve"> </w:t>
      </w:r>
      <w:r w:rsidRPr="00D64BBC">
        <w:t xml:space="preserve">to the </w:t>
      </w:r>
      <w:r w:rsidR="005B6BD0">
        <w:t>2X Reaction Buffer I/</w:t>
      </w:r>
      <w:r w:rsidRPr="00D64BBC">
        <w:t>2X Reaction Buffer immediately before use (10 mM final concentration: add 10 μl</w:t>
      </w:r>
      <w:r>
        <w:t xml:space="preserve"> </w:t>
      </w:r>
      <w:r w:rsidRPr="00D64BBC">
        <w:t xml:space="preserve">of 1.0 M </w:t>
      </w:r>
      <w:r w:rsidR="005B6BD0">
        <w:t>DTT I/</w:t>
      </w:r>
      <w:r w:rsidRPr="00D64BBC">
        <w:t xml:space="preserve">DTT stock per 1 ml of </w:t>
      </w:r>
      <w:r w:rsidR="005B6BD0">
        <w:t>2X Reaction Buffer I/</w:t>
      </w:r>
      <w:r w:rsidRPr="00D64BBC">
        <w:t>2X Reaction Buffer).</w:t>
      </w:r>
    </w:p>
    <w:p w14:paraId="29C25004" w14:textId="5FA58AF2" w:rsidR="00A76690" w:rsidRDefault="00A76690" w:rsidP="00222C8C">
      <w:pPr>
        <w:pStyle w:val="ListParagraph"/>
        <w:tabs>
          <w:tab w:val="left" w:pos="284"/>
        </w:tabs>
        <w:spacing w:before="120"/>
        <w:ind w:left="284" w:firstLine="0"/>
        <w:contextualSpacing w:val="0"/>
      </w:pPr>
      <w:r w:rsidRPr="00B269A6">
        <w:lastRenderedPageBreak/>
        <w:t xml:space="preserve">Add 50 </w:t>
      </w:r>
      <w:proofErr w:type="spellStart"/>
      <w:r w:rsidRPr="00B269A6">
        <w:t>μl</w:t>
      </w:r>
      <w:proofErr w:type="spellEnd"/>
      <w:r w:rsidRPr="00B269A6">
        <w:t xml:space="preserve"> of </w:t>
      </w:r>
      <w:r w:rsidR="005B6BD0">
        <w:t>2X Reaction Buffer I/</w:t>
      </w:r>
      <w:r w:rsidRPr="00B269A6">
        <w:t xml:space="preserve">2X Reaction Buffer (containing 10 mM </w:t>
      </w:r>
      <w:r w:rsidR="005B6BD0">
        <w:t>DTT I/</w:t>
      </w:r>
      <w:r w:rsidRPr="00B269A6">
        <w:t xml:space="preserve">DTT) to each sample. Add 5 </w:t>
      </w:r>
      <w:proofErr w:type="spellStart"/>
      <w:r w:rsidRPr="00B269A6">
        <w:t>μl</w:t>
      </w:r>
      <w:proofErr w:type="spellEnd"/>
      <w:r w:rsidRPr="00B269A6">
        <w:t xml:space="preserve"> of</w:t>
      </w:r>
      <w:r>
        <w:t xml:space="preserve"> </w:t>
      </w:r>
      <w:r w:rsidRPr="00B269A6">
        <w:t xml:space="preserve">the </w:t>
      </w:r>
      <w:r w:rsidR="005B6BD0">
        <w:t>LEHD-</w:t>
      </w:r>
      <w:proofErr w:type="spellStart"/>
      <w:r w:rsidR="005B6BD0">
        <w:t>pNA</w:t>
      </w:r>
      <w:proofErr w:type="spellEnd"/>
      <w:r w:rsidR="005B6BD0">
        <w:t>/</w:t>
      </w:r>
      <w:r w:rsidRPr="00B269A6">
        <w:t>4 mM LEHD-</w:t>
      </w:r>
      <w:r w:rsidRPr="00222C8C">
        <w:rPr>
          <w:i/>
        </w:rPr>
        <w:t>p</w:t>
      </w:r>
      <w:r>
        <w:t>-</w:t>
      </w:r>
      <w:r w:rsidRPr="00B269A6">
        <w:t>NA substrate (200 μM final conc.) and incubate at 37°C for 1-2 hour.</w:t>
      </w:r>
      <w:r>
        <w:t xml:space="preserve"> </w:t>
      </w:r>
    </w:p>
    <w:p w14:paraId="1E848086" w14:textId="35803778" w:rsidR="00A76690" w:rsidRDefault="00A76690" w:rsidP="00222C8C">
      <w:pPr>
        <w:pStyle w:val="ListParagraph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</w:pPr>
      <w:r w:rsidRPr="00B269A6">
        <w:t>Read samples at 400- or 405-nm in a microtiter plate reader, or spectrophotometer</w:t>
      </w:r>
      <w:r>
        <w:t xml:space="preserve"> </w:t>
      </w:r>
      <w:r w:rsidRPr="00B269A6">
        <w:t>using a 100-μl micro</w:t>
      </w:r>
      <w:r>
        <w:t>-</w:t>
      </w:r>
      <w:r w:rsidRPr="00B269A6">
        <w:t xml:space="preserve">quartz cuvette, or dilute sample to 1 ml with </w:t>
      </w:r>
      <w:r w:rsidR="005B6BD0">
        <w:t>Dilution Buffer II/</w:t>
      </w:r>
      <w:r w:rsidRPr="00B269A6">
        <w:t>Dilution Buffer</w:t>
      </w:r>
      <w:r>
        <w:t xml:space="preserve"> and using regular cuvette. </w:t>
      </w:r>
      <w:r w:rsidRPr="00B269A6">
        <w:t>You may also perform the assay in a 96-well plate.</w:t>
      </w:r>
    </w:p>
    <w:p w14:paraId="5C434AB4" w14:textId="77777777" w:rsidR="00A76690" w:rsidRPr="00B269A6" w:rsidRDefault="00A76690" w:rsidP="00222C8C">
      <w:pPr>
        <w:autoSpaceDE w:val="0"/>
        <w:autoSpaceDN w:val="0"/>
        <w:adjustRightInd w:val="0"/>
        <w:spacing w:before="120"/>
        <w:ind w:left="284"/>
      </w:pPr>
      <w:r w:rsidRPr="00B84555">
        <w:t>Fold-increase in Caspase 9 activity can be determined by comparing the results of treated samples with the level of the un</w:t>
      </w:r>
      <w:r w:rsidR="00222C8C">
        <w:t>-</w:t>
      </w:r>
      <w:r w:rsidRPr="00B84555">
        <w:t>induced control.</w:t>
      </w:r>
    </w:p>
    <w:p w14:paraId="1C95B3CF" w14:textId="77777777" w:rsidR="00A76690" w:rsidRPr="00B269A6" w:rsidRDefault="00A76690" w:rsidP="00A76690">
      <w:pPr>
        <w:autoSpaceDE w:val="0"/>
        <w:autoSpaceDN w:val="0"/>
        <w:adjustRightInd w:val="0"/>
        <w:rPr>
          <w:b/>
        </w:rPr>
      </w:pPr>
      <w:r w:rsidRPr="00B269A6">
        <w:rPr>
          <w:b/>
        </w:rPr>
        <w:t>Note</w:t>
      </w:r>
      <w:r>
        <w:rPr>
          <w:b/>
        </w:rPr>
        <w:t>s</w:t>
      </w:r>
      <w:r w:rsidRPr="00B269A6">
        <w:rPr>
          <w:b/>
        </w:rPr>
        <w:t xml:space="preserve">: </w:t>
      </w:r>
    </w:p>
    <w:p w14:paraId="361FCC90" w14:textId="77777777" w:rsidR="00A76690" w:rsidRPr="00B269A6" w:rsidRDefault="00A76690" w:rsidP="00A76690">
      <w:pPr>
        <w:autoSpaceDE w:val="0"/>
        <w:autoSpaceDN w:val="0"/>
        <w:adjustRightInd w:val="0"/>
        <w:spacing w:before="0"/>
      </w:pPr>
      <w:r>
        <w:t xml:space="preserve">a)  </w:t>
      </w:r>
      <w:r w:rsidRPr="00B269A6">
        <w:t>Dilution of the samples proportionally decreases the</w:t>
      </w:r>
      <w:r>
        <w:t xml:space="preserve"> reading</w:t>
      </w:r>
      <w:r w:rsidRPr="00B269A6">
        <w:t>.</w:t>
      </w:r>
    </w:p>
    <w:p w14:paraId="7CF78B46" w14:textId="77777777" w:rsidR="00A76690" w:rsidRDefault="00A76690" w:rsidP="00A76690">
      <w:pPr>
        <w:autoSpaceDE w:val="0"/>
        <w:autoSpaceDN w:val="0"/>
        <w:adjustRightInd w:val="0"/>
        <w:ind w:left="284" w:hanging="284"/>
      </w:pPr>
      <w:r>
        <w:t xml:space="preserve">b) </w:t>
      </w:r>
      <w:r w:rsidRPr="00B269A6">
        <w:t>Background reading from cell lysates and buffers should be subtracted from the readings of</w:t>
      </w:r>
      <w:r>
        <w:t xml:space="preserve"> </w:t>
      </w:r>
      <w:r w:rsidRPr="00B269A6">
        <w:t>both induced and the un</w:t>
      </w:r>
      <w:r w:rsidR="00222C8C">
        <w:t>-</w:t>
      </w:r>
      <w:r w:rsidRPr="00B269A6">
        <w:t>induced samples before calculating fold increase in Caspase</w:t>
      </w:r>
      <w:r>
        <w:t xml:space="preserve"> </w:t>
      </w:r>
      <w:r w:rsidRPr="00B269A6">
        <w:t>9 activity.</w:t>
      </w:r>
    </w:p>
    <w:p w14:paraId="3FA6E9E6" w14:textId="77777777" w:rsidR="004467C0" w:rsidRDefault="00A76690" w:rsidP="00A76690">
      <w:pPr>
        <w:pStyle w:val="Heading1"/>
        <w:spacing w:before="0"/>
        <w:ind w:left="502"/>
      </w:pPr>
      <w:r>
        <w:br w:type="page"/>
      </w:r>
      <w:bookmarkStart w:id="13" w:name="_Toc425779406"/>
      <w:r w:rsidR="004467C0">
        <w:lastRenderedPageBreak/>
        <w:t>Factors to consider for caspase activity assays</w:t>
      </w:r>
      <w:bookmarkEnd w:id="13"/>
    </w:p>
    <w:p w14:paraId="016804EF" w14:textId="77777777" w:rsidR="004467C0" w:rsidRDefault="004467C0" w:rsidP="004467C0">
      <w:pPr>
        <w:spacing w:before="60" w:after="60"/>
      </w:pPr>
      <w:r>
        <w:t>Three major factors need to be taken into account when using caspase activity assays:</w:t>
      </w:r>
    </w:p>
    <w:p w14:paraId="0E91F947" w14:textId="77777777" w:rsidR="004467C0" w:rsidRDefault="004467C0" w:rsidP="004467C0">
      <w:pPr>
        <w:pStyle w:val="ListParagraph"/>
        <w:numPr>
          <w:ilvl w:val="0"/>
          <w:numId w:val="27"/>
        </w:numPr>
        <w:spacing w:before="60" w:after="60"/>
        <w:contextualSpacing w:val="0"/>
      </w:pPr>
      <w:r>
        <w:t>The substrate in a particular assay is not necessarily specific to a particular caspase.</w:t>
      </w:r>
    </w:p>
    <w:p w14:paraId="1114D1F8" w14:textId="77777777" w:rsidR="004467C0" w:rsidRDefault="004467C0" w:rsidP="004467C0">
      <w:pPr>
        <w:pStyle w:val="ListParagraph"/>
        <w:spacing w:before="60" w:after="60"/>
        <w:ind w:left="720" w:firstLine="0"/>
        <w:contextualSpacing w:val="0"/>
      </w:pPr>
      <w:r>
        <w:t>Cleavage specificities overlap so reliance on a single substrate/assay is not recommended. Other assays, such as Western blot or use of fluorescent substrates e.g. FRET assays should be used in combination with caspase activity assays.</w:t>
      </w:r>
    </w:p>
    <w:p w14:paraId="66C7C669" w14:textId="77777777" w:rsidR="004467C0" w:rsidRDefault="004467C0" w:rsidP="004467C0">
      <w:pPr>
        <w:pStyle w:val="ListParagraph"/>
        <w:numPr>
          <w:ilvl w:val="0"/>
          <w:numId w:val="27"/>
        </w:numPr>
        <w:spacing w:before="60" w:after="60"/>
        <w:contextualSpacing w:val="0"/>
      </w:pPr>
      <w:r>
        <w:t>The expression and abundance of each caspase in a particular cell type and cell line will vary.</w:t>
      </w:r>
    </w:p>
    <w:p w14:paraId="19138BE4" w14:textId="77777777" w:rsidR="004467C0" w:rsidRDefault="004467C0" w:rsidP="004467C0">
      <w:pPr>
        <w:pStyle w:val="ListParagraph"/>
        <w:numPr>
          <w:ilvl w:val="0"/>
          <w:numId w:val="27"/>
        </w:numPr>
        <w:spacing w:before="60" w:after="60"/>
        <w:contextualSpacing w:val="0"/>
      </w:pPr>
      <w:r>
        <w:t>As the activation and cleavage of caspases in the cascade will change over time, you should consider when particular caspase will be at its peak concentration e.g. after 3 hours, after 20 hours etc.</w:t>
      </w:r>
    </w:p>
    <w:p w14:paraId="1DEA6E9D" w14:textId="77777777" w:rsidR="004467C0" w:rsidRDefault="004467C0" w:rsidP="004467C0">
      <w:pPr>
        <w:spacing w:before="0"/>
        <w:rPr>
          <w:sz w:val="18"/>
          <w:szCs w:val="18"/>
        </w:rPr>
      </w:pPr>
      <w:r>
        <w:t>The table below shows the known cross-reactivities with other caspases.</w:t>
      </w:r>
    </w:p>
    <w:p w14:paraId="45A24D22" w14:textId="77777777" w:rsidR="004467C0" w:rsidRDefault="004467C0" w:rsidP="004467C0">
      <w:r w:rsidRPr="00921927">
        <w:t xml:space="preserve">Classification of caspases based on synthetic substrate preference, does not reflect the real caspase substrate preference </w:t>
      </w:r>
      <w:r w:rsidRPr="00921927">
        <w:rPr>
          <w:i/>
        </w:rPr>
        <w:t>in vivo</w:t>
      </w:r>
      <w:r w:rsidRPr="00921927">
        <w:t xml:space="preserve"> and may provide inaccurate information for discriminat</w:t>
      </w:r>
      <w:r>
        <w:t xml:space="preserve">ing amongst caspase </w:t>
      </w:r>
      <w:r>
        <w:lastRenderedPageBreak/>
        <w:t>activities.</w:t>
      </w:r>
      <w:r w:rsidRPr="00921927">
        <w:t xml:space="preserve"> Thus, caution is advised in applying the intrinsic tetrapeptide preferences to predict the targets of individual caspases.</w:t>
      </w:r>
    </w:p>
    <w:p w14:paraId="7E75F1DB" w14:textId="77777777" w:rsidR="004467C0" w:rsidRPr="00921927" w:rsidRDefault="004467C0" w:rsidP="004467C0">
      <w:r w:rsidRPr="00921927">
        <w:t>Apoptotic Initiator Caspases</w:t>
      </w:r>
    </w:p>
    <w:tbl>
      <w:tblPr>
        <w:tblStyle w:val="TableGrid"/>
        <w:tblW w:w="6516" w:type="dxa"/>
        <w:tblLayout w:type="fixed"/>
        <w:tblLook w:val="04A0" w:firstRow="1" w:lastRow="0" w:firstColumn="1" w:lastColumn="0" w:noHBand="0" w:noVBand="1"/>
      </w:tblPr>
      <w:tblGrid>
        <w:gridCol w:w="988"/>
        <w:gridCol w:w="1025"/>
        <w:gridCol w:w="959"/>
        <w:gridCol w:w="284"/>
        <w:gridCol w:w="283"/>
        <w:gridCol w:w="425"/>
        <w:gridCol w:w="284"/>
        <w:gridCol w:w="283"/>
        <w:gridCol w:w="426"/>
        <w:gridCol w:w="425"/>
        <w:gridCol w:w="425"/>
        <w:gridCol w:w="284"/>
        <w:gridCol w:w="425"/>
      </w:tblGrid>
      <w:tr w:rsidR="004467C0" w:rsidRPr="007F147F" w14:paraId="046BFFFD" w14:textId="77777777" w:rsidTr="00FD16B3">
        <w:trPr>
          <w:trHeight w:val="300"/>
        </w:trPr>
        <w:tc>
          <w:tcPr>
            <w:tcW w:w="988" w:type="dxa"/>
            <w:vMerge w:val="restart"/>
            <w:noWrap/>
          </w:tcPr>
          <w:p w14:paraId="0DCC5CF7" w14:textId="77777777" w:rsidR="004467C0" w:rsidRPr="004F41A0" w:rsidRDefault="004467C0" w:rsidP="00FD16B3">
            <w:pPr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Caspase</w:t>
            </w:r>
          </w:p>
        </w:tc>
        <w:tc>
          <w:tcPr>
            <w:tcW w:w="1025" w:type="dxa"/>
            <w:vMerge w:val="restart"/>
            <w:noWrap/>
          </w:tcPr>
          <w:p w14:paraId="741733B0" w14:textId="77777777" w:rsidR="004467C0" w:rsidRPr="004F41A0" w:rsidRDefault="004467C0" w:rsidP="00FD16B3">
            <w:pPr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Cleavage motif</w:t>
            </w:r>
          </w:p>
        </w:tc>
        <w:tc>
          <w:tcPr>
            <w:tcW w:w="959" w:type="dxa"/>
            <w:vMerge w:val="restart"/>
          </w:tcPr>
          <w:p w14:paraId="3926DD7A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Inhibitor motif</w:t>
            </w:r>
          </w:p>
        </w:tc>
        <w:tc>
          <w:tcPr>
            <w:tcW w:w="3544" w:type="dxa"/>
            <w:gridSpan w:val="10"/>
          </w:tcPr>
          <w:p w14:paraId="230B5296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Cross-reactivity with other caspase:</w:t>
            </w:r>
          </w:p>
        </w:tc>
      </w:tr>
      <w:tr w:rsidR="004467C0" w:rsidRPr="007F147F" w14:paraId="14C6A6A4" w14:textId="77777777" w:rsidTr="00FD16B3">
        <w:trPr>
          <w:trHeight w:val="300"/>
        </w:trPr>
        <w:tc>
          <w:tcPr>
            <w:tcW w:w="988" w:type="dxa"/>
            <w:vMerge/>
            <w:noWrap/>
            <w:hideMark/>
          </w:tcPr>
          <w:p w14:paraId="3E4848EE" w14:textId="77777777" w:rsidR="004467C0" w:rsidRPr="004F41A0" w:rsidRDefault="004467C0" w:rsidP="00FD16B3">
            <w:pPr>
              <w:rPr>
                <w:b/>
                <w:sz w:val="18"/>
                <w:szCs w:val="18"/>
              </w:rPr>
            </w:pPr>
          </w:p>
        </w:tc>
        <w:tc>
          <w:tcPr>
            <w:tcW w:w="1025" w:type="dxa"/>
            <w:vMerge/>
            <w:noWrap/>
            <w:hideMark/>
          </w:tcPr>
          <w:p w14:paraId="762298E4" w14:textId="77777777" w:rsidR="004467C0" w:rsidRPr="004F41A0" w:rsidRDefault="004467C0" w:rsidP="00FD16B3">
            <w:pPr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14:paraId="28505924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2D788CBA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14:paraId="04BB7C76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27A279E2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1F2AA3BA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14:paraId="41D7DB21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10FE628C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0A175B5F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14:paraId="3D18FC11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028AE6A1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25BE68C9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10</w:t>
            </w:r>
          </w:p>
        </w:tc>
      </w:tr>
      <w:tr w:rsidR="004467C0" w:rsidRPr="007F147F" w14:paraId="7C2F1C8D" w14:textId="77777777" w:rsidTr="00FD16B3">
        <w:trPr>
          <w:trHeight w:val="300"/>
        </w:trPr>
        <w:tc>
          <w:tcPr>
            <w:tcW w:w="988" w:type="dxa"/>
            <w:noWrap/>
            <w:hideMark/>
          </w:tcPr>
          <w:p w14:paraId="23F38DDD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Caspase 2</w:t>
            </w:r>
          </w:p>
        </w:tc>
        <w:tc>
          <w:tcPr>
            <w:tcW w:w="1025" w:type="dxa"/>
            <w:noWrap/>
            <w:hideMark/>
          </w:tcPr>
          <w:p w14:paraId="5196182C" w14:textId="77777777" w:rsidR="004467C0" w:rsidRPr="007F59CA" w:rsidRDefault="004467C0" w:rsidP="00FD16B3">
            <w:pPr>
              <w:rPr>
                <w:sz w:val="18"/>
                <w:szCs w:val="18"/>
              </w:rPr>
            </w:pPr>
            <w:r w:rsidRPr="007F59CA">
              <w:rPr>
                <w:sz w:val="18"/>
                <w:szCs w:val="18"/>
              </w:rPr>
              <w:t>VDVAD</w:t>
            </w:r>
          </w:p>
        </w:tc>
        <w:tc>
          <w:tcPr>
            <w:tcW w:w="959" w:type="dxa"/>
          </w:tcPr>
          <w:p w14:paraId="062A355E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C4E0169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798DDB3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7E23F3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84" w:type="dxa"/>
            <w:vAlign w:val="center"/>
          </w:tcPr>
          <w:p w14:paraId="0835E7F0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70FA0AE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D93F96B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D45F47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vAlign w:val="center"/>
          </w:tcPr>
          <w:p w14:paraId="2E5805BB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1E08FBC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F6C6A3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</w:tr>
      <w:tr w:rsidR="004467C0" w:rsidRPr="007F147F" w14:paraId="682373D8" w14:textId="77777777" w:rsidTr="00FD16B3">
        <w:trPr>
          <w:trHeight w:val="300"/>
        </w:trPr>
        <w:tc>
          <w:tcPr>
            <w:tcW w:w="988" w:type="dxa"/>
            <w:noWrap/>
            <w:hideMark/>
          </w:tcPr>
          <w:p w14:paraId="36674D0D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Caspase 8</w:t>
            </w:r>
          </w:p>
        </w:tc>
        <w:tc>
          <w:tcPr>
            <w:tcW w:w="1025" w:type="dxa"/>
            <w:noWrap/>
            <w:hideMark/>
          </w:tcPr>
          <w:p w14:paraId="3403C111" w14:textId="77777777" w:rsidR="004467C0" w:rsidRPr="007F59CA" w:rsidRDefault="004467C0" w:rsidP="00FD16B3">
            <w:pPr>
              <w:rPr>
                <w:sz w:val="18"/>
                <w:szCs w:val="18"/>
              </w:rPr>
            </w:pPr>
            <w:r w:rsidRPr="007F59CA">
              <w:rPr>
                <w:sz w:val="18"/>
                <w:szCs w:val="18"/>
              </w:rPr>
              <w:t>IETD</w:t>
            </w:r>
          </w:p>
        </w:tc>
        <w:tc>
          <w:tcPr>
            <w:tcW w:w="959" w:type="dxa"/>
          </w:tcPr>
          <w:p w14:paraId="0F127EBF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 w:rsidRPr="00662DFE">
              <w:rPr>
                <w:sz w:val="18"/>
                <w:szCs w:val="18"/>
              </w:rPr>
              <w:t>IETD, LETD</w:t>
            </w:r>
          </w:p>
        </w:tc>
        <w:tc>
          <w:tcPr>
            <w:tcW w:w="284" w:type="dxa"/>
            <w:vAlign w:val="center"/>
          </w:tcPr>
          <w:p w14:paraId="5395297F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C65CB40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330F20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84" w:type="dxa"/>
            <w:vAlign w:val="center"/>
          </w:tcPr>
          <w:p w14:paraId="29D7ECEF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BA94A0A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88A4AD6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vAlign w:val="center"/>
          </w:tcPr>
          <w:p w14:paraId="3C65A81E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EF5F77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42E2688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890221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</w:tr>
      <w:tr w:rsidR="004467C0" w:rsidRPr="007F147F" w14:paraId="575672B9" w14:textId="77777777" w:rsidTr="00FD16B3">
        <w:trPr>
          <w:trHeight w:val="300"/>
        </w:trPr>
        <w:tc>
          <w:tcPr>
            <w:tcW w:w="988" w:type="dxa"/>
            <w:noWrap/>
          </w:tcPr>
          <w:p w14:paraId="332006BA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Caspase 9</w:t>
            </w:r>
          </w:p>
        </w:tc>
        <w:tc>
          <w:tcPr>
            <w:tcW w:w="1025" w:type="dxa"/>
            <w:noWrap/>
          </w:tcPr>
          <w:p w14:paraId="6EAEDE91" w14:textId="77777777" w:rsidR="004467C0" w:rsidRPr="007F59CA" w:rsidRDefault="004467C0" w:rsidP="00FD16B3">
            <w:pPr>
              <w:rPr>
                <w:sz w:val="18"/>
                <w:szCs w:val="18"/>
              </w:rPr>
            </w:pPr>
            <w:r w:rsidRPr="007F59CA">
              <w:rPr>
                <w:sz w:val="18"/>
                <w:szCs w:val="18"/>
              </w:rPr>
              <w:t>LEHD</w:t>
            </w:r>
          </w:p>
        </w:tc>
        <w:tc>
          <w:tcPr>
            <w:tcW w:w="959" w:type="dxa"/>
          </w:tcPr>
          <w:p w14:paraId="459D4814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DE2F438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6BFD0B9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B734E1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84" w:type="dxa"/>
            <w:vAlign w:val="center"/>
          </w:tcPr>
          <w:p w14:paraId="5A747640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0E95F46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3F8DB18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vAlign w:val="center"/>
          </w:tcPr>
          <w:p w14:paraId="0CF9F952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DE6AD8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84" w:type="dxa"/>
            <w:vAlign w:val="center"/>
          </w:tcPr>
          <w:p w14:paraId="2BB5D92E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598529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</w:tr>
      <w:tr w:rsidR="004467C0" w:rsidRPr="007F147F" w14:paraId="10B22ED3" w14:textId="77777777" w:rsidTr="00FD16B3">
        <w:trPr>
          <w:trHeight w:val="300"/>
        </w:trPr>
        <w:tc>
          <w:tcPr>
            <w:tcW w:w="988" w:type="dxa"/>
            <w:noWrap/>
          </w:tcPr>
          <w:p w14:paraId="2A7C14BA" w14:textId="77777777" w:rsidR="004467C0" w:rsidRPr="004F41A0" w:rsidRDefault="004467C0" w:rsidP="00FD16B3">
            <w:pPr>
              <w:jc w:val="center"/>
              <w:rPr>
                <w:b/>
                <w:sz w:val="18"/>
                <w:szCs w:val="18"/>
              </w:rPr>
            </w:pPr>
            <w:r w:rsidRPr="004F41A0">
              <w:rPr>
                <w:b/>
                <w:sz w:val="18"/>
                <w:szCs w:val="18"/>
              </w:rPr>
              <w:t>Caspase 10</w:t>
            </w:r>
          </w:p>
        </w:tc>
        <w:tc>
          <w:tcPr>
            <w:tcW w:w="1025" w:type="dxa"/>
            <w:noWrap/>
          </w:tcPr>
          <w:p w14:paraId="7533DE29" w14:textId="77777777" w:rsidR="004467C0" w:rsidRPr="007F59CA" w:rsidRDefault="004467C0" w:rsidP="00FD16B3">
            <w:pPr>
              <w:rPr>
                <w:sz w:val="18"/>
                <w:szCs w:val="18"/>
              </w:rPr>
            </w:pPr>
            <w:r w:rsidRPr="007F59CA">
              <w:rPr>
                <w:sz w:val="18"/>
                <w:szCs w:val="18"/>
              </w:rPr>
              <w:t>AEVD</w:t>
            </w:r>
          </w:p>
        </w:tc>
        <w:tc>
          <w:tcPr>
            <w:tcW w:w="959" w:type="dxa"/>
          </w:tcPr>
          <w:p w14:paraId="61DECCBE" w14:textId="77777777" w:rsidR="004467C0" w:rsidRPr="007F147F" w:rsidRDefault="004467C0" w:rsidP="00FD16B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B618CFC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86A71F8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A30971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84" w:type="dxa"/>
            <w:vAlign w:val="center"/>
          </w:tcPr>
          <w:p w14:paraId="07ADFF6F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92CEE76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C4F3FF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D129EC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vAlign w:val="center"/>
          </w:tcPr>
          <w:p w14:paraId="7C42039E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Y?</w:t>
            </w:r>
          </w:p>
        </w:tc>
        <w:tc>
          <w:tcPr>
            <w:tcW w:w="284" w:type="dxa"/>
            <w:vAlign w:val="center"/>
          </w:tcPr>
          <w:p w14:paraId="0B91D025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EAC5C6" w14:textId="77777777" w:rsidR="004467C0" w:rsidRPr="007F147F" w:rsidRDefault="004467C0" w:rsidP="00FD16B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EBB0BBA" w14:textId="77777777" w:rsidR="004467C0" w:rsidRDefault="004467C0" w:rsidP="004467C0"/>
    <w:p w14:paraId="08BDA575" w14:textId="77777777" w:rsidR="004467C0" w:rsidRDefault="004467C0" w:rsidP="004467C0"/>
    <w:p w14:paraId="6E812689" w14:textId="77777777" w:rsidR="004467C0" w:rsidRDefault="004467C0" w:rsidP="004467C0"/>
    <w:p w14:paraId="6BB035FA" w14:textId="77777777" w:rsidR="004467C0" w:rsidRPr="004467C0" w:rsidRDefault="004467C0" w:rsidP="004467C0"/>
    <w:p w14:paraId="62139A59" w14:textId="77777777" w:rsidR="00A76690" w:rsidRDefault="00A76690" w:rsidP="00A76690">
      <w:pPr>
        <w:pStyle w:val="Heading1"/>
        <w:spacing w:before="0"/>
        <w:ind w:left="502"/>
      </w:pPr>
      <w:bookmarkStart w:id="14" w:name="_Toc425779407"/>
      <w:r>
        <w:lastRenderedPageBreak/>
        <w:t>Troubleshooting</w:t>
      </w:r>
      <w:bookmarkEnd w:id="11"/>
      <w:bookmarkEnd w:id="12"/>
      <w:bookmarkEnd w:id="14"/>
    </w:p>
    <w:tbl>
      <w:tblPr>
        <w:tblW w:w="654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4"/>
        <w:gridCol w:w="2039"/>
        <w:gridCol w:w="3119"/>
      </w:tblGrid>
      <w:tr w:rsidR="00A76690" w:rsidRPr="00222C8C" w14:paraId="77B71FAC" w14:textId="77777777" w:rsidTr="002C3212">
        <w:trPr>
          <w:trHeight w:val="3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4324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Problem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8AC1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Reason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D4F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Solution</w:t>
            </w:r>
          </w:p>
        </w:tc>
      </w:tr>
      <w:tr w:rsidR="00A76690" w:rsidRPr="00222C8C" w14:paraId="7D6F2F11" w14:textId="77777777" w:rsidTr="002C3212">
        <w:trPr>
          <w:trHeight w:val="525"/>
        </w:trPr>
        <w:tc>
          <w:tcPr>
            <w:tcW w:w="13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12FA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Assay not working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E6A7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Cells did not lyse completely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4260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Re-suspend the cell pellet in the lysis buffer and incubate as described in the datasheet</w:t>
            </w:r>
          </w:p>
        </w:tc>
      </w:tr>
      <w:tr w:rsidR="00A76690" w:rsidRPr="00222C8C" w14:paraId="7D6DCB76" w14:textId="77777777" w:rsidTr="002C3212">
        <w:trPr>
          <w:trHeight w:val="30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A958" w14:textId="77777777" w:rsidR="00A76690" w:rsidRPr="00222C8C" w:rsidRDefault="00A76690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6CB5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Experiment was not performed at optimal time after apoptosis induction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507F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Perform a time-course induction experiment for apoptosis</w:t>
            </w:r>
          </w:p>
        </w:tc>
      </w:tr>
      <w:tr w:rsidR="00A76690" w:rsidRPr="00222C8C" w14:paraId="20C4E615" w14:textId="77777777" w:rsidTr="002C3212">
        <w:trPr>
          <w:trHeight w:val="52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357F6" w14:textId="77777777" w:rsidR="00A76690" w:rsidRPr="00222C8C" w:rsidRDefault="00A76690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805C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Plate read at incorrect wavelength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3D56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Ensure you are using appropriate reader and filter settings (refer to datasheet)</w:t>
            </w:r>
          </w:p>
        </w:tc>
      </w:tr>
      <w:tr w:rsidR="00A76690" w:rsidRPr="00222C8C" w14:paraId="5EC698D8" w14:textId="77777777" w:rsidTr="002C3212">
        <w:trPr>
          <w:trHeight w:val="1035"/>
        </w:trPr>
        <w:tc>
          <w:tcPr>
            <w:tcW w:w="13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854D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B45E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Old DTT used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2202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Always use freshly thawed DTT in the cell lysis buffer</w:t>
            </w:r>
          </w:p>
        </w:tc>
      </w:tr>
      <w:tr w:rsidR="00A76690" w:rsidRPr="00222C8C" w14:paraId="3382BF10" w14:textId="77777777" w:rsidTr="002C3212">
        <w:trPr>
          <w:trHeight w:val="525"/>
        </w:trPr>
        <w:tc>
          <w:tcPr>
            <w:tcW w:w="13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6E10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High Background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1C41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Increased amount of cell lysate used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A52E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Refer to datasheet and use the suggested cell number to prepare lysates</w:t>
            </w:r>
          </w:p>
        </w:tc>
      </w:tr>
      <w:tr w:rsidR="00A76690" w:rsidRPr="00222C8C" w14:paraId="156E219A" w14:textId="77777777" w:rsidTr="002C3212">
        <w:trPr>
          <w:trHeight w:val="30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8B46" w14:textId="77777777" w:rsidR="00A76690" w:rsidRPr="00222C8C" w:rsidRDefault="00A76690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DAB1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Increased amounts of components added due to incorrect pipetting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7F1C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Use calibrated pipettes</w:t>
            </w:r>
          </w:p>
        </w:tc>
      </w:tr>
      <w:tr w:rsidR="00A76690" w:rsidRPr="00222C8C" w14:paraId="7B9C4E18" w14:textId="77777777" w:rsidTr="002C3212">
        <w:trPr>
          <w:trHeight w:val="30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CEE9" w14:textId="77777777" w:rsidR="00A76690" w:rsidRPr="00222C8C" w:rsidRDefault="00A76690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A2CE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Incubation of cell samples for extended periods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6A5C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Refer to datasheet and incubate for exact times</w:t>
            </w:r>
          </w:p>
        </w:tc>
      </w:tr>
      <w:tr w:rsidR="00A76690" w:rsidRPr="00222C8C" w14:paraId="7A5D9963" w14:textId="77777777" w:rsidTr="002C3212">
        <w:trPr>
          <w:trHeight w:val="29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E688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B3F8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Use of expired kit or improperly stored reagents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EC4A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Always check the expiry date and store the individual components appropriately</w:t>
            </w:r>
          </w:p>
        </w:tc>
      </w:tr>
      <w:tr w:rsidR="00A76690" w:rsidRPr="00222C8C" w14:paraId="54D69367" w14:textId="77777777" w:rsidTr="002C3212">
        <w:trPr>
          <w:trHeight w:val="619"/>
        </w:trPr>
        <w:tc>
          <w:tcPr>
            <w:tcW w:w="13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683E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0756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Contaminated cells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4EFA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Check for bacteria/ yeast/ mycoplasma contamination</w:t>
            </w:r>
          </w:p>
        </w:tc>
      </w:tr>
    </w:tbl>
    <w:p w14:paraId="46E1B44E" w14:textId="77777777" w:rsidR="00222C8C" w:rsidRDefault="00222C8C">
      <w:r>
        <w:br w:type="page"/>
      </w:r>
    </w:p>
    <w:tbl>
      <w:tblPr>
        <w:tblW w:w="6542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297"/>
        <w:gridCol w:w="2126"/>
        <w:gridCol w:w="3119"/>
      </w:tblGrid>
      <w:tr w:rsidR="00222C8C" w:rsidRPr="00222C8C" w14:paraId="0BAD3083" w14:textId="77777777" w:rsidTr="002C3212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DEAA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lastRenderedPageBreak/>
              <w:t>Samples with erratic readings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00CB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Uneven number of cells seeded in the wells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27D7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Seed only equal number of healthy cells (correct passage number)</w:t>
            </w:r>
          </w:p>
        </w:tc>
      </w:tr>
      <w:tr w:rsidR="00222C8C" w:rsidRPr="00222C8C" w14:paraId="573CC704" w14:textId="77777777" w:rsidTr="002C3212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B70F" w14:textId="77777777" w:rsidR="00222C8C" w:rsidRPr="00222C8C" w:rsidRDefault="00222C8C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6709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Samples prepared in a different buffer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7AAB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Use the cell lysis buffer provided in the kit</w:t>
            </w:r>
          </w:p>
        </w:tc>
      </w:tr>
      <w:tr w:rsidR="00222C8C" w:rsidRPr="00222C8C" w14:paraId="234F462F" w14:textId="77777777" w:rsidTr="002C321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B693" w14:textId="77777777" w:rsidR="00222C8C" w:rsidRPr="00222C8C" w:rsidRDefault="00222C8C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23D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Adherent cells dislodged and lost at the time of experiment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BA05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Perform experiment gently and in duplicates/triplicates; apoptotic cells may become floaters</w:t>
            </w:r>
          </w:p>
        </w:tc>
      </w:tr>
      <w:tr w:rsidR="00222C8C" w:rsidRPr="00222C8C" w14:paraId="01F15B7C" w14:textId="77777777" w:rsidTr="002C3212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42FEC" w14:textId="77777777" w:rsidR="00222C8C" w:rsidRPr="00222C8C" w:rsidRDefault="00222C8C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913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Cell/ tissue samples were not completely homogenized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3DA9" w14:textId="77777777" w:rsidR="00222C8C" w:rsidRPr="00222C8C" w:rsidRDefault="00222C8C" w:rsidP="002C321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Use Dounce homogenizer (increase the number of strokes); observe efficiency of lysis under microscope</w:t>
            </w:r>
          </w:p>
        </w:tc>
      </w:tr>
      <w:tr w:rsidR="00222C8C" w:rsidRPr="00222C8C" w14:paraId="28FB35D0" w14:textId="77777777" w:rsidTr="002C3212">
        <w:trPr>
          <w:trHeight w:val="469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446B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8255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Samples used after multiple freeze-thaw cycles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CFF8" w14:textId="77777777" w:rsidR="00222C8C" w:rsidRPr="00222C8C" w:rsidRDefault="00222C8C" w:rsidP="002C3212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Aliquot and freeze samples, if needed to use multiple times</w:t>
            </w:r>
          </w:p>
        </w:tc>
      </w:tr>
      <w:tr w:rsidR="00222C8C" w:rsidRPr="00222C8C" w14:paraId="0279B24A" w14:textId="77777777" w:rsidTr="002C3212">
        <w:trPr>
          <w:trHeight w:val="451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2270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ED2B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Presence of interfering substance in the sample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33A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Troubleshoot as needed</w:t>
            </w:r>
          </w:p>
        </w:tc>
      </w:tr>
      <w:tr w:rsidR="00222C8C" w:rsidRPr="00222C8C" w14:paraId="4A79FA10" w14:textId="77777777" w:rsidTr="002C3212">
        <w:trPr>
          <w:trHeight w:val="749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68AC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5346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Use of old or inappropriately stored samples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652C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Use fresh samples or store at correct temperatures until use</w:t>
            </w:r>
          </w:p>
        </w:tc>
      </w:tr>
      <w:tr w:rsidR="00222C8C" w:rsidRPr="00222C8C" w14:paraId="0823F93B" w14:textId="77777777" w:rsidTr="002C3212">
        <w:tblPrEx>
          <w:tblCellMar>
            <w:bottom w:w="28" w:type="dxa"/>
          </w:tblCellMar>
        </w:tblPrEx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10AD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General Issues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A705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Improperly thawed components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536A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Thaw all components completely and mix gently before use</w:t>
            </w:r>
          </w:p>
        </w:tc>
      </w:tr>
      <w:tr w:rsidR="00222C8C" w:rsidRPr="00222C8C" w14:paraId="352F611B" w14:textId="77777777" w:rsidTr="002C3212">
        <w:tblPrEx>
          <w:tblCellMar>
            <w:bottom w:w="28" w:type="dxa"/>
          </w:tblCellMar>
        </w:tblPrEx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F93D" w14:textId="77777777" w:rsidR="00222C8C" w:rsidRPr="00222C8C" w:rsidRDefault="00222C8C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8AD3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Incorrect incubation times or temperatures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AF8C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Refer to datasheet &amp; verify the correct incubation times and temperatures</w:t>
            </w:r>
          </w:p>
        </w:tc>
      </w:tr>
      <w:tr w:rsidR="00222C8C" w:rsidRPr="00222C8C" w14:paraId="6F59D43B" w14:textId="77777777" w:rsidTr="002C3212">
        <w:tblPrEx>
          <w:tblCellMar>
            <w:bottom w:w="28" w:type="dxa"/>
          </w:tblCellMar>
        </w:tblPrEx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1B14" w14:textId="77777777" w:rsidR="00222C8C" w:rsidRPr="00222C8C" w:rsidRDefault="00222C8C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B90B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Incorrect volumes used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8854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Use calibrated pipettes and aliquot correctly</w:t>
            </w:r>
          </w:p>
        </w:tc>
      </w:tr>
      <w:tr w:rsidR="00222C8C" w:rsidRPr="00222C8C" w14:paraId="7152B296" w14:textId="77777777" w:rsidTr="002C3212">
        <w:tblPrEx>
          <w:tblCellMar>
            <w:bottom w:w="28" w:type="dxa"/>
          </w:tblCellMar>
        </w:tblPrEx>
        <w:trPr>
          <w:trHeight w:val="391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D3D7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DB6A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Air bubbles formed in the well/tube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3219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Pipette gently against the wall of the well/tubes</w:t>
            </w:r>
          </w:p>
        </w:tc>
      </w:tr>
      <w:tr w:rsidR="00222C8C" w:rsidRPr="00222C8C" w14:paraId="3FDAFEEE" w14:textId="77777777" w:rsidTr="002C3212">
        <w:tblPrEx>
          <w:tblCellMar>
            <w:bottom w:w="28" w:type="dxa"/>
          </w:tblCellMar>
        </w:tblPrEx>
        <w:trPr>
          <w:trHeight w:val="329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059A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A802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Substituting reagents from older kits/ lots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1E02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Use fresh components from the same kit</w:t>
            </w:r>
          </w:p>
        </w:tc>
      </w:tr>
      <w:tr w:rsidR="00222C8C" w:rsidRPr="00222C8C" w14:paraId="207ECAEC" w14:textId="77777777" w:rsidTr="002C3212">
        <w:tblPrEx>
          <w:tblCellMar>
            <w:bottom w:w="28" w:type="dxa"/>
          </w:tblCellMar>
        </w:tblPrEx>
        <w:trPr>
          <w:trHeight w:val="592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BFE2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2FA0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Use of a different 96-well plate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BD88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20"/>
                <w:lang w:val="en-GB" w:eastAsia="en-GB"/>
              </w:rPr>
              <w:t>Fluorescence: Black plates; Absorbance: Clear plates</w:t>
            </w:r>
          </w:p>
        </w:tc>
      </w:tr>
    </w:tbl>
    <w:p w14:paraId="3B3B90A5" w14:textId="77777777" w:rsidR="00222C8C" w:rsidRDefault="00222C8C"/>
    <w:tbl>
      <w:tblPr>
        <w:tblW w:w="654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4"/>
        <w:gridCol w:w="2039"/>
        <w:gridCol w:w="3119"/>
      </w:tblGrid>
      <w:tr w:rsidR="00222C8C" w:rsidRPr="00222C8C" w14:paraId="75525546" w14:textId="77777777" w:rsidTr="00222C8C">
        <w:trPr>
          <w:trHeight w:val="300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D37B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Problem</w:t>
            </w: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0D6B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Reason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A5E7" w14:textId="77777777" w:rsidR="00222C8C" w:rsidRPr="00222C8C" w:rsidRDefault="00222C8C" w:rsidP="002C3212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Solution</w:t>
            </w:r>
          </w:p>
        </w:tc>
      </w:tr>
      <w:tr w:rsidR="00A76690" w:rsidRPr="00222C8C" w14:paraId="5B36DACB" w14:textId="77777777" w:rsidTr="002C3212">
        <w:tblPrEx>
          <w:tblCellMar>
            <w:bottom w:w="0" w:type="dxa"/>
          </w:tblCellMar>
        </w:tblPrEx>
        <w:trPr>
          <w:trHeight w:val="525"/>
        </w:trPr>
        <w:tc>
          <w:tcPr>
            <w:tcW w:w="13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4DC5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Lower signal levels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7BC6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 xml:space="preserve">Cells did </w:t>
            </w: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not</w:t>
            </w: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 xml:space="preserve"> initiate apoptosis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227D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Determine the time-point for initiation of apoptosis after induction (time-course experiment)</w:t>
            </w:r>
          </w:p>
        </w:tc>
      </w:tr>
      <w:tr w:rsidR="00A76690" w:rsidRPr="00222C8C" w14:paraId="28EAB637" w14:textId="77777777" w:rsidTr="002C3212">
        <w:tblPrEx>
          <w:tblCellMar>
            <w:bottom w:w="0" w:type="dxa"/>
          </w:tblCellMar>
        </w:tblPrEx>
        <w:trPr>
          <w:trHeight w:val="52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7F3A" w14:textId="77777777" w:rsidR="00A76690" w:rsidRPr="00222C8C" w:rsidRDefault="00A76690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B9F9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Very few cells used for analysis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607F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Refer to datasheet for appropriate cell number</w:t>
            </w:r>
          </w:p>
        </w:tc>
      </w:tr>
      <w:tr w:rsidR="00A76690" w:rsidRPr="00222C8C" w14:paraId="17A42CDF" w14:textId="77777777" w:rsidTr="002C3212">
        <w:tblPrEx>
          <w:tblCellMar>
            <w:bottom w:w="0" w:type="dxa"/>
          </w:tblCellMar>
        </w:tblPrEx>
        <w:trPr>
          <w:trHeight w:val="52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19CC" w14:textId="77777777" w:rsidR="00A76690" w:rsidRPr="00222C8C" w:rsidRDefault="00A76690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7B54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Use of samples stored for a long time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25A7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Use fresh samples or aliquot and store and use within one month for the assay</w:t>
            </w:r>
          </w:p>
        </w:tc>
      </w:tr>
      <w:tr w:rsidR="00A76690" w:rsidRPr="00222C8C" w14:paraId="024AC479" w14:textId="77777777" w:rsidTr="002C3212">
        <w:tblPrEx>
          <w:tblCellMar>
            <w:bottom w:w="0" w:type="dxa"/>
          </w:tblCellMar>
        </w:tblPrEx>
        <w:trPr>
          <w:trHeight w:val="52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1924" w14:textId="77777777" w:rsidR="00A76690" w:rsidRPr="00222C8C" w:rsidRDefault="00A76690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4168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Incorrect setting of the equipment used to read samples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2FFD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Refer to datasheet and use the recommended filter setting</w:t>
            </w:r>
          </w:p>
        </w:tc>
      </w:tr>
      <w:tr w:rsidR="00A76690" w:rsidRPr="00222C8C" w14:paraId="05F9B7B4" w14:textId="77777777" w:rsidTr="002C3212">
        <w:tblPrEx>
          <w:tblCellMar>
            <w:bottom w:w="0" w:type="dxa"/>
          </w:tblCellMar>
        </w:tblPrEx>
        <w:trPr>
          <w:trHeight w:val="97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4FB" w14:textId="77777777" w:rsidR="00A76690" w:rsidRPr="00222C8C" w:rsidRDefault="00A76690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FC4E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Allowing the reagents to sit for extended times on ice</w:t>
            </w: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12DF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Always thaw and prepare fresh reaction mix before use</w:t>
            </w:r>
          </w:p>
        </w:tc>
      </w:tr>
      <w:tr w:rsidR="00A76690" w:rsidRPr="00222C8C" w14:paraId="3B9BEFBB" w14:textId="77777777" w:rsidTr="002C3212">
        <w:tblPrEx>
          <w:tblCellMar>
            <w:bottom w:w="0" w:type="dxa"/>
          </w:tblCellMar>
        </w:tblPrEx>
        <w:trPr>
          <w:trHeight w:val="525"/>
        </w:trPr>
        <w:tc>
          <w:tcPr>
            <w:tcW w:w="13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1AD4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  <w:t>Unanticipated results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17D2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Measured at incorrect wavelength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C734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Check the equipment and the filter setting</w:t>
            </w:r>
          </w:p>
        </w:tc>
      </w:tr>
      <w:tr w:rsidR="00A76690" w:rsidRPr="00222C8C" w14:paraId="64F7435D" w14:textId="77777777" w:rsidTr="002C3212">
        <w:tblPrEx>
          <w:tblCellMar>
            <w:bottom w:w="0" w:type="dxa"/>
          </w:tblCellMar>
        </w:tblPrEx>
        <w:trPr>
          <w:trHeight w:val="798"/>
        </w:trPr>
        <w:tc>
          <w:tcPr>
            <w:tcW w:w="13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AA9A" w14:textId="77777777" w:rsidR="00A76690" w:rsidRPr="00222C8C" w:rsidRDefault="00A76690" w:rsidP="002C3212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D5B3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Cell samples contain interfering substances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241" w14:textId="77777777" w:rsidR="00A76690" w:rsidRPr="00222C8C" w:rsidRDefault="00A76690" w:rsidP="002C3212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22C8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Troubleshoot if it interferes with the kit (run proper controls)</w:t>
            </w:r>
          </w:p>
        </w:tc>
      </w:tr>
    </w:tbl>
    <w:p w14:paraId="7CE0391F" w14:textId="77777777" w:rsidR="00A76690" w:rsidRPr="00457A34" w:rsidRDefault="00A76690" w:rsidP="00222C8C">
      <w:pPr>
        <w:spacing w:line="276" w:lineRule="auto"/>
        <w:rPr>
          <w:b/>
        </w:rPr>
      </w:pPr>
      <w:r>
        <w:rPr>
          <w:b/>
        </w:rPr>
        <w:t>For further technical questions p</w:t>
      </w:r>
      <w:r w:rsidRPr="00457A34">
        <w:rPr>
          <w:b/>
        </w:rPr>
        <w:t>lease do not hesitate to contact us by email (</w:t>
      </w:r>
      <w:hyperlink r:id="rId8" w:history="1">
        <w:r w:rsidRPr="00457A34">
          <w:rPr>
            <w:rStyle w:val="Hyperlink"/>
            <w:b/>
          </w:rPr>
          <w:t>technical@abcam.com</w:t>
        </w:r>
      </w:hyperlink>
      <w:r w:rsidRPr="00457A34">
        <w:rPr>
          <w:b/>
        </w:rPr>
        <w:t>) or phone (select “</w:t>
      </w:r>
      <w:r w:rsidRPr="00A4373F">
        <w:rPr>
          <w:b/>
          <w:i/>
        </w:rPr>
        <w:t>contact us</w:t>
      </w:r>
      <w:r w:rsidRPr="00457A34">
        <w:rPr>
          <w:b/>
        </w:rPr>
        <w:t xml:space="preserve">” on </w:t>
      </w:r>
      <w:hyperlink r:id="rId9" w:history="1">
        <w:r w:rsidRPr="00457A34">
          <w:rPr>
            <w:rStyle w:val="Hyperlink"/>
            <w:b/>
          </w:rPr>
          <w:t>www.abcam.com</w:t>
        </w:r>
      </w:hyperlink>
      <w:r w:rsidRPr="00457A34">
        <w:rPr>
          <w:b/>
        </w:rPr>
        <w:t xml:space="preserve"> for t</w:t>
      </w:r>
      <w:r>
        <w:rPr>
          <w:b/>
        </w:rPr>
        <w:t>he phone number for your region).</w:t>
      </w:r>
    </w:p>
    <w:p w14:paraId="40FC6182" w14:textId="77777777" w:rsidR="008B2920" w:rsidRDefault="008B2920">
      <w:pPr>
        <w:spacing w:before="0" w:line="240" w:lineRule="auto"/>
        <w:jc w:val="left"/>
        <w:rPr>
          <w:rFonts w:cs="Arial"/>
          <w:lang w:val="en-AU"/>
        </w:rPr>
      </w:pPr>
    </w:p>
    <w:p w14:paraId="2D358CD2" w14:textId="77777777" w:rsidR="00222C8C" w:rsidRDefault="00222C8C">
      <w:pPr>
        <w:spacing w:before="0" w:line="240" w:lineRule="auto"/>
        <w:jc w:val="left"/>
        <w:rPr>
          <w:rFonts w:cs="Arial"/>
          <w:lang w:val="en-AU"/>
        </w:rPr>
      </w:pPr>
      <w:r>
        <w:rPr>
          <w:rFonts w:cs="Arial"/>
          <w:lang w:val="en-AU"/>
        </w:rPr>
        <w:br w:type="page"/>
      </w:r>
    </w:p>
    <w:p w14:paraId="7A6830E6" w14:textId="77777777" w:rsidR="007D5142" w:rsidRDefault="00146054">
      <w:pPr>
        <w:spacing w:before="0" w:line="240" w:lineRule="auto"/>
        <w:jc w:val="left"/>
        <w:rPr>
          <w:rFonts w:cs="Arial"/>
          <w:lang w:val="en-AU"/>
        </w:rPr>
      </w:pPr>
      <w:r>
        <w:rPr>
          <w:rFonts w:cs="Arial"/>
          <w:lang w:val="en-AU"/>
        </w:rPr>
        <w:lastRenderedPageBreak/>
        <w:br w:type="page"/>
      </w:r>
    </w:p>
    <w:p w14:paraId="0A28D4E1" w14:textId="0AF2898D" w:rsidR="007D5142" w:rsidRDefault="007D5142">
      <w:pPr>
        <w:spacing w:before="0" w:line="240" w:lineRule="auto"/>
        <w:jc w:val="left"/>
        <w:rPr>
          <w:rFonts w:cs="Arial"/>
          <w:lang w:val="en-AU"/>
        </w:rPr>
      </w:pPr>
      <w:r>
        <w:rPr>
          <w:rFonts w:cs="Arial"/>
          <w:lang w:val="en-AU"/>
        </w:rPr>
        <w:lastRenderedPageBreak/>
        <w:br w:type="page"/>
      </w:r>
    </w:p>
    <w:p w14:paraId="1593A551" w14:textId="23E0A387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7BEE3507" w14:textId="7C753637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37ADD2BE" w14:textId="227A991E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5450E26C" w14:textId="3E0B30DC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4E5E49C7" w14:textId="124139AD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6B4E6847" w14:textId="3A03621B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2ED77875" w14:textId="1B34E165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56B79EB4" w14:textId="5D505660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6E0E8BCC" w14:textId="3F15F2AB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480B50C7" w14:textId="7526C725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6BB2C303" w14:textId="43F02B92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6FC46604" w14:textId="5C8A8975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49C83DD2" w14:textId="21F885D8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5633802A" w14:textId="10C8BD27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000D383F" w14:textId="16336969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4D5F8E2D" w14:textId="65DE4236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1A9EEE88" w14:textId="5E3193DF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2F02C241" w14:textId="17E31534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7DB11A58" w14:textId="0E4C937D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2AC2DD15" w14:textId="10A82ABA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1E7BC89C" w14:textId="0DCBD481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5FA40572" w14:textId="3271C32D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51596A3E" w14:textId="6E4D9EA4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32CBFCC7" w14:textId="56AD3A3B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4E9FBE67" w14:textId="61584E82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13C8A9F2" w14:textId="142C5ECA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053D35DE" w14:textId="184827E5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232F300B" w14:textId="6452E425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5B074A96" w14:textId="41C552F4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4A0C3B26" w14:textId="5245F8D8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616860B7" w14:textId="7C533C0C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203383F5" w14:textId="735A218C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63C5E601" w14:textId="3A158ECD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68143187" w14:textId="69BCE6D3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0EF0243E" w14:textId="2DAB0E1B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1648E266" w14:textId="05222C90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0B144B0F" w14:textId="77777777" w:rsidR="005B6BD0" w:rsidRDefault="005B6BD0">
      <w:pPr>
        <w:spacing w:before="0" w:line="240" w:lineRule="auto"/>
        <w:jc w:val="left"/>
        <w:rPr>
          <w:rFonts w:cs="Arial"/>
          <w:lang w:val="en-AU"/>
        </w:rPr>
      </w:pPr>
    </w:p>
    <w:p w14:paraId="5B7B6FD0" w14:textId="77777777" w:rsidR="00146054" w:rsidRDefault="00146054">
      <w:pPr>
        <w:spacing w:before="0" w:line="240" w:lineRule="auto"/>
        <w:jc w:val="left"/>
        <w:rPr>
          <w:rFonts w:cs="Arial"/>
          <w:lang w:val="en-AU"/>
        </w:rPr>
      </w:pPr>
    </w:p>
    <w:p w14:paraId="065B60E5" w14:textId="77777777" w:rsidR="005B6BD0" w:rsidRDefault="005B6BD0" w:rsidP="005B6BD0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0B7F6520" w14:textId="77777777" w:rsidR="005B6BD0" w:rsidRDefault="005B6BD0" w:rsidP="005B6BD0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77227B08" w14:textId="77777777" w:rsidR="005B6BD0" w:rsidRDefault="005B6BD0" w:rsidP="005B6BD0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BFB3CF5" w14:textId="77777777" w:rsidR="005B6BD0" w:rsidRDefault="005B6BD0" w:rsidP="005B6BD0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3ED4CAD7" w14:textId="77777777" w:rsidR="005B6BD0" w:rsidRDefault="005B6BD0" w:rsidP="005B6BD0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C374E68" w14:textId="77777777" w:rsidR="005B6BD0" w:rsidRDefault="005B6BD0" w:rsidP="005B6BD0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0CAA22C8" w14:textId="77777777" w:rsidR="005B6BD0" w:rsidRDefault="005B6BD0" w:rsidP="005B6BD0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37D4FA07" w14:textId="77777777" w:rsidR="005B6BD0" w:rsidRDefault="005B6BD0" w:rsidP="005B6BD0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18725523" w14:textId="77777777" w:rsidR="005B6BD0" w:rsidRDefault="005B6BD0" w:rsidP="005B6BD0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23357782" w14:textId="77777777" w:rsidR="005B6BD0" w:rsidRDefault="005B6BD0" w:rsidP="005B6BD0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795E05BD" w14:textId="49C7A100" w:rsidR="005B6BD0" w:rsidRPr="005B6BD0" w:rsidRDefault="001326E7" w:rsidP="005B6BD0">
      <w:pPr>
        <w:pStyle w:val="NormalWeb"/>
        <w:rPr>
          <w:rFonts w:ascii="Arial" w:hAnsi="Arial" w:cs="Arial"/>
          <w:sz w:val="20"/>
          <w:szCs w:val="20"/>
        </w:rPr>
      </w:pPr>
      <w:r w:rsidRPr="005B6BD0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151244D3" wp14:editId="78E71CC1">
            <wp:simplePos x="0" y="0"/>
            <wp:positionH relativeFrom="column">
              <wp:posOffset>2264410</wp:posOffset>
            </wp:positionH>
            <wp:positionV relativeFrom="page">
              <wp:posOffset>0</wp:posOffset>
            </wp:positionV>
            <wp:extent cx="2186305" cy="1965960"/>
            <wp:effectExtent l="19050" t="0" r="4445" b="0"/>
            <wp:wrapTight wrapText="bothSides">
              <wp:wrapPolygon edited="0">
                <wp:start x="-188" y="0"/>
                <wp:lineTo x="-188" y="21349"/>
                <wp:lineTo x="21644" y="21349"/>
                <wp:lineTo x="21644" y="0"/>
                <wp:lineTo x="-188" y="0"/>
              </wp:wrapPolygon>
            </wp:wrapTight>
            <wp:docPr id="16" name="Picture 16" descr="Abcam_Logo_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bcam_Logo_35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6BD0" w:rsidRPr="005B6BD0">
        <w:rPr>
          <w:rStyle w:val="Strong"/>
          <w:rFonts w:ascii="Arial" w:hAnsi="Arial" w:cs="Arial"/>
          <w:sz w:val="20"/>
          <w:szCs w:val="20"/>
        </w:rPr>
        <w:t>Technical Support</w:t>
      </w:r>
    </w:p>
    <w:p w14:paraId="270F0ECF" w14:textId="77777777" w:rsidR="005B6BD0" w:rsidRPr="005B6BD0" w:rsidRDefault="005B6BD0" w:rsidP="005B6BD0">
      <w:pPr>
        <w:pStyle w:val="NormalWeb"/>
        <w:rPr>
          <w:rFonts w:ascii="Arial" w:hAnsi="Arial" w:cs="Arial"/>
          <w:sz w:val="20"/>
          <w:szCs w:val="20"/>
        </w:rPr>
      </w:pPr>
      <w:r w:rsidRPr="005B6BD0">
        <w:rPr>
          <w:rFonts w:ascii="Arial" w:hAnsi="Arial" w:cs="Arial"/>
          <w:sz w:val="20"/>
          <w:szCs w:val="20"/>
        </w:rPr>
        <w:t>Copyright © 2023 Abcam. All Rights Reserved. The Abcam logo is a registered trademark. All information / detail is correct at time of going to print.</w:t>
      </w:r>
    </w:p>
    <w:p w14:paraId="07B7EB74" w14:textId="77777777" w:rsidR="005B6BD0" w:rsidRPr="005B6BD0" w:rsidRDefault="005B6BD0" w:rsidP="005B6BD0">
      <w:pPr>
        <w:pStyle w:val="NormalWeb"/>
        <w:rPr>
          <w:rFonts w:ascii="Arial" w:hAnsi="Arial" w:cs="Arial"/>
          <w:sz w:val="20"/>
          <w:szCs w:val="20"/>
        </w:rPr>
      </w:pPr>
      <w:r w:rsidRPr="005B6BD0">
        <w:rPr>
          <w:rStyle w:val="Strong"/>
          <w:rFonts w:ascii="Arial" w:hAnsi="Arial" w:cs="Arial"/>
          <w:sz w:val="20"/>
          <w:szCs w:val="20"/>
        </w:rPr>
        <w:t>For all technical or commercial enquiries please go to:</w:t>
      </w:r>
    </w:p>
    <w:p w14:paraId="35D062DC" w14:textId="77777777" w:rsidR="005B6BD0" w:rsidRPr="005B6BD0" w:rsidRDefault="005B6BD0" w:rsidP="005B6BD0">
      <w:pPr>
        <w:pStyle w:val="NormalWeb"/>
        <w:rPr>
          <w:rFonts w:ascii="Arial" w:hAnsi="Arial" w:cs="Arial"/>
          <w:sz w:val="20"/>
          <w:szCs w:val="20"/>
        </w:rPr>
      </w:pPr>
      <w:hyperlink r:id="rId10" w:tgtFrame="_blank" w:tooltip="http://www.abcam.com/contactus" w:history="1">
        <w:r w:rsidRPr="005B6BD0">
          <w:rPr>
            <w:rStyle w:val="Hyperlink"/>
            <w:rFonts w:ascii="Arial" w:hAnsi="Arial" w:cs="Arial"/>
            <w:sz w:val="20"/>
            <w:szCs w:val="20"/>
          </w:rPr>
          <w:t>www.abcam.com/contactus</w:t>
        </w:r>
      </w:hyperlink>
    </w:p>
    <w:p w14:paraId="166D61B9" w14:textId="77777777" w:rsidR="005B6BD0" w:rsidRPr="005B6BD0" w:rsidRDefault="005B6BD0" w:rsidP="005B6BD0">
      <w:pPr>
        <w:pStyle w:val="NormalWeb"/>
        <w:rPr>
          <w:rFonts w:ascii="Arial" w:hAnsi="Arial" w:cs="Arial"/>
          <w:sz w:val="20"/>
          <w:szCs w:val="20"/>
        </w:rPr>
      </w:pPr>
      <w:hyperlink r:id="rId11" w:tgtFrame="_blank" w:tooltip="http://www.abcam.cn/contactus" w:history="1">
        <w:r w:rsidRPr="005B6BD0">
          <w:rPr>
            <w:rStyle w:val="Hyperlink"/>
            <w:rFonts w:ascii="Arial" w:hAnsi="Arial" w:cs="Arial"/>
            <w:sz w:val="20"/>
            <w:szCs w:val="20"/>
          </w:rPr>
          <w:t>www.abcam.cn/contactus</w:t>
        </w:r>
      </w:hyperlink>
      <w:r w:rsidRPr="005B6BD0">
        <w:rPr>
          <w:rFonts w:ascii="Arial" w:hAnsi="Arial" w:cs="Arial"/>
          <w:sz w:val="20"/>
          <w:szCs w:val="20"/>
        </w:rPr>
        <w:t xml:space="preserve"> (China)</w:t>
      </w:r>
    </w:p>
    <w:p w14:paraId="7D4ABAD7" w14:textId="77777777" w:rsidR="005B6BD0" w:rsidRPr="005B6BD0" w:rsidRDefault="005B6BD0" w:rsidP="005B6BD0">
      <w:pPr>
        <w:pStyle w:val="NormalWeb"/>
        <w:rPr>
          <w:rFonts w:ascii="Arial" w:hAnsi="Arial" w:cs="Arial"/>
          <w:sz w:val="20"/>
          <w:szCs w:val="20"/>
        </w:rPr>
      </w:pPr>
      <w:hyperlink r:id="rId12" w:tgtFrame="_blank" w:tooltip="http://www.abcam.co.jp/contactus" w:history="1">
        <w:r w:rsidRPr="005B6BD0">
          <w:rPr>
            <w:rStyle w:val="Hyperlink"/>
            <w:rFonts w:ascii="Arial" w:hAnsi="Arial" w:cs="Arial"/>
            <w:sz w:val="20"/>
            <w:szCs w:val="20"/>
          </w:rPr>
          <w:t>www.abcam.co.jp/contactus</w:t>
        </w:r>
      </w:hyperlink>
      <w:r w:rsidRPr="005B6BD0">
        <w:rPr>
          <w:rFonts w:ascii="Arial" w:hAnsi="Arial" w:cs="Arial"/>
          <w:sz w:val="20"/>
          <w:szCs w:val="20"/>
        </w:rPr>
        <w:t xml:space="preserve"> (Japan)</w:t>
      </w:r>
    </w:p>
    <w:p w14:paraId="7E06F848" w14:textId="36EEB2A2" w:rsidR="00DC1372" w:rsidRPr="005B6BD0" w:rsidRDefault="00DC1372" w:rsidP="005B6BD0">
      <w:pPr>
        <w:rPr>
          <w:b/>
          <w:sz w:val="24"/>
        </w:rPr>
      </w:pPr>
    </w:p>
    <w:sectPr w:rsidR="00DC1372" w:rsidRPr="005B6BD0" w:rsidSect="00DC1372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7920" w:h="12240"/>
      <w:pgMar w:top="1418" w:right="907" w:bottom="1418" w:left="907" w:header="708" w:footer="737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8E1F" w14:textId="77777777" w:rsidR="00971D31" w:rsidRDefault="00971D31" w:rsidP="00DC1372">
      <w:r>
        <w:separator/>
      </w:r>
    </w:p>
  </w:endnote>
  <w:endnote w:type="continuationSeparator" w:id="0">
    <w:p w14:paraId="37640119" w14:textId="77777777" w:rsidR="00971D31" w:rsidRDefault="00971D31" w:rsidP="00DC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altName w:val="MS Mincho"/>
    <w:panose1 w:val="00000000000000000000"/>
    <w:charset w:val="80"/>
    <w:family w:val="roman"/>
    <w:notTrueType/>
    <w:pitch w:val="default"/>
    <w:sig w:usb0="00000000" w:usb1="00000000" w:usb2="01000407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94BE" w14:textId="77777777" w:rsidR="00DC1372" w:rsidRDefault="00325C51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13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372">
      <w:rPr>
        <w:rStyle w:val="PageNumber"/>
        <w:noProof/>
      </w:rPr>
      <w:t>27</w:t>
    </w:r>
    <w:r>
      <w:rPr>
        <w:rStyle w:val="PageNumber"/>
      </w:rPr>
      <w:fldChar w:fldCharType="end"/>
    </w:r>
  </w:p>
  <w:p w14:paraId="089A11FF" w14:textId="77777777" w:rsidR="00DC1372" w:rsidRDefault="00DC1372" w:rsidP="00DC13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C680" w14:textId="77777777" w:rsidR="00DC1372" w:rsidRPr="0001222D" w:rsidRDefault="00325C51" w:rsidP="00DC1372">
    <w:pPr>
      <w:pStyle w:val="Footer"/>
      <w:framePr w:wrap="around" w:vAnchor="text" w:hAnchor="margin" w:xAlign="right" w:y="1"/>
      <w:rPr>
        <w:rStyle w:val="PageNumber"/>
      </w:rPr>
    </w:pPr>
    <w:r w:rsidRPr="0001222D">
      <w:rPr>
        <w:rStyle w:val="PageNumber"/>
      </w:rPr>
      <w:fldChar w:fldCharType="begin"/>
    </w:r>
    <w:r w:rsidR="00DC1372" w:rsidRPr="0001222D">
      <w:rPr>
        <w:rStyle w:val="PageNumber"/>
      </w:rPr>
      <w:instrText>PAGE</w:instrText>
    </w:r>
    <w:r w:rsidRPr="0001222D">
      <w:rPr>
        <w:rStyle w:val="PageNumber"/>
      </w:rPr>
      <w:fldChar w:fldCharType="separate"/>
    </w:r>
    <w:r w:rsidR="007D5142">
      <w:rPr>
        <w:rStyle w:val="PageNumber"/>
        <w:noProof/>
      </w:rPr>
      <w:t>6</w:t>
    </w:r>
    <w:r w:rsidRPr="0001222D">
      <w:rPr>
        <w:rStyle w:val="PageNumber"/>
      </w:rPr>
      <w:fldChar w:fldCharType="end"/>
    </w:r>
  </w:p>
  <w:p w14:paraId="40D2F8BD" w14:textId="77777777" w:rsidR="00DC1372" w:rsidRDefault="00DC1372" w:rsidP="00DC1372">
    <w:pPr>
      <w:pStyle w:val="Footer"/>
      <w:ind w:right="360"/>
      <w:jc w:val="center"/>
    </w:pPr>
  </w:p>
  <w:p w14:paraId="789D3523" w14:textId="77777777" w:rsidR="00DC1372" w:rsidRDefault="00DC1372" w:rsidP="00DC137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09DC" w14:textId="3D4A755D" w:rsidR="008F2501" w:rsidRDefault="008F2501" w:rsidP="008F2501">
    <w:pPr>
      <w:pStyle w:val="Footer"/>
      <w:tabs>
        <w:tab w:val="left" w:pos="1010"/>
        <w:tab w:val="right" w:pos="6106"/>
      </w:tabs>
      <w:jc w:val="left"/>
    </w:pPr>
    <w:r>
      <w:t xml:space="preserve">Version </w:t>
    </w:r>
    <w:r w:rsidR="005B6BD0">
      <w:t>4a,</w:t>
    </w:r>
    <w:r w:rsidR="00147F83">
      <w:t xml:space="preserve"> </w:t>
    </w:r>
    <w:r>
      <w:t xml:space="preserve">Last Updated </w:t>
    </w:r>
    <w:r>
      <w:fldChar w:fldCharType="begin"/>
    </w:r>
    <w:r>
      <w:instrText xml:space="preserve"> DATE  \@ "d MMMM yyyy"  \* MERGEFORMAT </w:instrText>
    </w:r>
    <w:r>
      <w:fldChar w:fldCharType="separate"/>
    </w:r>
    <w:r w:rsidR="005B6BD0">
      <w:rPr>
        <w:noProof/>
      </w:rPr>
      <w:t>14 June 2023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A814" w14:textId="77777777" w:rsidR="00971D31" w:rsidRDefault="00971D31" w:rsidP="00DC1372">
      <w:r>
        <w:separator/>
      </w:r>
    </w:p>
  </w:footnote>
  <w:footnote w:type="continuationSeparator" w:id="0">
    <w:p w14:paraId="5CFD201D" w14:textId="77777777" w:rsidR="00971D31" w:rsidRDefault="00971D31" w:rsidP="00DC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B933" w14:textId="77777777" w:rsidR="00DC1372" w:rsidRDefault="005B6BD0">
    <w:pPr>
      <w:pStyle w:val="Header"/>
    </w:pPr>
    <w:r>
      <w:rPr>
        <w:noProof/>
      </w:rPr>
      <w:pict w14:anchorId="1DAB1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left:0;text-align:left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1B80" w14:textId="77777777" w:rsidR="00DC1372" w:rsidRPr="00885DC3" w:rsidRDefault="00DC1372" w:rsidP="00DC1372">
    <w:pPr>
      <w:pStyle w:val="Header"/>
      <w:tabs>
        <w:tab w:val="clear" w:pos="4320"/>
        <w:tab w:val="clear" w:pos="8640"/>
        <w:tab w:val="left" w:pos="0"/>
      </w:tabs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C46C1"/>
    <w:multiLevelType w:val="hybridMultilevel"/>
    <w:tmpl w:val="205264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E435B"/>
    <w:multiLevelType w:val="hybridMultilevel"/>
    <w:tmpl w:val="6BE80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5342"/>
    <w:multiLevelType w:val="hybridMultilevel"/>
    <w:tmpl w:val="BFC0A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53399"/>
    <w:multiLevelType w:val="hybridMultilevel"/>
    <w:tmpl w:val="6A164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76C82"/>
    <w:multiLevelType w:val="hybridMultilevel"/>
    <w:tmpl w:val="19E26A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263744"/>
    <w:multiLevelType w:val="hybridMultilevel"/>
    <w:tmpl w:val="751E5A66"/>
    <w:lvl w:ilvl="0" w:tplc="078CE354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D3159D"/>
    <w:multiLevelType w:val="hybridMultilevel"/>
    <w:tmpl w:val="DF766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95D61"/>
    <w:multiLevelType w:val="hybridMultilevel"/>
    <w:tmpl w:val="C992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60D4F"/>
    <w:multiLevelType w:val="hybridMultilevel"/>
    <w:tmpl w:val="E7DEB732"/>
    <w:lvl w:ilvl="0" w:tplc="9F46C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738F2"/>
    <w:multiLevelType w:val="hybridMultilevel"/>
    <w:tmpl w:val="CE646DAA"/>
    <w:lvl w:ilvl="0" w:tplc="9D8C9D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0043D"/>
    <w:multiLevelType w:val="hybridMultilevel"/>
    <w:tmpl w:val="B2C242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959CF"/>
    <w:multiLevelType w:val="hybridMultilevel"/>
    <w:tmpl w:val="109C6EC6"/>
    <w:lvl w:ilvl="0" w:tplc="2D50D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E6CD2"/>
    <w:multiLevelType w:val="hybridMultilevel"/>
    <w:tmpl w:val="E1F037DA"/>
    <w:lvl w:ilvl="0" w:tplc="CDDE3C3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02179"/>
    <w:multiLevelType w:val="hybridMultilevel"/>
    <w:tmpl w:val="970C2128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6D3713E6"/>
    <w:multiLevelType w:val="hybridMultilevel"/>
    <w:tmpl w:val="35F6963E"/>
    <w:lvl w:ilvl="0" w:tplc="8E32A88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E31FE4"/>
    <w:multiLevelType w:val="hybridMultilevel"/>
    <w:tmpl w:val="3D845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F526B"/>
    <w:multiLevelType w:val="hybridMultilevel"/>
    <w:tmpl w:val="B2F8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86190">
    <w:abstractNumId w:val="6"/>
  </w:num>
  <w:num w:numId="2" w16cid:durableId="290089360">
    <w:abstractNumId w:val="0"/>
  </w:num>
  <w:num w:numId="3" w16cid:durableId="2097552378">
    <w:abstractNumId w:val="12"/>
  </w:num>
  <w:num w:numId="4" w16cid:durableId="672495150">
    <w:abstractNumId w:val="7"/>
  </w:num>
  <w:num w:numId="5" w16cid:durableId="398023267">
    <w:abstractNumId w:val="18"/>
  </w:num>
  <w:num w:numId="6" w16cid:durableId="1136871283">
    <w:abstractNumId w:val="7"/>
    <w:lvlOverride w:ilvl="0">
      <w:startOverride w:val="1"/>
    </w:lvlOverride>
  </w:num>
  <w:num w:numId="7" w16cid:durableId="1903100857">
    <w:abstractNumId w:val="7"/>
    <w:lvlOverride w:ilvl="0">
      <w:startOverride w:val="1"/>
    </w:lvlOverride>
  </w:num>
  <w:num w:numId="8" w16cid:durableId="1701202688">
    <w:abstractNumId w:val="15"/>
  </w:num>
  <w:num w:numId="9" w16cid:durableId="1162697482">
    <w:abstractNumId w:val="8"/>
  </w:num>
  <w:num w:numId="10" w16cid:durableId="923100796">
    <w:abstractNumId w:val="1"/>
  </w:num>
  <w:num w:numId="11" w16cid:durableId="894512741">
    <w:abstractNumId w:val="19"/>
  </w:num>
  <w:num w:numId="12" w16cid:durableId="974679524">
    <w:abstractNumId w:val="5"/>
  </w:num>
  <w:num w:numId="13" w16cid:durableId="413162577">
    <w:abstractNumId w:val="0"/>
  </w:num>
  <w:num w:numId="14" w16cid:durableId="644433936">
    <w:abstractNumId w:val="17"/>
  </w:num>
  <w:num w:numId="15" w16cid:durableId="385253016">
    <w:abstractNumId w:val="0"/>
  </w:num>
  <w:num w:numId="16" w16cid:durableId="1991396200">
    <w:abstractNumId w:val="0"/>
  </w:num>
  <w:num w:numId="17" w16cid:durableId="287053018">
    <w:abstractNumId w:val="0"/>
  </w:num>
  <w:num w:numId="18" w16cid:durableId="1115447409">
    <w:abstractNumId w:val="0"/>
  </w:num>
  <w:num w:numId="19" w16cid:durableId="1191604671">
    <w:abstractNumId w:val="16"/>
  </w:num>
  <w:num w:numId="20" w16cid:durableId="281348321">
    <w:abstractNumId w:val="13"/>
  </w:num>
  <w:num w:numId="21" w16cid:durableId="2025277708">
    <w:abstractNumId w:val="14"/>
  </w:num>
  <w:num w:numId="22" w16cid:durableId="1058549307">
    <w:abstractNumId w:val="3"/>
  </w:num>
  <w:num w:numId="23" w16cid:durableId="150146434">
    <w:abstractNumId w:val="9"/>
  </w:num>
  <w:num w:numId="24" w16cid:durableId="680087153">
    <w:abstractNumId w:val="10"/>
  </w:num>
  <w:num w:numId="25" w16cid:durableId="1910453602">
    <w:abstractNumId w:val="4"/>
  </w:num>
  <w:num w:numId="26" w16cid:durableId="2045016412">
    <w:abstractNumId w:val="11"/>
  </w:num>
  <w:num w:numId="27" w16cid:durableId="175736169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519C2"/>
    <w:rsid w:val="001326E7"/>
    <w:rsid w:val="00140235"/>
    <w:rsid w:val="00146054"/>
    <w:rsid w:val="00147F83"/>
    <w:rsid w:val="001C6CF5"/>
    <w:rsid w:val="00220404"/>
    <w:rsid w:val="00222C8C"/>
    <w:rsid w:val="002D28E9"/>
    <w:rsid w:val="00325C51"/>
    <w:rsid w:val="00445BED"/>
    <w:rsid w:val="004467C0"/>
    <w:rsid w:val="004550CD"/>
    <w:rsid w:val="005B4251"/>
    <w:rsid w:val="005B6BD0"/>
    <w:rsid w:val="005D5667"/>
    <w:rsid w:val="00661167"/>
    <w:rsid w:val="007D5142"/>
    <w:rsid w:val="00871165"/>
    <w:rsid w:val="008B2920"/>
    <w:rsid w:val="008F2501"/>
    <w:rsid w:val="00901E8F"/>
    <w:rsid w:val="00920CA4"/>
    <w:rsid w:val="00971D31"/>
    <w:rsid w:val="009B20B0"/>
    <w:rsid w:val="00A61EE0"/>
    <w:rsid w:val="00A76690"/>
    <w:rsid w:val="00A835F2"/>
    <w:rsid w:val="00A93842"/>
    <w:rsid w:val="00B8255E"/>
    <w:rsid w:val="00C12998"/>
    <w:rsid w:val="00D36450"/>
    <w:rsid w:val="00D50132"/>
    <w:rsid w:val="00D6414F"/>
    <w:rsid w:val="00DC1372"/>
    <w:rsid w:val="00E80001"/>
    <w:rsid w:val="00F404A9"/>
    <w:rsid w:val="00FA0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6DBD8F8B"/>
  <w15:docId w15:val="{A98122E9-B4F6-42ED-9BD0-C9B35D5B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911"/>
    <w:pPr>
      <w:spacing w:before="240" w:line="360" w:lineRule="auto"/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35F"/>
    <w:pPr>
      <w:keepNext/>
      <w:keepLines/>
      <w:numPr>
        <w:numId w:val="1"/>
      </w:numPr>
      <w:pBdr>
        <w:bottom w:val="single" w:sz="4" w:space="1" w:color="auto"/>
      </w:pBdr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3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67235F"/>
    <w:rPr>
      <w:rFonts w:ascii="Arial" w:eastAsia="Times New Roman" w:hAnsi="Arial"/>
      <w:b/>
      <w:bCs/>
      <w:sz w:val="28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B1411"/>
    <w:pPr>
      <w:numPr>
        <w:numId w:val="0"/>
      </w:num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84375E"/>
    <w:pPr>
      <w:tabs>
        <w:tab w:val="left" w:pos="440"/>
        <w:tab w:val="right" w:pos="609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2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Arial" w:eastAsia="Times New Roman" w:hAnsi="Arial" w:cs="Times New Roman"/>
      <w:bCs/>
      <w:sz w:val="20"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4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Arial" w:hAnsi="Arial"/>
      <w:iCs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  <w:jc w:val="left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uiPriority w:val="34"/>
    <w:qFormat/>
    <w:rsid w:val="00220404"/>
    <w:pPr>
      <w:ind w:left="1440" w:hanging="360"/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i-provider">
    <w:name w:val="ui-provider"/>
    <w:basedOn w:val="DefaultParagraphFont"/>
    <w:rsid w:val="005B6BD0"/>
  </w:style>
  <w:style w:type="paragraph" w:styleId="NormalWeb">
    <w:name w:val="Normal (Web)"/>
    <w:basedOn w:val="Normal"/>
    <w:uiPriority w:val="99"/>
    <w:semiHidden/>
    <w:unhideWhenUsed/>
    <w:rsid w:val="005B6B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B6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al@abcam.com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bcam.co.jp/contactus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cam.cn/contactu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bcam.com/contactu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bcam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Alexandra Manoylova</cp:lastModifiedBy>
  <cp:revision>2</cp:revision>
  <cp:lastPrinted>2012-03-01T10:30:00Z</cp:lastPrinted>
  <dcterms:created xsi:type="dcterms:W3CDTF">2023-06-14T16:07:00Z</dcterms:created>
  <dcterms:modified xsi:type="dcterms:W3CDTF">2023-06-14T16:07:00Z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3</vt:i4>
  </property>
</Properties>
</file>