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6F46" w14:textId="1F750213" w:rsidR="00A0718B" w:rsidRDefault="00C143DE" w:rsidP="00DF7339">
      <w:pPr>
        <w:pStyle w:val="Title"/>
        <w:spacing w:after="0"/>
        <w:jc w:val="center"/>
        <w:rPr>
          <w:rFonts w:ascii="Century Gothic" w:hAnsi="Century Gothic"/>
          <w:b/>
          <w:sz w:val="20"/>
          <w:szCs w:val="20"/>
        </w:rPr>
      </w:pPr>
      <w:bookmarkStart w:id="0" w:name="_Hlk56414143"/>
      <w:r>
        <w:rPr>
          <w:rFonts w:ascii="Century Gothic" w:hAnsi="Century Gothic"/>
          <w:b/>
          <w:sz w:val="20"/>
          <w:szCs w:val="20"/>
        </w:rPr>
        <w:t>a</w:t>
      </w:r>
      <w:r w:rsidR="0047159F" w:rsidRPr="0047159F">
        <w:rPr>
          <w:rFonts w:ascii="Century Gothic" w:hAnsi="Century Gothic"/>
          <w:b/>
          <w:sz w:val="20"/>
          <w:szCs w:val="20"/>
        </w:rPr>
        <w:t>b</w:t>
      </w:r>
      <w:r>
        <w:rPr>
          <w:rFonts w:ascii="Century Gothic" w:hAnsi="Century Gothic"/>
          <w:b/>
          <w:sz w:val="20"/>
          <w:szCs w:val="20"/>
        </w:rPr>
        <w:t>83369</w:t>
      </w:r>
      <w:r w:rsidR="0047159F">
        <w:rPr>
          <w:rFonts w:ascii="Century Gothic" w:hAnsi="Century Gothic"/>
          <w:b/>
          <w:sz w:val="20"/>
          <w:szCs w:val="20"/>
        </w:rPr>
        <w:t xml:space="preserve"> </w:t>
      </w:r>
      <w:r>
        <w:rPr>
          <w:rFonts w:ascii="Century Gothic" w:hAnsi="Century Gothic"/>
          <w:b/>
          <w:sz w:val="20"/>
          <w:szCs w:val="20"/>
        </w:rPr>
        <w:t>Alkaline Phosphatase Assay Kit (Colorimetric)</w:t>
      </w:r>
    </w:p>
    <w:p w14:paraId="5A49117F" w14:textId="6B162820" w:rsidR="0047159F" w:rsidRDefault="00C143DE" w:rsidP="00337B9A">
      <w:pPr>
        <w:pStyle w:val="1AbcamStandardtext"/>
        <w:spacing w:before="0" w:after="0"/>
        <w:jc w:val="center"/>
        <w:rPr>
          <w:sz w:val="16"/>
          <w:szCs w:val="16"/>
        </w:rPr>
      </w:pPr>
      <w:r w:rsidRPr="00C143DE">
        <w:rPr>
          <w:sz w:val="16"/>
          <w:szCs w:val="16"/>
        </w:rPr>
        <w:t>For the rapid, sensitive and accurate measurement of Alkaline Phosphatase (ALP) activity in various samples.</w:t>
      </w:r>
      <w:r>
        <w:rPr>
          <w:sz w:val="16"/>
          <w:szCs w:val="16"/>
        </w:rPr>
        <w:t xml:space="preserve"> </w:t>
      </w:r>
      <w:r w:rsidR="00DF7339">
        <w:rPr>
          <w:sz w:val="16"/>
          <w:szCs w:val="16"/>
        </w:rPr>
        <w:t>For research use only – not intended for diagnostic use.</w:t>
      </w:r>
    </w:p>
    <w:p w14:paraId="362F31F3" w14:textId="5D10C1E2" w:rsidR="0047159F" w:rsidRDefault="0047159F" w:rsidP="0047159F">
      <w:pPr>
        <w:pStyle w:val="1AbcamStandardtext"/>
        <w:spacing w:before="0" w:after="0"/>
        <w:rPr>
          <w:b/>
          <w:bCs/>
          <w:sz w:val="16"/>
          <w:szCs w:val="16"/>
          <w:u w:val="single"/>
        </w:rPr>
      </w:pPr>
      <w:r w:rsidRPr="0047159F">
        <w:rPr>
          <w:b/>
          <w:bCs/>
          <w:sz w:val="16"/>
          <w:szCs w:val="16"/>
        </w:rPr>
        <w:t xml:space="preserve">For overview, typical data and additional information please visit: </w:t>
      </w:r>
      <w:hyperlink r:id="rId8" w:history="1">
        <w:r w:rsidR="00C143DE" w:rsidRPr="00416C3A">
          <w:rPr>
            <w:rStyle w:val="Hyperlink"/>
            <w:b/>
            <w:bCs/>
            <w:sz w:val="16"/>
            <w:szCs w:val="16"/>
          </w:rPr>
          <w:t>www.abcam.com/ab83369</w:t>
        </w:r>
      </w:hyperlink>
    </w:p>
    <w:p w14:paraId="2D546603" w14:textId="00E8FC90" w:rsidR="0047159F" w:rsidRDefault="0047159F" w:rsidP="00C143DE">
      <w:pPr>
        <w:pStyle w:val="1AbcamStandardtext"/>
        <w:spacing w:before="0" w:after="0"/>
        <w:rPr>
          <w:sz w:val="16"/>
          <w:szCs w:val="16"/>
        </w:rPr>
      </w:pPr>
      <w:r w:rsidRPr="00C143DE">
        <w:rPr>
          <w:sz w:val="16"/>
          <w:szCs w:val="16"/>
        </w:rPr>
        <w:t>(use abcam.cn/ab</w:t>
      </w:r>
      <w:r w:rsidR="00C143DE" w:rsidRPr="00C143DE">
        <w:rPr>
          <w:sz w:val="16"/>
          <w:szCs w:val="16"/>
        </w:rPr>
        <w:t>83369</w:t>
      </w:r>
      <w:r w:rsidRPr="00C143DE">
        <w:rPr>
          <w:sz w:val="16"/>
          <w:szCs w:val="16"/>
        </w:rPr>
        <w:t xml:space="preserve"> for China, or abcam.co.jp/ab</w:t>
      </w:r>
      <w:r w:rsidR="00C143DE" w:rsidRPr="00C143DE">
        <w:rPr>
          <w:sz w:val="16"/>
          <w:szCs w:val="16"/>
        </w:rPr>
        <w:t>83369</w:t>
      </w:r>
      <w:r w:rsidRPr="00C143DE">
        <w:rPr>
          <w:sz w:val="16"/>
          <w:szCs w:val="16"/>
        </w:rPr>
        <w:t xml:space="preserve"> for Japan)</w:t>
      </w:r>
    </w:p>
    <w:p w14:paraId="35E1C0B8" w14:textId="77777777" w:rsidR="0087673B" w:rsidRDefault="0087673B" w:rsidP="00C143DE">
      <w:pPr>
        <w:pStyle w:val="1AbcamStandardtext"/>
        <w:spacing w:before="0" w:after="0"/>
        <w:rPr>
          <w:sz w:val="16"/>
          <w:szCs w:val="16"/>
        </w:rPr>
      </w:pPr>
    </w:p>
    <w:p w14:paraId="052DDB96" w14:textId="185CA990" w:rsidR="0087673B" w:rsidRDefault="0087673B" w:rsidP="00C143DE">
      <w:pPr>
        <w:pStyle w:val="1AbcamStandardtext"/>
        <w:spacing w:before="0" w:after="0"/>
        <w:rPr>
          <w:sz w:val="16"/>
          <w:szCs w:val="16"/>
        </w:rPr>
      </w:pPr>
      <w:r w:rsidRPr="0087673B">
        <w:rPr>
          <w:sz w:val="16"/>
          <w:szCs w:val="16"/>
        </w:rPr>
        <w:t xml:space="preserve">PLEASE NOTE: With the acquisition of </w:t>
      </w:r>
      <w:proofErr w:type="spellStart"/>
      <w:r w:rsidRPr="0087673B">
        <w:rPr>
          <w:sz w:val="16"/>
          <w:szCs w:val="16"/>
        </w:rPr>
        <w:t>BioVision</w:t>
      </w:r>
      <w:proofErr w:type="spellEnd"/>
      <w:r w:rsidRPr="0087673B">
        <w:rPr>
          <w:sz w:val="16"/>
          <w:szCs w:val="16"/>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7E7D0899" w14:textId="77777777" w:rsidR="0087673B" w:rsidRPr="00C143DE" w:rsidRDefault="0087673B" w:rsidP="00C143DE">
      <w:pPr>
        <w:pStyle w:val="1AbcamStandardtext"/>
        <w:spacing w:before="0" w:after="0"/>
        <w:rPr>
          <w:sz w:val="16"/>
          <w:szCs w:val="16"/>
        </w:rPr>
      </w:pPr>
    </w:p>
    <w:p w14:paraId="5F736B0C" w14:textId="077078BB" w:rsidR="0038542F" w:rsidRDefault="0038542F" w:rsidP="0038542F">
      <w:pPr>
        <w:pStyle w:val="11Abcam"/>
        <w:numPr>
          <w:ilvl w:val="0"/>
          <w:numId w:val="0"/>
        </w:numPr>
        <w:spacing w:before="0" w:after="0"/>
        <w:rPr>
          <w:sz w:val="16"/>
          <w:szCs w:val="16"/>
        </w:rPr>
      </w:pPr>
    </w:p>
    <w:p w14:paraId="00D4528A" w14:textId="40C15C90" w:rsidR="00C143DE" w:rsidRDefault="00A61652" w:rsidP="0038542F">
      <w:pPr>
        <w:pStyle w:val="11Abcam"/>
        <w:numPr>
          <w:ilvl w:val="0"/>
          <w:numId w:val="0"/>
        </w:numPr>
        <w:spacing w:before="0" w:after="0"/>
        <w:rPr>
          <w:b/>
          <w:bCs/>
          <w:sz w:val="16"/>
          <w:szCs w:val="16"/>
          <w:u w:val="single"/>
        </w:rPr>
      </w:pPr>
      <w:r w:rsidRPr="00A61652">
        <w:rPr>
          <w:b/>
          <w:bCs/>
          <w:sz w:val="16"/>
          <w:szCs w:val="16"/>
          <w:u w:val="single"/>
        </w:rPr>
        <w:t>Materials Supplied:</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992"/>
        <w:gridCol w:w="2268"/>
        <w:gridCol w:w="2268"/>
      </w:tblGrid>
      <w:tr w:rsidR="00A61652" w:rsidRPr="00327895" w14:paraId="1965A484" w14:textId="77777777" w:rsidTr="00A61652">
        <w:trPr>
          <w:trHeight w:val="306"/>
          <w:jc w:val="center"/>
        </w:trPr>
        <w:tc>
          <w:tcPr>
            <w:tcW w:w="1555" w:type="dxa"/>
            <w:vAlign w:val="center"/>
          </w:tcPr>
          <w:p w14:paraId="1803B9FF" w14:textId="77777777" w:rsidR="00A61652" w:rsidRPr="00A61652" w:rsidRDefault="00A61652" w:rsidP="00A61652">
            <w:pPr>
              <w:autoSpaceDE w:val="0"/>
              <w:autoSpaceDN w:val="0"/>
              <w:adjustRightInd w:val="0"/>
              <w:spacing w:before="0" w:after="0"/>
              <w:jc w:val="center"/>
              <w:rPr>
                <w:rFonts w:cs="Arial"/>
                <w:b/>
                <w:bCs/>
                <w:color w:val="000000"/>
                <w:sz w:val="16"/>
                <w:szCs w:val="16"/>
                <w:lang w:val="en-GB"/>
              </w:rPr>
            </w:pPr>
            <w:r w:rsidRPr="00A61652">
              <w:rPr>
                <w:rFonts w:cs="Arial"/>
                <w:b/>
                <w:bCs/>
                <w:color w:val="000000"/>
                <w:sz w:val="16"/>
                <w:szCs w:val="16"/>
                <w:lang w:val="en-GB"/>
              </w:rPr>
              <w:t>Item</w:t>
            </w:r>
          </w:p>
        </w:tc>
        <w:tc>
          <w:tcPr>
            <w:tcW w:w="992" w:type="dxa"/>
            <w:vAlign w:val="center"/>
          </w:tcPr>
          <w:p w14:paraId="620338BC" w14:textId="77777777" w:rsidR="00A61652" w:rsidRPr="00A61652" w:rsidRDefault="00A61652" w:rsidP="00A61652">
            <w:pPr>
              <w:autoSpaceDE w:val="0"/>
              <w:autoSpaceDN w:val="0"/>
              <w:adjustRightInd w:val="0"/>
              <w:spacing w:before="0" w:after="0"/>
              <w:jc w:val="center"/>
              <w:rPr>
                <w:rFonts w:cs="Arial"/>
                <w:b/>
                <w:bCs/>
                <w:color w:val="000000"/>
                <w:sz w:val="16"/>
                <w:szCs w:val="16"/>
                <w:lang w:val="en-GB"/>
              </w:rPr>
            </w:pPr>
            <w:r w:rsidRPr="00A61652">
              <w:rPr>
                <w:rFonts w:cs="Arial"/>
                <w:b/>
                <w:bCs/>
                <w:color w:val="000000"/>
                <w:sz w:val="16"/>
                <w:szCs w:val="16"/>
                <w:lang w:val="en-GB"/>
              </w:rPr>
              <w:t>Quantity</w:t>
            </w:r>
          </w:p>
        </w:tc>
        <w:tc>
          <w:tcPr>
            <w:tcW w:w="2268" w:type="dxa"/>
            <w:vAlign w:val="center"/>
          </w:tcPr>
          <w:p w14:paraId="30A480FB" w14:textId="77777777" w:rsidR="00A61652" w:rsidRPr="00A61652" w:rsidRDefault="00A61652" w:rsidP="00A61652">
            <w:pPr>
              <w:autoSpaceDE w:val="0"/>
              <w:autoSpaceDN w:val="0"/>
              <w:adjustRightInd w:val="0"/>
              <w:spacing w:before="0" w:after="0"/>
              <w:jc w:val="center"/>
              <w:rPr>
                <w:rFonts w:cs="Arial"/>
                <w:b/>
                <w:bCs/>
                <w:color w:val="000000"/>
                <w:sz w:val="16"/>
                <w:szCs w:val="16"/>
                <w:lang w:val="en-GB"/>
              </w:rPr>
            </w:pPr>
            <w:r w:rsidRPr="00A61652">
              <w:rPr>
                <w:rFonts w:cs="Arial"/>
                <w:b/>
                <w:bCs/>
                <w:color w:val="000000"/>
                <w:sz w:val="16"/>
                <w:szCs w:val="16"/>
                <w:lang w:val="en-GB"/>
              </w:rPr>
              <w:t>Storage temperature (before prep)</w:t>
            </w:r>
          </w:p>
        </w:tc>
        <w:tc>
          <w:tcPr>
            <w:tcW w:w="2268" w:type="dxa"/>
            <w:vAlign w:val="center"/>
          </w:tcPr>
          <w:p w14:paraId="31F4DA40" w14:textId="77777777" w:rsidR="00A61652" w:rsidRPr="00A61652" w:rsidRDefault="00A61652" w:rsidP="00A61652">
            <w:pPr>
              <w:autoSpaceDE w:val="0"/>
              <w:autoSpaceDN w:val="0"/>
              <w:adjustRightInd w:val="0"/>
              <w:spacing w:before="0" w:after="0"/>
              <w:jc w:val="center"/>
              <w:rPr>
                <w:rFonts w:cs="Arial"/>
                <w:b/>
                <w:bCs/>
                <w:color w:val="000000"/>
                <w:sz w:val="16"/>
                <w:szCs w:val="16"/>
                <w:lang w:val="en-GB"/>
              </w:rPr>
            </w:pPr>
            <w:r w:rsidRPr="00A61652">
              <w:rPr>
                <w:rFonts w:cs="Arial"/>
                <w:b/>
                <w:bCs/>
                <w:color w:val="000000"/>
                <w:sz w:val="16"/>
                <w:szCs w:val="16"/>
                <w:lang w:val="en-GB"/>
              </w:rPr>
              <w:t>Storage temperature (after prep)</w:t>
            </w:r>
          </w:p>
        </w:tc>
      </w:tr>
      <w:tr w:rsidR="00A61652" w:rsidRPr="00327895" w14:paraId="1471CCAC" w14:textId="77777777" w:rsidTr="00A61652">
        <w:trPr>
          <w:trHeight w:val="306"/>
          <w:jc w:val="center"/>
        </w:trPr>
        <w:tc>
          <w:tcPr>
            <w:tcW w:w="1555" w:type="dxa"/>
            <w:vAlign w:val="center"/>
          </w:tcPr>
          <w:p w14:paraId="6B651891" w14:textId="190F1BA2" w:rsidR="00A61652" w:rsidRPr="00A61652" w:rsidRDefault="0087673B" w:rsidP="00A61652">
            <w:pPr>
              <w:autoSpaceDE w:val="0"/>
              <w:autoSpaceDN w:val="0"/>
              <w:adjustRightInd w:val="0"/>
              <w:spacing w:before="0" w:after="0"/>
              <w:rPr>
                <w:rFonts w:cs="Arial"/>
                <w:bCs/>
                <w:color w:val="000000"/>
                <w:sz w:val="16"/>
                <w:szCs w:val="16"/>
                <w:lang w:val="en-GB"/>
              </w:rPr>
            </w:pPr>
            <w:r w:rsidRPr="0087673B">
              <w:rPr>
                <w:rFonts w:cs="Arial"/>
                <w:bCs/>
                <w:color w:val="000000"/>
                <w:sz w:val="16"/>
                <w:szCs w:val="16"/>
                <w:lang w:val="en-GB"/>
              </w:rPr>
              <w:t>ALP Assay Buffer I</w:t>
            </w:r>
            <w:r>
              <w:rPr>
                <w:rFonts w:cs="Arial"/>
                <w:bCs/>
                <w:color w:val="000000"/>
                <w:sz w:val="16"/>
                <w:szCs w:val="16"/>
                <w:lang w:val="en-GB"/>
              </w:rPr>
              <w:t>/</w:t>
            </w:r>
            <w:r w:rsidR="00A61652" w:rsidRPr="00A61652">
              <w:rPr>
                <w:rFonts w:cs="Arial"/>
                <w:bCs/>
                <w:color w:val="000000"/>
                <w:sz w:val="16"/>
                <w:szCs w:val="16"/>
                <w:lang w:val="en-GB"/>
              </w:rPr>
              <w:t>ALP Assay Buffer</w:t>
            </w:r>
          </w:p>
        </w:tc>
        <w:tc>
          <w:tcPr>
            <w:tcW w:w="992" w:type="dxa"/>
            <w:vAlign w:val="center"/>
          </w:tcPr>
          <w:p w14:paraId="206C70DB"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100 mL</w:t>
            </w:r>
          </w:p>
        </w:tc>
        <w:tc>
          <w:tcPr>
            <w:tcW w:w="2268" w:type="dxa"/>
            <w:vAlign w:val="center"/>
          </w:tcPr>
          <w:p w14:paraId="7B3256E6"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-20°C</w:t>
            </w:r>
          </w:p>
        </w:tc>
        <w:tc>
          <w:tcPr>
            <w:tcW w:w="2268" w:type="dxa"/>
            <w:vAlign w:val="center"/>
          </w:tcPr>
          <w:p w14:paraId="553CB17C"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-20°C</w:t>
            </w:r>
          </w:p>
        </w:tc>
      </w:tr>
      <w:tr w:rsidR="00A61652" w:rsidRPr="00327895" w14:paraId="6FAF6F09" w14:textId="77777777" w:rsidTr="00A61652">
        <w:trPr>
          <w:trHeight w:val="306"/>
          <w:jc w:val="center"/>
        </w:trPr>
        <w:tc>
          <w:tcPr>
            <w:tcW w:w="1555" w:type="dxa"/>
            <w:vAlign w:val="center"/>
          </w:tcPr>
          <w:p w14:paraId="6CC5A82A" w14:textId="3761AF41" w:rsidR="00A61652" w:rsidRPr="00A61652" w:rsidRDefault="0087673B" w:rsidP="00A61652">
            <w:pPr>
              <w:autoSpaceDE w:val="0"/>
              <w:autoSpaceDN w:val="0"/>
              <w:adjustRightInd w:val="0"/>
              <w:spacing w:before="0" w:after="0"/>
              <w:rPr>
                <w:rFonts w:cs="Arial"/>
                <w:bCs/>
                <w:color w:val="000000"/>
                <w:sz w:val="16"/>
                <w:szCs w:val="16"/>
              </w:rPr>
            </w:pPr>
            <w:proofErr w:type="spellStart"/>
            <w:r w:rsidRPr="0087673B">
              <w:rPr>
                <w:rFonts w:cs="Arial"/>
                <w:bCs/>
                <w:i/>
                <w:color w:val="000000"/>
                <w:sz w:val="16"/>
                <w:szCs w:val="16"/>
              </w:rPr>
              <w:t>pNPP</w:t>
            </w:r>
            <w:proofErr w:type="spellEnd"/>
            <w:r w:rsidRPr="0087673B">
              <w:rPr>
                <w:rFonts w:cs="Arial"/>
                <w:bCs/>
                <w:i/>
                <w:color w:val="000000"/>
                <w:sz w:val="16"/>
                <w:szCs w:val="16"/>
              </w:rPr>
              <w:t xml:space="preserve"> Substrate</w:t>
            </w:r>
            <w:r>
              <w:rPr>
                <w:rFonts w:cs="Arial"/>
                <w:bCs/>
                <w:i/>
                <w:color w:val="000000"/>
                <w:sz w:val="16"/>
                <w:szCs w:val="16"/>
              </w:rPr>
              <w:t>/</w:t>
            </w:r>
            <w:proofErr w:type="spellStart"/>
            <w:r w:rsidR="00A61652" w:rsidRPr="00A61652">
              <w:rPr>
                <w:rFonts w:cs="Arial"/>
                <w:bCs/>
                <w:i/>
                <w:color w:val="000000"/>
                <w:sz w:val="16"/>
                <w:szCs w:val="16"/>
              </w:rPr>
              <w:t>p</w:t>
            </w:r>
            <w:r w:rsidR="00A61652" w:rsidRPr="00A61652">
              <w:rPr>
                <w:rFonts w:cs="Arial"/>
                <w:bCs/>
                <w:color w:val="000000"/>
                <w:sz w:val="16"/>
                <w:szCs w:val="16"/>
              </w:rPr>
              <w:t>NPP</w:t>
            </w:r>
            <w:proofErr w:type="spellEnd"/>
          </w:p>
        </w:tc>
        <w:tc>
          <w:tcPr>
            <w:tcW w:w="992" w:type="dxa"/>
            <w:vAlign w:val="center"/>
          </w:tcPr>
          <w:p w14:paraId="75D1509C"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10 tablets</w:t>
            </w:r>
          </w:p>
        </w:tc>
        <w:tc>
          <w:tcPr>
            <w:tcW w:w="2268" w:type="dxa"/>
            <w:vAlign w:val="center"/>
          </w:tcPr>
          <w:p w14:paraId="7A0E6C86"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-20°C</w:t>
            </w:r>
          </w:p>
        </w:tc>
        <w:tc>
          <w:tcPr>
            <w:tcW w:w="2268" w:type="dxa"/>
            <w:vAlign w:val="center"/>
          </w:tcPr>
          <w:p w14:paraId="16665AA0"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4°C</w:t>
            </w:r>
          </w:p>
        </w:tc>
      </w:tr>
      <w:tr w:rsidR="00A61652" w:rsidRPr="00327895" w14:paraId="63E2654D" w14:textId="77777777" w:rsidTr="00A61652">
        <w:trPr>
          <w:trHeight w:val="306"/>
          <w:jc w:val="center"/>
        </w:trPr>
        <w:tc>
          <w:tcPr>
            <w:tcW w:w="1555" w:type="dxa"/>
            <w:vAlign w:val="center"/>
          </w:tcPr>
          <w:p w14:paraId="38438DFA" w14:textId="1B9A5D71" w:rsidR="00A61652" w:rsidRPr="00A61652" w:rsidRDefault="0087673B" w:rsidP="00A61652">
            <w:pPr>
              <w:autoSpaceDE w:val="0"/>
              <w:autoSpaceDN w:val="0"/>
              <w:adjustRightInd w:val="0"/>
              <w:spacing w:before="0" w:after="0"/>
              <w:rPr>
                <w:rFonts w:cs="Arial"/>
                <w:bCs/>
                <w:color w:val="000000"/>
                <w:sz w:val="16"/>
                <w:szCs w:val="16"/>
              </w:rPr>
            </w:pPr>
            <w:r w:rsidRPr="0087673B">
              <w:rPr>
                <w:rFonts w:cs="Arial"/>
                <w:bCs/>
                <w:color w:val="000000"/>
                <w:sz w:val="16"/>
                <w:szCs w:val="16"/>
              </w:rPr>
              <w:t>Enzyme Mix II</w:t>
            </w:r>
            <w:r>
              <w:rPr>
                <w:rFonts w:cs="Arial"/>
                <w:bCs/>
                <w:color w:val="000000"/>
                <w:sz w:val="16"/>
                <w:szCs w:val="16"/>
              </w:rPr>
              <w:t>/</w:t>
            </w:r>
            <w:r w:rsidR="00A61652" w:rsidRPr="00A61652">
              <w:rPr>
                <w:rFonts w:cs="Arial"/>
                <w:bCs/>
                <w:color w:val="000000"/>
                <w:sz w:val="16"/>
                <w:szCs w:val="16"/>
              </w:rPr>
              <w:t>ALP Enzyme</w:t>
            </w:r>
          </w:p>
        </w:tc>
        <w:tc>
          <w:tcPr>
            <w:tcW w:w="992" w:type="dxa"/>
            <w:vAlign w:val="center"/>
          </w:tcPr>
          <w:p w14:paraId="12AA8445"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1 vial</w:t>
            </w:r>
          </w:p>
        </w:tc>
        <w:tc>
          <w:tcPr>
            <w:tcW w:w="2268" w:type="dxa"/>
            <w:vAlign w:val="center"/>
          </w:tcPr>
          <w:p w14:paraId="32A0F361"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-20°C</w:t>
            </w:r>
          </w:p>
        </w:tc>
        <w:tc>
          <w:tcPr>
            <w:tcW w:w="2268" w:type="dxa"/>
            <w:vAlign w:val="center"/>
          </w:tcPr>
          <w:p w14:paraId="63A59F70"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4°C</w:t>
            </w:r>
          </w:p>
        </w:tc>
      </w:tr>
      <w:tr w:rsidR="00A61652" w:rsidRPr="00327895" w14:paraId="64A201EA" w14:textId="77777777" w:rsidTr="00A61652">
        <w:trPr>
          <w:trHeight w:val="306"/>
          <w:jc w:val="center"/>
        </w:trPr>
        <w:tc>
          <w:tcPr>
            <w:tcW w:w="1555" w:type="dxa"/>
            <w:vAlign w:val="center"/>
          </w:tcPr>
          <w:p w14:paraId="7F551E19" w14:textId="734388EE" w:rsidR="00A61652" w:rsidRPr="00A61652" w:rsidRDefault="0087673B" w:rsidP="00A61652">
            <w:pPr>
              <w:autoSpaceDE w:val="0"/>
              <w:autoSpaceDN w:val="0"/>
              <w:adjustRightInd w:val="0"/>
              <w:spacing w:before="0" w:after="0"/>
              <w:rPr>
                <w:rFonts w:cs="Arial"/>
                <w:bCs/>
                <w:color w:val="000000"/>
                <w:sz w:val="16"/>
                <w:szCs w:val="16"/>
              </w:rPr>
            </w:pPr>
            <w:r w:rsidRPr="0087673B">
              <w:rPr>
                <w:rFonts w:cs="Arial"/>
                <w:bCs/>
                <w:color w:val="000000"/>
                <w:sz w:val="16"/>
                <w:szCs w:val="16"/>
              </w:rPr>
              <w:t>Stop Solution I</w:t>
            </w:r>
            <w:r>
              <w:rPr>
                <w:rFonts w:cs="Arial"/>
                <w:bCs/>
                <w:color w:val="000000"/>
                <w:sz w:val="16"/>
                <w:szCs w:val="16"/>
              </w:rPr>
              <w:t>/</w:t>
            </w:r>
            <w:r w:rsidR="00A61652" w:rsidRPr="00A61652">
              <w:rPr>
                <w:rFonts w:cs="Arial"/>
                <w:bCs/>
                <w:color w:val="000000"/>
                <w:sz w:val="16"/>
                <w:szCs w:val="16"/>
              </w:rPr>
              <w:t>Stop Solution</w:t>
            </w:r>
          </w:p>
        </w:tc>
        <w:tc>
          <w:tcPr>
            <w:tcW w:w="992" w:type="dxa"/>
            <w:vAlign w:val="center"/>
          </w:tcPr>
          <w:p w14:paraId="7F70B132"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10 mL</w:t>
            </w:r>
          </w:p>
        </w:tc>
        <w:tc>
          <w:tcPr>
            <w:tcW w:w="2268" w:type="dxa"/>
            <w:vAlign w:val="center"/>
          </w:tcPr>
          <w:p w14:paraId="214ABEC8"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-20°C</w:t>
            </w:r>
          </w:p>
        </w:tc>
        <w:tc>
          <w:tcPr>
            <w:tcW w:w="2268" w:type="dxa"/>
            <w:vAlign w:val="center"/>
          </w:tcPr>
          <w:p w14:paraId="4B85BC9F" w14:textId="77777777" w:rsidR="00A61652" w:rsidRPr="00A61652" w:rsidRDefault="00A61652" w:rsidP="00A61652">
            <w:pPr>
              <w:autoSpaceDE w:val="0"/>
              <w:autoSpaceDN w:val="0"/>
              <w:adjustRightInd w:val="0"/>
              <w:spacing w:before="0" w:after="0"/>
              <w:jc w:val="center"/>
              <w:rPr>
                <w:rFonts w:cs="Arial"/>
                <w:color w:val="000000"/>
                <w:sz w:val="16"/>
                <w:szCs w:val="16"/>
                <w:lang w:val="en-GB"/>
              </w:rPr>
            </w:pPr>
            <w:r w:rsidRPr="00A61652">
              <w:rPr>
                <w:rFonts w:cs="Arial"/>
                <w:color w:val="000000"/>
                <w:sz w:val="16"/>
                <w:szCs w:val="16"/>
                <w:lang w:val="en-GB"/>
              </w:rPr>
              <w:t>-20°C</w:t>
            </w:r>
          </w:p>
        </w:tc>
      </w:tr>
    </w:tbl>
    <w:p w14:paraId="6D5CCFEC" w14:textId="77777777" w:rsidR="00966545" w:rsidRDefault="00966545" w:rsidP="0038542F">
      <w:pPr>
        <w:pStyle w:val="11Abcam"/>
        <w:numPr>
          <w:ilvl w:val="0"/>
          <w:numId w:val="0"/>
        </w:numPr>
        <w:spacing w:before="0" w:after="0"/>
        <w:rPr>
          <w:b/>
          <w:bCs/>
          <w:sz w:val="16"/>
          <w:szCs w:val="16"/>
          <w:u w:val="single"/>
        </w:rPr>
      </w:pPr>
    </w:p>
    <w:p w14:paraId="008C4DFE" w14:textId="402BDA27" w:rsidR="00C143DE" w:rsidRPr="00AA2069" w:rsidRDefault="00AA2069" w:rsidP="0038542F">
      <w:pPr>
        <w:pStyle w:val="11Abcam"/>
        <w:numPr>
          <w:ilvl w:val="0"/>
          <w:numId w:val="0"/>
        </w:numPr>
        <w:spacing w:before="0" w:after="0"/>
        <w:rPr>
          <w:b/>
          <w:bCs/>
          <w:sz w:val="16"/>
          <w:szCs w:val="16"/>
          <w:u w:val="single"/>
        </w:rPr>
      </w:pPr>
      <w:r w:rsidRPr="00AA2069">
        <w:rPr>
          <w:b/>
          <w:bCs/>
          <w:sz w:val="16"/>
          <w:szCs w:val="16"/>
          <w:u w:val="single"/>
        </w:rPr>
        <w:t>Storage and Stability:</w:t>
      </w:r>
    </w:p>
    <w:p w14:paraId="31E833C6" w14:textId="1EF405B2" w:rsidR="00AA2069" w:rsidRPr="00AA2069" w:rsidRDefault="00AA2069" w:rsidP="00AA2069">
      <w:pPr>
        <w:pStyle w:val="1AbcamStandardtext"/>
        <w:spacing w:before="0" w:after="0"/>
        <w:rPr>
          <w:bCs/>
          <w:sz w:val="16"/>
          <w:szCs w:val="16"/>
        </w:rPr>
      </w:pPr>
      <w:r w:rsidRPr="00AA2069">
        <w:rPr>
          <w:bCs/>
          <w:sz w:val="16"/>
          <w:szCs w:val="16"/>
        </w:rPr>
        <w:t>Store kit at -20°C in the dark immediately upon receipt. Kit has a storage time of 1 year from receipt, providing components have not been reconstituted. Refer to list of materials supplied for storage conditions of individual components</w:t>
      </w:r>
      <w:r>
        <w:rPr>
          <w:bCs/>
          <w:sz w:val="16"/>
          <w:szCs w:val="16"/>
        </w:rPr>
        <w:t xml:space="preserve"> before and after prep</w:t>
      </w:r>
      <w:r w:rsidRPr="00AA2069">
        <w:rPr>
          <w:bCs/>
          <w:sz w:val="16"/>
          <w:szCs w:val="16"/>
        </w:rPr>
        <w:t xml:space="preserve">. Aliquot components in working volumes before storing at the recommended temperature. </w:t>
      </w:r>
    </w:p>
    <w:p w14:paraId="7DE031E5" w14:textId="77777777" w:rsidR="00966545" w:rsidRDefault="00966545" w:rsidP="0038542F">
      <w:pPr>
        <w:pStyle w:val="11Abcam"/>
        <w:numPr>
          <w:ilvl w:val="0"/>
          <w:numId w:val="0"/>
        </w:numPr>
        <w:spacing w:before="0" w:after="0"/>
        <w:rPr>
          <w:b/>
          <w:bCs/>
          <w:sz w:val="16"/>
          <w:szCs w:val="16"/>
          <w:u w:val="single"/>
        </w:rPr>
      </w:pPr>
    </w:p>
    <w:p w14:paraId="7D4E4F3F" w14:textId="1CA1950F" w:rsidR="00C143DE" w:rsidRPr="00AA2069" w:rsidRDefault="00AA2069" w:rsidP="0038542F">
      <w:pPr>
        <w:pStyle w:val="11Abcam"/>
        <w:numPr>
          <w:ilvl w:val="0"/>
          <w:numId w:val="0"/>
        </w:numPr>
        <w:spacing w:before="0" w:after="0"/>
        <w:rPr>
          <w:b/>
          <w:bCs/>
          <w:sz w:val="16"/>
          <w:szCs w:val="16"/>
          <w:u w:val="single"/>
        </w:rPr>
      </w:pPr>
      <w:r w:rsidRPr="00AA2069">
        <w:rPr>
          <w:b/>
          <w:bCs/>
          <w:sz w:val="16"/>
          <w:szCs w:val="16"/>
          <w:u w:val="single"/>
        </w:rPr>
        <w:t>Materials Required, Not Supplied:</w:t>
      </w:r>
    </w:p>
    <w:p w14:paraId="677BBEEE" w14:textId="77777777" w:rsidR="00AA2069" w:rsidRPr="00AA2069" w:rsidRDefault="00AA2069" w:rsidP="00AA2069">
      <w:pPr>
        <w:pStyle w:val="ListParagraph"/>
        <w:numPr>
          <w:ilvl w:val="0"/>
          <w:numId w:val="2"/>
        </w:numPr>
        <w:spacing w:before="0" w:after="0"/>
        <w:ind w:left="357" w:hanging="357"/>
        <w:contextualSpacing w:val="0"/>
        <w:rPr>
          <w:sz w:val="16"/>
          <w:szCs w:val="16"/>
        </w:rPr>
      </w:pPr>
      <w:r w:rsidRPr="00AA2069">
        <w:rPr>
          <w:sz w:val="16"/>
          <w:szCs w:val="16"/>
        </w:rPr>
        <w:t>Microplate reader capable of measuring absorbance at OD 405 nm</w:t>
      </w:r>
    </w:p>
    <w:p w14:paraId="1158940B" w14:textId="77777777" w:rsidR="00AA2069" w:rsidRPr="00AA2069" w:rsidRDefault="00AA2069" w:rsidP="00AA2069">
      <w:pPr>
        <w:pStyle w:val="ListParagraph"/>
        <w:numPr>
          <w:ilvl w:val="0"/>
          <w:numId w:val="2"/>
        </w:numPr>
        <w:spacing w:before="0" w:after="0"/>
        <w:ind w:left="357" w:hanging="357"/>
        <w:contextualSpacing w:val="0"/>
        <w:rPr>
          <w:sz w:val="16"/>
          <w:szCs w:val="16"/>
        </w:rPr>
      </w:pPr>
      <w:r w:rsidRPr="00AA2069">
        <w:rPr>
          <w:rFonts w:cs="Arial"/>
          <w:bCs/>
          <w:sz w:val="16"/>
          <w:szCs w:val="16"/>
        </w:rPr>
        <w:t>Double distilled water (ddH</w:t>
      </w:r>
      <w:r w:rsidRPr="00AA2069">
        <w:rPr>
          <w:rFonts w:cs="Arial"/>
          <w:bCs/>
          <w:sz w:val="16"/>
          <w:szCs w:val="16"/>
          <w:vertAlign w:val="subscript"/>
        </w:rPr>
        <w:t>2</w:t>
      </w:r>
      <w:r w:rsidRPr="00AA2069">
        <w:rPr>
          <w:rFonts w:cs="Arial"/>
          <w:bCs/>
          <w:sz w:val="16"/>
          <w:szCs w:val="16"/>
        </w:rPr>
        <w:t>O)</w:t>
      </w:r>
    </w:p>
    <w:p w14:paraId="0E342CD6" w14:textId="77777777" w:rsidR="00AA2069" w:rsidRPr="00AA2069" w:rsidRDefault="00AA2069" w:rsidP="00AA2069">
      <w:pPr>
        <w:pStyle w:val="ListParagraph"/>
        <w:numPr>
          <w:ilvl w:val="0"/>
          <w:numId w:val="2"/>
        </w:numPr>
        <w:spacing w:before="0" w:after="0"/>
        <w:ind w:left="357" w:hanging="357"/>
        <w:contextualSpacing w:val="0"/>
        <w:rPr>
          <w:sz w:val="16"/>
          <w:szCs w:val="16"/>
        </w:rPr>
      </w:pPr>
      <w:r w:rsidRPr="00AA2069">
        <w:rPr>
          <w:sz w:val="16"/>
          <w:szCs w:val="16"/>
        </w:rPr>
        <w:t>Pipettes and pipette tips, including multi-channel pipette</w:t>
      </w:r>
    </w:p>
    <w:p w14:paraId="02A8C21F" w14:textId="77777777" w:rsidR="00AA2069" w:rsidRPr="00AA2069" w:rsidRDefault="00AA2069" w:rsidP="00AA2069">
      <w:pPr>
        <w:pStyle w:val="ListParagraph"/>
        <w:numPr>
          <w:ilvl w:val="0"/>
          <w:numId w:val="2"/>
        </w:numPr>
        <w:spacing w:before="0" w:after="0"/>
        <w:ind w:left="357" w:hanging="357"/>
        <w:contextualSpacing w:val="0"/>
        <w:rPr>
          <w:sz w:val="16"/>
          <w:szCs w:val="16"/>
        </w:rPr>
      </w:pPr>
      <w:r w:rsidRPr="00AA2069">
        <w:rPr>
          <w:sz w:val="16"/>
          <w:szCs w:val="16"/>
        </w:rPr>
        <w:t>Assorted glassware for the preparation of reagents and buffer solutions</w:t>
      </w:r>
    </w:p>
    <w:p w14:paraId="1F2BD177" w14:textId="77777777" w:rsidR="00AA2069" w:rsidRPr="00AA2069" w:rsidRDefault="00AA2069" w:rsidP="00AA2069">
      <w:pPr>
        <w:pStyle w:val="ListParagraph"/>
        <w:numPr>
          <w:ilvl w:val="0"/>
          <w:numId w:val="2"/>
        </w:numPr>
        <w:spacing w:before="0" w:after="0"/>
        <w:ind w:left="357" w:hanging="357"/>
        <w:contextualSpacing w:val="0"/>
        <w:rPr>
          <w:sz w:val="16"/>
          <w:szCs w:val="16"/>
        </w:rPr>
      </w:pPr>
      <w:r w:rsidRPr="00AA2069">
        <w:rPr>
          <w:sz w:val="16"/>
          <w:szCs w:val="16"/>
        </w:rPr>
        <w:t>Tubes for the preparation of reagents and buffer solutions</w:t>
      </w:r>
    </w:p>
    <w:p w14:paraId="6F0F9088" w14:textId="77777777" w:rsidR="00AA2069" w:rsidRPr="00AA2069" w:rsidRDefault="00AA2069" w:rsidP="00AA2069">
      <w:pPr>
        <w:pStyle w:val="ListParagraph"/>
        <w:numPr>
          <w:ilvl w:val="0"/>
          <w:numId w:val="2"/>
        </w:numPr>
        <w:spacing w:before="0" w:after="0"/>
        <w:ind w:left="357" w:hanging="357"/>
        <w:contextualSpacing w:val="0"/>
        <w:rPr>
          <w:sz w:val="16"/>
          <w:szCs w:val="16"/>
        </w:rPr>
      </w:pPr>
      <w:r w:rsidRPr="00AA2069">
        <w:rPr>
          <w:sz w:val="16"/>
          <w:szCs w:val="16"/>
        </w:rPr>
        <w:t>96 well plate with clear flat bottom</w:t>
      </w:r>
    </w:p>
    <w:p w14:paraId="43289B21" w14:textId="77777777" w:rsidR="00AA2069" w:rsidRPr="00AA2069" w:rsidRDefault="00AA2069" w:rsidP="00AA2069">
      <w:pPr>
        <w:pStyle w:val="ListParagraph"/>
        <w:numPr>
          <w:ilvl w:val="0"/>
          <w:numId w:val="2"/>
        </w:numPr>
        <w:spacing w:before="0" w:after="0"/>
        <w:ind w:left="357" w:hanging="357"/>
        <w:contextualSpacing w:val="0"/>
        <w:rPr>
          <w:sz w:val="16"/>
          <w:szCs w:val="16"/>
        </w:rPr>
      </w:pPr>
      <w:r w:rsidRPr="00AA2069">
        <w:rPr>
          <w:sz w:val="16"/>
          <w:szCs w:val="16"/>
        </w:rPr>
        <w:t>Dounce homogenizer (if using tissue)</w:t>
      </w:r>
    </w:p>
    <w:p w14:paraId="6819073E" w14:textId="2337B309" w:rsidR="00C143DE" w:rsidRPr="00AA2069" w:rsidRDefault="00C143DE" w:rsidP="00AA2069">
      <w:pPr>
        <w:pStyle w:val="11Abcam"/>
        <w:numPr>
          <w:ilvl w:val="0"/>
          <w:numId w:val="0"/>
        </w:numPr>
        <w:spacing w:before="0" w:after="0"/>
        <w:rPr>
          <w:sz w:val="16"/>
          <w:szCs w:val="16"/>
        </w:rPr>
      </w:pPr>
    </w:p>
    <w:p w14:paraId="2ADC2E1F" w14:textId="5363D200" w:rsidR="00C143DE" w:rsidRPr="009B6006" w:rsidRDefault="009B6006" w:rsidP="00AA2069">
      <w:pPr>
        <w:pStyle w:val="11Abcam"/>
        <w:numPr>
          <w:ilvl w:val="0"/>
          <w:numId w:val="0"/>
        </w:numPr>
        <w:spacing w:before="0" w:after="0"/>
        <w:rPr>
          <w:b/>
          <w:bCs/>
          <w:sz w:val="16"/>
          <w:szCs w:val="16"/>
          <w:u w:val="single"/>
        </w:rPr>
      </w:pPr>
      <w:r w:rsidRPr="009B6006">
        <w:rPr>
          <w:b/>
          <w:bCs/>
          <w:sz w:val="16"/>
          <w:szCs w:val="16"/>
          <w:u w:val="single"/>
        </w:rPr>
        <w:t>Reagent Preparation:</w:t>
      </w:r>
    </w:p>
    <w:p w14:paraId="7F6CF88F" w14:textId="4C0E4358" w:rsidR="009B6006" w:rsidRPr="009B6006" w:rsidRDefault="009B6006" w:rsidP="009B6006">
      <w:pPr>
        <w:pStyle w:val="1AbcamStandardtext"/>
        <w:spacing w:before="0" w:after="0"/>
        <w:rPr>
          <w:sz w:val="16"/>
          <w:szCs w:val="16"/>
        </w:rPr>
      </w:pPr>
      <w:r w:rsidRPr="009B6006">
        <w:rPr>
          <w:sz w:val="16"/>
          <w:szCs w:val="16"/>
        </w:rPr>
        <w:t>Briefly centrifuge small vials at low speed prior to opening.</w:t>
      </w:r>
    </w:p>
    <w:p w14:paraId="19BD22F1" w14:textId="042D77D5" w:rsidR="009B6006" w:rsidRPr="009B6006" w:rsidRDefault="0087673B" w:rsidP="009B6006">
      <w:pPr>
        <w:pStyle w:val="11Abcambold"/>
        <w:numPr>
          <w:ilvl w:val="0"/>
          <w:numId w:val="24"/>
        </w:numPr>
        <w:spacing w:before="0" w:after="0"/>
        <w:rPr>
          <w:sz w:val="16"/>
          <w:szCs w:val="16"/>
        </w:rPr>
      </w:pPr>
      <w:r w:rsidRPr="0087673B">
        <w:rPr>
          <w:sz w:val="16"/>
          <w:szCs w:val="16"/>
        </w:rPr>
        <w:t>ALP Assay Buffer I/</w:t>
      </w:r>
      <w:r w:rsidR="009B6006" w:rsidRPr="009B6006">
        <w:rPr>
          <w:sz w:val="16"/>
          <w:szCs w:val="16"/>
        </w:rPr>
        <w:t>ALP Assay Buffer:</w:t>
      </w:r>
    </w:p>
    <w:p w14:paraId="7DF8D14D" w14:textId="5A3A5A36" w:rsidR="009B6006" w:rsidRPr="009B6006" w:rsidRDefault="009B6006" w:rsidP="00337B9A">
      <w:pPr>
        <w:spacing w:before="0" w:after="0"/>
        <w:ind w:left="567"/>
        <w:rPr>
          <w:sz w:val="16"/>
          <w:szCs w:val="16"/>
        </w:rPr>
      </w:pPr>
      <w:r w:rsidRPr="009B6006">
        <w:rPr>
          <w:sz w:val="16"/>
          <w:szCs w:val="16"/>
        </w:rPr>
        <w:t>Ready to use as supplied. Equilibrate to room temperature before use. Store at -20°C.</w:t>
      </w:r>
    </w:p>
    <w:p w14:paraId="6F8C272C" w14:textId="496D3C1D" w:rsidR="009B6006" w:rsidRPr="009B6006" w:rsidRDefault="009B6006" w:rsidP="009B6006">
      <w:pPr>
        <w:pStyle w:val="11Abcambold"/>
        <w:numPr>
          <w:ilvl w:val="0"/>
          <w:numId w:val="24"/>
        </w:numPr>
        <w:spacing w:before="0" w:after="0"/>
        <w:rPr>
          <w:sz w:val="16"/>
          <w:szCs w:val="16"/>
        </w:rPr>
      </w:pPr>
      <w:r w:rsidRPr="009B6006">
        <w:rPr>
          <w:sz w:val="16"/>
          <w:szCs w:val="16"/>
        </w:rPr>
        <w:t>ALP Enzyme:</w:t>
      </w:r>
    </w:p>
    <w:p w14:paraId="1ED585AF" w14:textId="087698A7" w:rsidR="009B6006" w:rsidRPr="009B6006" w:rsidRDefault="009B6006" w:rsidP="00337B9A">
      <w:pPr>
        <w:spacing w:before="0" w:after="0"/>
        <w:ind w:left="567"/>
        <w:rPr>
          <w:sz w:val="16"/>
          <w:szCs w:val="16"/>
        </w:rPr>
      </w:pPr>
      <w:r w:rsidRPr="009B6006">
        <w:rPr>
          <w:sz w:val="16"/>
          <w:szCs w:val="16"/>
        </w:rPr>
        <w:t xml:space="preserve">Reconstitute ALP Enzyme with 1mL </w:t>
      </w:r>
      <w:r w:rsidR="0087673B" w:rsidRPr="0087673B">
        <w:rPr>
          <w:sz w:val="16"/>
          <w:szCs w:val="16"/>
        </w:rPr>
        <w:t>ALP Assay Buffer I/</w:t>
      </w:r>
      <w:r w:rsidRPr="009B6006">
        <w:rPr>
          <w:sz w:val="16"/>
          <w:szCs w:val="16"/>
        </w:rPr>
        <w:t>Assay Buffer. Keep on ice during the assay. Aliquot enzyme so that you have enough volume to perform the desired number of assays. Store aliquots at 4°C (do not freeze enzyme once reconstituted). Use within 2 months.</w:t>
      </w:r>
    </w:p>
    <w:p w14:paraId="7C566B1F" w14:textId="09983CAD" w:rsidR="009B6006" w:rsidRPr="009B6006" w:rsidRDefault="009B6006" w:rsidP="009B6006">
      <w:pPr>
        <w:pStyle w:val="11Abcambold"/>
        <w:numPr>
          <w:ilvl w:val="0"/>
          <w:numId w:val="24"/>
        </w:numPr>
        <w:spacing w:before="0" w:after="0"/>
        <w:rPr>
          <w:sz w:val="16"/>
          <w:szCs w:val="16"/>
        </w:rPr>
      </w:pPr>
      <w:proofErr w:type="spellStart"/>
      <w:r w:rsidRPr="009B6006">
        <w:rPr>
          <w:i/>
          <w:sz w:val="16"/>
          <w:szCs w:val="16"/>
        </w:rPr>
        <w:t>p</w:t>
      </w:r>
      <w:r w:rsidRPr="009B6006">
        <w:rPr>
          <w:sz w:val="16"/>
          <w:szCs w:val="16"/>
        </w:rPr>
        <w:t>NPP</w:t>
      </w:r>
      <w:proofErr w:type="spellEnd"/>
      <w:r w:rsidRPr="009B6006">
        <w:rPr>
          <w:sz w:val="16"/>
          <w:szCs w:val="16"/>
        </w:rPr>
        <w:t xml:space="preserve"> Solution:</w:t>
      </w:r>
    </w:p>
    <w:p w14:paraId="1A587914" w14:textId="77777777" w:rsidR="009B6006" w:rsidRPr="009B6006" w:rsidRDefault="009B6006" w:rsidP="009B6006">
      <w:pPr>
        <w:spacing w:before="0" w:after="0"/>
        <w:ind w:left="567"/>
        <w:rPr>
          <w:sz w:val="16"/>
          <w:szCs w:val="16"/>
        </w:rPr>
      </w:pPr>
      <w:r w:rsidRPr="009B6006">
        <w:rPr>
          <w:b/>
          <w:sz w:val="16"/>
          <w:szCs w:val="16"/>
        </w:rPr>
        <w:sym w:font="Symbol" w:char="F044"/>
      </w:r>
      <w:r w:rsidRPr="009B6006">
        <w:rPr>
          <w:b/>
          <w:sz w:val="16"/>
          <w:szCs w:val="16"/>
        </w:rPr>
        <w:t xml:space="preserve"> Note: </w:t>
      </w:r>
      <w:r w:rsidRPr="009B6006">
        <w:rPr>
          <w:sz w:val="16"/>
          <w:szCs w:val="16"/>
        </w:rPr>
        <w:t xml:space="preserve">never touch the tablets with bare hands. </w:t>
      </w:r>
    </w:p>
    <w:p w14:paraId="555C51B1" w14:textId="0A354288" w:rsidR="009B6006" w:rsidRPr="009B6006" w:rsidRDefault="009B6006" w:rsidP="00337B9A">
      <w:pPr>
        <w:spacing w:before="0" w:after="0"/>
        <w:ind w:left="567"/>
        <w:rPr>
          <w:sz w:val="16"/>
          <w:szCs w:val="16"/>
        </w:rPr>
      </w:pPr>
      <w:r w:rsidRPr="009B6006">
        <w:rPr>
          <w:sz w:val="16"/>
          <w:szCs w:val="16"/>
        </w:rPr>
        <w:t xml:space="preserve">Reconstitute 2 </w:t>
      </w:r>
      <w:proofErr w:type="spellStart"/>
      <w:r w:rsidRPr="009B6006">
        <w:rPr>
          <w:i/>
          <w:sz w:val="16"/>
          <w:szCs w:val="16"/>
        </w:rPr>
        <w:t>p</w:t>
      </w:r>
      <w:r w:rsidRPr="009B6006">
        <w:rPr>
          <w:sz w:val="16"/>
          <w:szCs w:val="16"/>
        </w:rPr>
        <w:t>NPP</w:t>
      </w:r>
      <w:proofErr w:type="spellEnd"/>
      <w:r w:rsidRPr="009B6006">
        <w:rPr>
          <w:sz w:val="16"/>
          <w:szCs w:val="16"/>
        </w:rPr>
        <w:t xml:space="preserve"> tablets in 5.4 mL </w:t>
      </w:r>
      <w:r w:rsidR="0087673B" w:rsidRPr="0087673B">
        <w:rPr>
          <w:sz w:val="16"/>
          <w:szCs w:val="16"/>
        </w:rPr>
        <w:t>ALP Assay Buffer I/</w:t>
      </w:r>
      <w:r w:rsidRPr="009B6006">
        <w:rPr>
          <w:sz w:val="16"/>
          <w:szCs w:val="16"/>
        </w:rPr>
        <w:t>Assay buffer to make a 5 mM solution; this is enough for 100 assays</w:t>
      </w:r>
      <w:r>
        <w:rPr>
          <w:sz w:val="16"/>
          <w:szCs w:val="16"/>
        </w:rPr>
        <w:t xml:space="preserve">. </w:t>
      </w:r>
      <w:r w:rsidRPr="009B6006">
        <w:rPr>
          <w:sz w:val="16"/>
          <w:szCs w:val="16"/>
        </w:rPr>
        <w:t xml:space="preserve">The </w:t>
      </w:r>
      <w:proofErr w:type="spellStart"/>
      <w:r w:rsidRPr="009B6006">
        <w:rPr>
          <w:i/>
          <w:sz w:val="16"/>
          <w:szCs w:val="16"/>
        </w:rPr>
        <w:t>p</w:t>
      </w:r>
      <w:r w:rsidRPr="009B6006">
        <w:rPr>
          <w:sz w:val="16"/>
          <w:szCs w:val="16"/>
        </w:rPr>
        <w:t>NPP</w:t>
      </w:r>
      <w:proofErr w:type="spellEnd"/>
      <w:r w:rsidRPr="009B6006">
        <w:rPr>
          <w:sz w:val="16"/>
          <w:szCs w:val="16"/>
        </w:rPr>
        <w:t xml:space="preserve"> solution is stable for 12 hours on ice.</w:t>
      </w:r>
      <w:r>
        <w:rPr>
          <w:sz w:val="16"/>
          <w:szCs w:val="16"/>
        </w:rPr>
        <w:t xml:space="preserve"> </w:t>
      </w:r>
      <w:r w:rsidRPr="009B6006">
        <w:rPr>
          <w:sz w:val="16"/>
          <w:szCs w:val="16"/>
        </w:rPr>
        <w:t>Store unused tablets at -20°C.</w:t>
      </w:r>
    </w:p>
    <w:p w14:paraId="4610C4F7" w14:textId="5E661206" w:rsidR="009B6006" w:rsidRPr="009B6006" w:rsidRDefault="009B6006" w:rsidP="009B6006">
      <w:pPr>
        <w:pStyle w:val="11Abcambold"/>
        <w:numPr>
          <w:ilvl w:val="0"/>
          <w:numId w:val="24"/>
        </w:numPr>
        <w:spacing w:before="0" w:after="0"/>
        <w:rPr>
          <w:sz w:val="16"/>
          <w:szCs w:val="16"/>
        </w:rPr>
      </w:pPr>
      <w:r w:rsidRPr="009B6006">
        <w:rPr>
          <w:sz w:val="16"/>
          <w:szCs w:val="16"/>
        </w:rPr>
        <w:t>Stop Solution:</w:t>
      </w:r>
    </w:p>
    <w:p w14:paraId="0C6118C4" w14:textId="77777777" w:rsidR="009B6006" w:rsidRPr="009B6006" w:rsidRDefault="009B6006" w:rsidP="009B6006">
      <w:pPr>
        <w:spacing w:before="0" w:after="0"/>
        <w:ind w:left="567"/>
        <w:rPr>
          <w:sz w:val="16"/>
          <w:szCs w:val="16"/>
        </w:rPr>
      </w:pPr>
      <w:r w:rsidRPr="009B6006">
        <w:rPr>
          <w:sz w:val="16"/>
          <w:szCs w:val="16"/>
        </w:rPr>
        <w:t>Ready to use as supplied. Equilibrate to room temperature before use. Store at -20°C.</w:t>
      </w:r>
    </w:p>
    <w:p w14:paraId="0E86AA5B" w14:textId="5F421DB4" w:rsidR="00C143DE" w:rsidRDefault="00C143DE" w:rsidP="0038542F">
      <w:pPr>
        <w:pStyle w:val="11Abcam"/>
        <w:numPr>
          <w:ilvl w:val="0"/>
          <w:numId w:val="0"/>
        </w:numPr>
        <w:spacing w:before="0" w:after="0"/>
        <w:rPr>
          <w:sz w:val="16"/>
          <w:szCs w:val="16"/>
        </w:rPr>
      </w:pPr>
    </w:p>
    <w:p w14:paraId="66529F5E" w14:textId="77777777" w:rsidR="00966545" w:rsidRDefault="00966545" w:rsidP="009B6006">
      <w:pPr>
        <w:pStyle w:val="11Abcam"/>
        <w:numPr>
          <w:ilvl w:val="0"/>
          <w:numId w:val="0"/>
        </w:numPr>
        <w:spacing w:before="0" w:after="0"/>
        <w:rPr>
          <w:b/>
          <w:bCs/>
          <w:sz w:val="16"/>
          <w:szCs w:val="16"/>
          <w:u w:val="single"/>
        </w:rPr>
      </w:pPr>
    </w:p>
    <w:p w14:paraId="70464590" w14:textId="77777777" w:rsidR="00966545" w:rsidRDefault="00966545" w:rsidP="009B6006">
      <w:pPr>
        <w:pStyle w:val="11Abcam"/>
        <w:numPr>
          <w:ilvl w:val="0"/>
          <w:numId w:val="0"/>
        </w:numPr>
        <w:spacing w:before="0" w:after="0"/>
        <w:rPr>
          <w:b/>
          <w:bCs/>
          <w:sz w:val="16"/>
          <w:szCs w:val="16"/>
          <w:u w:val="single"/>
        </w:rPr>
      </w:pPr>
    </w:p>
    <w:p w14:paraId="1AB476EA" w14:textId="77777777" w:rsidR="00966545" w:rsidRDefault="00966545" w:rsidP="009B6006">
      <w:pPr>
        <w:pStyle w:val="11Abcam"/>
        <w:numPr>
          <w:ilvl w:val="0"/>
          <w:numId w:val="0"/>
        </w:numPr>
        <w:spacing w:before="0" w:after="0"/>
        <w:rPr>
          <w:b/>
          <w:bCs/>
          <w:sz w:val="16"/>
          <w:szCs w:val="16"/>
          <w:u w:val="single"/>
        </w:rPr>
      </w:pPr>
    </w:p>
    <w:p w14:paraId="507CD3EA" w14:textId="77777777" w:rsidR="00966545" w:rsidRDefault="00966545" w:rsidP="009B6006">
      <w:pPr>
        <w:pStyle w:val="11Abcam"/>
        <w:numPr>
          <w:ilvl w:val="0"/>
          <w:numId w:val="0"/>
        </w:numPr>
        <w:spacing w:before="0" w:after="0"/>
        <w:rPr>
          <w:b/>
          <w:bCs/>
          <w:sz w:val="16"/>
          <w:szCs w:val="16"/>
          <w:u w:val="single"/>
        </w:rPr>
      </w:pPr>
    </w:p>
    <w:p w14:paraId="61224C18" w14:textId="77777777" w:rsidR="00966545" w:rsidRDefault="00966545" w:rsidP="009B6006">
      <w:pPr>
        <w:pStyle w:val="11Abcam"/>
        <w:numPr>
          <w:ilvl w:val="0"/>
          <w:numId w:val="0"/>
        </w:numPr>
        <w:spacing w:before="0" w:after="0"/>
        <w:rPr>
          <w:b/>
          <w:bCs/>
          <w:sz w:val="16"/>
          <w:szCs w:val="16"/>
          <w:u w:val="single"/>
        </w:rPr>
      </w:pPr>
    </w:p>
    <w:p w14:paraId="2E33518A" w14:textId="77777777" w:rsidR="00966545" w:rsidRDefault="00966545" w:rsidP="009B6006">
      <w:pPr>
        <w:pStyle w:val="11Abcam"/>
        <w:numPr>
          <w:ilvl w:val="0"/>
          <w:numId w:val="0"/>
        </w:numPr>
        <w:spacing w:before="0" w:after="0"/>
        <w:rPr>
          <w:b/>
          <w:bCs/>
          <w:sz w:val="16"/>
          <w:szCs w:val="16"/>
          <w:u w:val="single"/>
        </w:rPr>
      </w:pPr>
    </w:p>
    <w:p w14:paraId="067A6886" w14:textId="7BCE2376" w:rsidR="00C143DE" w:rsidRPr="009B6006" w:rsidRDefault="009B6006" w:rsidP="009B6006">
      <w:pPr>
        <w:pStyle w:val="11Abcam"/>
        <w:numPr>
          <w:ilvl w:val="0"/>
          <w:numId w:val="0"/>
        </w:numPr>
        <w:spacing w:before="0" w:after="0"/>
        <w:rPr>
          <w:b/>
          <w:bCs/>
          <w:sz w:val="16"/>
          <w:szCs w:val="16"/>
          <w:u w:val="single"/>
        </w:rPr>
      </w:pPr>
      <w:r w:rsidRPr="009B6006">
        <w:rPr>
          <w:b/>
          <w:bCs/>
          <w:sz w:val="16"/>
          <w:szCs w:val="16"/>
          <w:u w:val="single"/>
        </w:rPr>
        <w:t>Standard Preparation:</w:t>
      </w:r>
    </w:p>
    <w:p w14:paraId="0347104A" w14:textId="77777777" w:rsidR="009B6006" w:rsidRPr="009B6006" w:rsidRDefault="009B6006" w:rsidP="009B6006">
      <w:pPr>
        <w:pStyle w:val="ListParagraph"/>
        <w:numPr>
          <w:ilvl w:val="0"/>
          <w:numId w:val="4"/>
        </w:numPr>
        <w:spacing w:before="0" w:after="0"/>
        <w:ind w:left="357" w:hanging="357"/>
        <w:contextualSpacing w:val="0"/>
        <w:rPr>
          <w:sz w:val="16"/>
          <w:szCs w:val="16"/>
        </w:rPr>
      </w:pPr>
      <w:r w:rsidRPr="009B6006">
        <w:rPr>
          <w:sz w:val="16"/>
          <w:szCs w:val="16"/>
        </w:rPr>
        <w:t>Always prepare a fresh set of standards for every use.</w:t>
      </w:r>
    </w:p>
    <w:p w14:paraId="73AA14DA" w14:textId="47785066" w:rsidR="009B6006" w:rsidRPr="00337B9A" w:rsidRDefault="009B6006" w:rsidP="009B6006">
      <w:pPr>
        <w:pStyle w:val="ListParagraph"/>
        <w:numPr>
          <w:ilvl w:val="0"/>
          <w:numId w:val="4"/>
        </w:numPr>
        <w:spacing w:before="0" w:after="0" w:line="276" w:lineRule="auto"/>
        <w:ind w:left="357" w:hanging="357"/>
        <w:contextualSpacing w:val="0"/>
        <w:jc w:val="both"/>
        <w:rPr>
          <w:sz w:val="16"/>
          <w:szCs w:val="16"/>
        </w:rPr>
      </w:pPr>
      <w:r w:rsidRPr="009B6006">
        <w:rPr>
          <w:sz w:val="16"/>
          <w:szCs w:val="16"/>
        </w:rPr>
        <w:t>Discard working standard dilutions after use as they do not store well.</w:t>
      </w:r>
    </w:p>
    <w:p w14:paraId="5EEEF0AB" w14:textId="6E9EAB1E" w:rsidR="009B6006" w:rsidRPr="009B6006" w:rsidRDefault="009B6006" w:rsidP="009B6006">
      <w:pPr>
        <w:pStyle w:val="11Abcam"/>
        <w:rPr>
          <w:sz w:val="16"/>
          <w:szCs w:val="16"/>
        </w:rPr>
      </w:pPr>
      <w:r w:rsidRPr="009B6006">
        <w:rPr>
          <w:sz w:val="16"/>
          <w:szCs w:val="16"/>
        </w:rPr>
        <w:t xml:space="preserve">Prepare a 1mM </w:t>
      </w:r>
      <w:proofErr w:type="spellStart"/>
      <w:r w:rsidRPr="009B6006">
        <w:rPr>
          <w:sz w:val="16"/>
          <w:szCs w:val="16"/>
        </w:rPr>
        <w:t>pNPP</w:t>
      </w:r>
      <w:proofErr w:type="spellEnd"/>
      <w:r w:rsidRPr="009B6006">
        <w:rPr>
          <w:sz w:val="16"/>
          <w:szCs w:val="16"/>
        </w:rPr>
        <w:t xml:space="preserve"> standard by diluting 40µL </w:t>
      </w:r>
      <w:proofErr w:type="spellStart"/>
      <w:r w:rsidR="0087673B" w:rsidRPr="0087673B">
        <w:rPr>
          <w:sz w:val="16"/>
          <w:szCs w:val="16"/>
        </w:rPr>
        <w:t>pNPP</w:t>
      </w:r>
      <w:proofErr w:type="spellEnd"/>
      <w:r w:rsidR="0087673B" w:rsidRPr="0087673B">
        <w:rPr>
          <w:sz w:val="16"/>
          <w:szCs w:val="16"/>
        </w:rPr>
        <w:t xml:space="preserve"> Substrate/</w:t>
      </w:r>
      <w:proofErr w:type="spellStart"/>
      <w:r w:rsidRPr="009B6006">
        <w:rPr>
          <w:sz w:val="16"/>
          <w:szCs w:val="16"/>
        </w:rPr>
        <w:t>pNPP</w:t>
      </w:r>
      <w:proofErr w:type="spellEnd"/>
      <w:r w:rsidRPr="009B6006">
        <w:rPr>
          <w:sz w:val="16"/>
          <w:szCs w:val="16"/>
        </w:rPr>
        <w:t xml:space="preserve"> 5mM Standard in 160 µL of </w:t>
      </w:r>
      <w:r w:rsidR="0087673B" w:rsidRPr="0087673B">
        <w:rPr>
          <w:sz w:val="16"/>
          <w:szCs w:val="16"/>
        </w:rPr>
        <w:t>ALP Assay Buffer I/</w:t>
      </w:r>
      <w:r w:rsidRPr="009B6006">
        <w:rPr>
          <w:sz w:val="16"/>
          <w:szCs w:val="16"/>
        </w:rPr>
        <w:t>Assay Buffer.</w:t>
      </w:r>
    </w:p>
    <w:p w14:paraId="0F93CB88" w14:textId="77777777" w:rsidR="009B6006" w:rsidRPr="009B6006" w:rsidRDefault="009B6006" w:rsidP="009B6006">
      <w:pPr>
        <w:pStyle w:val="11Abcam"/>
        <w:spacing w:before="0" w:after="0"/>
        <w:rPr>
          <w:sz w:val="16"/>
          <w:szCs w:val="16"/>
        </w:rPr>
      </w:pPr>
      <w:r w:rsidRPr="009B6006">
        <w:rPr>
          <w:sz w:val="16"/>
          <w:szCs w:val="16"/>
        </w:rPr>
        <w:t>Using 1mM standard, prepare standard curve dilution as described in the table in a microplate or microcentrifuge tubes:</w:t>
      </w:r>
    </w:p>
    <w:p w14:paraId="33F3DA1A" w14:textId="77777777" w:rsidR="009B6006" w:rsidRPr="009B6006" w:rsidRDefault="009B6006" w:rsidP="009B6006">
      <w:pPr>
        <w:pStyle w:val="ListParagraph"/>
        <w:spacing w:before="0" w:after="0" w:line="276" w:lineRule="auto"/>
        <w:ind w:left="1638"/>
        <w:jc w:val="both"/>
        <w:rPr>
          <w:rFonts w:eastAsia="Cambria" w:cs="Arial"/>
          <w:bCs/>
          <w:color w:val="000000"/>
          <w:sz w:val="16"/>
          <w:szCs w:val="16"/>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250"/>
        <w:gridCol w:w="1134"/>
        <w:gridCol w:w="1843"/>
        <w:gridCol w:w="2095"/>
      </w:tblGrid>
      <w:tr w:rsidR="009F01AB" w:rsidRPr="009B6006" w14:paraId="6EEEA622" w14:textId="77777777" w:rsidTr="009F01AB">
        <w:trPr>
          <w:trHeight w:val="306"/>
          <w:jc w:val="center"/>
        </w:trPr>
        <w:tc>
          <w:tcPr>
            <w:tcW w:w="1013" w:type="dxa"/>
            <w:vAlign w:val="center"/>
          </w:tcPr>
          <w:p w14:paraId="2D02EC0A" w14:textId="77777777" w:rsidR="009B6006" w:rsidRPr="009B6006" w:rsidRDefault="009B6006" w:rsidP="009B6006">
            <w:pPr>
              <w:spacing w:before="0" w:after="0"/>
              <w:jc w:val="center"/>
              <w:rPr>
                <w:b/>
                <w:sz w:val="16"/>
                <w:szCs w:val="16"/>
              </w:rPr>
            </w:pPr>
            <w:r w:rsidRPr="009B6006">
              <w:rPr>
                <w:b/>
                <w:sz w:val="16"/>
                <w:szCs w:val="16"/>
              </w:rPr>
              <w:t>Standard#</w:t>
            </w:r>
          </w:p>
        </w:tc>
        <w:tc>
          <w:tcPr>
            <w:tcW w:w="1250" w:type="dxa"/>
            <w:vAlign w:val="center"/>
          </w:tcPr>
          <w:p w14:paraId="6426183E" w14:textId="77777777" w:rsidR="009B6006" w:rsidRPr="009B6006" w:rsidRDefault="009B6006" w:rsidP="009B6006">
            <w:pPr>
              <w:spacing w:before="0" w:after="0"/>
              <w:jc w:val="center"/>
              <w:rPr>
                <w:b/>
                <w:sz w:val="16"/>
                <w:szCs w:val="16"/>
              </w:rPr>
            </w:pPr>
            <w:proofErr w:type="spellStart"/>
            <w:r w:rsidRPr="009B6006">
              <w:rPr>
                <w:b/>
                <w:i/>
                <w:sz w:val="16"/>
                <w:szCs w:val="16"/>
              </w:rPr>
              <w:t>p</w:t>
            </w:r>
            <w:r w:rsidRPr="009B6006">
              <w:rPr>
                <w:b/>
                <w:sz w:val="16"/>
                <w:szCs w:val="16"/>
              </w:rPr>
              <w:t>NPP</w:t>
            </w:r>
            <w:proofErr w:type="spellEnd"/>
            <w:r w:rsidRPr="009B6006">
              <w:rPr>
                <w:b/>
                <w:sz w:val="16"/>
                <w:szCs w:val="16"/>
              </w:rPr>
              <w:t xml:space="preserve"> 1 mM Standard (µL)</w:t>
            </w:r>
          </w:p>
        </w:tc>
        <w:tc>
          <w:tcPr>
            <w:tcW w:w="1134" w:type="dxa"/>
            <w:vAlign w:val="center"/>
          </w:tcPr>
          <w:p w14:paraId="247CEFD9" w14:textId="15E1263C" w:rsidR="009B6006" w:rsidRPr="009B6006" w:rsidRDefault="0087673B" w:rsidP="009B6006">
            <w:pPr>
              <w:spacing w:before="0" w:after="0"/>
              <w:jc w:val="center"/>
              <w:rPr>
                <w:b/>
                <w:sz w:val="16"/>
                <w:szCs w:val="16"/>
              </w:rPr>
            </w:pPr>
            <w:r w:rsidRPr="0087673B">
              <w:rPr>
                <w:b/>
                <w:sz w:val="16"/>
                <w:szCs w:val="16"/>
              </w:rPr>
              <w:t>ALP Assay Buffer I/</w:t>
            </w:r>
            <w:r w:rsidR="009B6006" w:rsidRPr="009B6006">
              <w:rPr>
                <w:b/>
                <w:sz w:val="16"/>
                <w:szCs w:val="16"/>
              </w:rPr>
              <w:t>Assay Buffer (µL)</w:t>
            </w:r>
          </w:p>
        </w:tc>
        <w:tc>
          <w:tcPr>
            <w:tcW w:w="1843" w:type="dxa"/>
            <w:vAlign w:val="center"/>
          </w:tcPr>
          <w:p w14:paraId="680A0BD5" w14:textId="77777777" w:rsidR="009B6006" w:rsidRPr="009B6006" w:rsidRDefault="009B6006" w:rsidP="009B6006">
            <w:pPr>
              <w:spacing w:before="0" w:after="0"/>
              <w:jc w:val="center"/>
              <w:rPr>
                <w:b/>
                <w:sz w:val="16"/>
                <w:szCs w:val="16"/>
              </w:rPr>
            </w:pPr>
            <w:r w:rsidRPr="009B6006">
              <w:rPr>
                <w:b/>
                <w:sz w:val="16"/>
                <w:szCs w:val="16"/>
              </w:rPr>
              <w:t>Final volume standard in well (µL)</w:t>
            </w:r>
          </w:p>
        </w:tc>
        <w:tc>
          <w:tcPr>
            <w:tcW w:w="2095" w:type="dxa"/>
            <w:vAlign w:val="center"/>
          </w:tcPr>
          <w:p w14:paraId="6474C677" w14:textId="77777777" w:rsidR="009B6006" w:rsidRPr="009B6006" w:rsidRDefault="009B6006" w:rsidP="009B6006">
            <w:pPr>
              <w:spacing w:before="0" w:after="0"/>
              <w:jc w:val="center"/>
              <w:rPr>
                <w:b/>
                <w:sz w:val="16"/>
                <w:szCs w:val="16"/>
              </w:rPr>
            </w:pPr>
            <w:r w:rsidRPr="009B6006">
              <w:rPr>
                <w:b/>
                <w:sz w:val="16"/>
                <w:szCs w:val="16"/>
              </w:rPr>
              <w:t xml:space="preserve">End amount </w:t>
            </w:r>
            <w:proofErr w:type="spellStart"/>
            <w:r w:rsidRPr="009B6006">
              <w:rPr>
                <w:b/>
                <w:i/>
                <w:sz w:val="16"/>
                <w:szCs w:val="16"/>
              </w:rPr>
              <w:t>p</w:t>
            </w:r>
            <w:r w:rsidRPr="009B6006">
              <w:rPr>
                <w:b/>
                <w:sz w:val="16"/>
                <w:szCs w:val="16"/>
              </w:rPr>
              <w:t>NPP</w:t>
            </w:r>
            <w:proofErr w:type="spellEnd"/>
            <w:r w:rsidRPr="009B6006">
              <w:rPr>
                <w:b/>
                <w:sz w:val="16"/>
                <w:szCs w:val="16"/>
              </w:rPr>
              <w:t xml:space="preserve"> in well (nmol/well)</w:t>
            </w:r>
          </w:p>
        </w:tc>
      </w:tr>
      <w:tr w:rsidR="009F01AB" w:rsidRPr="009B6006" w14:paraId="0688A911" w14:textId="77777777" w:rsidTr="009F01AB">
        <w:trPr>
          <w:trHeight w:val="306"/>
          <w:jc w:val="center"/>
        </w:trPr>
        <w:tc>
          <w:tcPr>
            <w:tcW w:w="1013" w:type="dxa"/>
            <w:vAlign w:val="center"/>
          </w:tcPr>
          <w:p w14:paraId="54685D90" w14:textId="77777777" w:rsidR="009B6006" w:rsidRPr="009B6006" w:rsidRDefault="009B6006" w:rsidP="009B6006">
            <w:pPr>
              <w:spacing w:before="0" w:after="0"/>
              <w:jc w:val="center"/>
              <w:rPr>
                <w:b/>
                <w:sz w:val="16"/>
                <w:szCs w:val="16"/>
              </w:rPr>
            </w:pPr>
            <w:r w:rsidRPr="009B6006">
              <w:rPr>
                <w:b/>
                <w:sz w:val="16"/>
                <w:szCs w:val="16"/>
              </w:rPr>
              <w:t>1</w:t>
            </w:r>
          </w:p>
        </w:tc>
        <w:tc>
          <w:tcPr>
            <w:tcW w:w="1250" w:type="dxa"/>
            <w:vAlign w:val="center"/>
          </w:tcPr>
          <w:p w14:paraId="42DA36DA" w14:textId="77777777" w:rsidR="009B6006" w:rsidRPr="009B6006" w:rsidRDefault="009B6006" w:rsidP="009B6006">
            <w:pPr>
              <w:spacing w:before="0" w:after="0"/>
              <w:jc w:val="center"/>
              <w:rPr>
                <w:sz w:val="16"/>
                <w:szCs w:val="16"/>
              </w:rPr>
            </w:pPr>
            <w:r w:rsidRPr="009B6006">
              <w:rPr>
                <w:sz w:val="16"/>
                <w:szCs w:val="16"/>
              </w:rPr>
              <w:t>0</w:t>
            </w:r>
          </w:p>
        </w:tc>
        <w:tc>
          <w:tcPr>
            <w:tcW w:w="1134" w:type="dxa"/>
            <w:vAlign w:val="center"/>
          </w:tcPr>
          <w:p w14:paraId="4877255B" w14:textId="77777777" w:rsidR="009B6006" w:rsidRPr="009B6006" w:rsidRDefault="009B6006" w:rsidP="009B6006">
            <w:pPr>
              <w:spacing w:before="0" w:after="0"/>
              <w:jc w:val="center"/>
              <w:rPr>
                <w:sz w:val="16"/>
                <w:szCs w:val="16"/>
              </w:rPr>
            </w:pPr>
            <w:r w:rsidRPr="009B6006">
              <w:rPr>
                <w:sz w:val="16"/>
                <w:szCs w:val="16"/>
              </w:rPr>
              <w:t>300</w:t>
            </w:r>
          </w:p>
        </w:tc>
        <w:tc>
          <w:tcPr>
            <w:tcW w:w="1843" w:type="dxa"/>
            <w:vAlign w:val="center"/>
          </w:tcPr>
          <w:p w14:paraId="1DE0FDEF" w14:textId="77777777" w:rsidR="009B6006" w:rsidRPr="009B6006" w:rsidRDefault="009B6006" w:rsidP="009B6006">
            <w:pPr>
              <w:spacing w:before="0" w:after="0"/>
              <w:jc w:val="center"/>
              <w:rPr>
                <w:sz w:val="16"/>
                <w:szCs w:val="16"/>
              </w:rPr>
            </w:pPr>
            <w:r w:rsidRPr="009B6006">
              <w:rPr>
                <w:sz w:val="16"/>
                <w:szCs w:val="16"/>
              </w:rPr>
              <w:t>120</w:t>
            </w:r>
          </w:p>
        </w:tc>
        <w:tc>
          <w:tcPr>
            <w:tcW w:w="2095" w:type="dxa"/>
            <w:vAlign w:val="center"/>
          </w:tcPr>
          <w:p w14:paraId="5B7A868D" w14:textId="77777777" w:rsidR="009B6006" w:rsidRPr="009B6006" w:rsidRDefault="009B6006" w:rsidP="009B6006">
            <w:pPr>
              <w:spacing w:before="0" w:after="0"/>
              <w:jc w:val="center"/>
              <w:rPr>
                <w:sz w:val="16"/>
                <w:szCs w:val="16"/>
              </w:rPr>
            </w:pPr>
            <w:r w:rsidRPr="009B6006">
              <w:rPr>
                <w:sz w:val="16"/>
                <w:szCs w:val="16"/>
              </w:rPr>
              <w:t>0</w:t>
            </w:r>
          </w:p>
        </w:tc>
      </w:tr>
      <w:tr w:rsidR="009F01AB" w:rsidRPr="009B6006" w14:paraId="6DD88ACE" w14:textId="77777777" w:rsidTr="009F01AB">
        <w:trPr>
          <w:trHeight w:val="306"/>
          <w:jc w:val="center"/>
        </w:trPr>
        <w:tc>
          <w:tcPr>
            <w:tcW w:w="1013" w:type="dxa"/>
            <w:vAlign w:val="center"/>
          </w:tcPr>
          <w:p w14:paraId="43CA9C7C" w14:textId="77777777" w:rsidR="009B6006" w:rsidRPr="009B6006" w:rsidRDefault="009B6006" w:rsidP="009B6006">
            <w:pPr>
              <w:spacing w:before="0" w:after="0"/>
              <w:jc w:val="center"/>
              <w:rPr>
                <w:b/>
                <w:sz w:val="16"/>
                <w:szCs w:val="16"/>
              </w:rPr>
            </w:pPr>
            <w:r w:rsidRPr="009B6006">
              <w:rPr>
                <w:b/>
                <w:sz w:val="16"/>
                <w:szCs w:val="16"/>
              </w:rPr>
              <w:t>2</w:t>
            </w:r>
          </w:p>
        </w:tc>
        <w:tc>
          <w:tcPr>
            <w:tcW w:w="1250" w:type="dxa"/>
            <w:vAlign w:val="center"/>
          </w:tcPr>
          <w:p w14:paraId="4EE21A70" w14:textId="77777777" w:rsidR="009B6006" w:rsidRPr="009B6006" w:rsidRDefault="009B6006" w:rsidP="009B6006">
            <w:pPr>
              <w:spacing w:before="0" w:after="0"/>
              <w:jc w:val="center"/>
              <w:rPr>
                <w:sz w:val="16"/>
                <w:szCs w:val="16"/>
              </w:rPr>
            </w:pPr>
            <w:r w:rsidRPr="009B6006">
              <w:rPr>
                <w:sz w:val="16"/>
                <w:szCs w:val="16"/>
              </w:rPr>
              <w:t>10</w:t>
            </w:r>
          </w:p>
        </w:tc>
        <w:tc>
          <w:tcPr>
            <w:tcW w:w="1134" w:type="dxa"/>
            <w:vAlign w:val="center"/>
          </w:tcPr>
          <w:p w14:paraId="531D08E9" w14:textId="77777777" w:rsidR="009B6006" w:rsidRPr="009B6006" w:rsidRDefault="009B6006" w:rsidP="009B6006">
            <w:pPr>
              <w:spacing w:before="0" w:after="0"/>
              <w:jc w:val="center"/>
              <w:rPr>
                <w:sz w:val="16"/>
                <w:szCs w:val="16"/>
              </w:rPr>
            </w:pPr>
            <w:r w:rsidRPr="009B6006">
              <w:rPr>
                <w:sz w:val="16"/>
                <w:szCs w:val="16"/>
              </w:rPr>
              <w:t>290</w:t>
            </w:r>
          </w:p>
        </w:tc>
        <w:tc>
          <w:tcPr>
            <w:tcW w:w="1843" w:type="dxa"/>
            <w:vAlign w:val="center"/>
          </w:tcPr>
          <w:p w14:paraId="1BEBC4C3" w14:textId="77777777" w:rsidR="009B6006" w:rsidRPr="009B6006" w:rsidRDefault="009B6006" w:rsidP="009B6006">
            <w:pPr>
              <w:spacing w:before="0" w:after="0"/>
              <w:jc w:val="center"/>
              <w:rPr>
                <w:sz w:val="16"/>
                <w:szCs w:val="16"/>
              </w:rPr>
            </w:pPr>
            <w:r w:rsidRPr="009B6006">
              <w:rPr>
                <w:sz w:val="16"/>
                <w:szCs w:val="16"/>
              </w:rPr>
              <w:t>120</w:t>
            </w:r>
          </w:p>
        </w:tc>
        <w:tc>
          <w:tcPr>
            <w:tcW w:w="2095" w:type="dxa"/>
            <w:vAlign w:val="center"/>
          </w:tcPr>
          <w:p w14:paraId="3EE838D1" w14:textId="77777777" w:rsidR="009B6006" w:rsidRPr="009B6006" w:rsidRDefault="009B6006" w:rsidP="009B6006">
            <w:pPr>
              <w:spacing w:before="0" w:after="0"/>
              <w:jc w:val="center"/>
              <w:rPr>
                <w:sz w:val="16"/>
                <w:szCs w:val="16"/>
              </w:rPr>
            </w:pPr>
            <w:r w:rsidRPr="009B6006">
              <w:rPr>
                <w:sz w:val="16"/>
                <w:szCs w:val="16"/>
              </w:rPr>
              <w:t>4</w:t>
            </w:r>
          </w:p>
        </w:tc>
      </w:tr>
      <w:tr w:rsidR="009F01AB" w:rsidRPr="009B6006" w14:paraId="2779B4E8" w14:textId="77777777" w:rsidTr="009F01AB">
        <w:trPr>
          <w:trHeight w:val="306"/>
          <w:jc w:val="center"/>
        </w:trPr>
        <w:tc>
          <w:tcPr>
            <w:tcW w:w="1013" w:type="dxa"/>
            <w:vAlign w:val="center"/>
          </w:tcPr>
          <w:p w14:paraId="2751FBB8" w14:textId="77777777" w:rsidR="009B6006" w:rsidRPr="009B6006" w:rsidRDefault="009B6006" w:rsidP="009B6006">
            <w:pPr>
              <w:spacing w:before="0" w:after="0"/>
              <w:jc w:val="center"/>
              <w:rPr>
                <w:b/>
                <w:sz w:val="16"/>
                <w:szCs w:val="16"/>
              </w:rPr>
            </w:pPr>
            <w:r w:rsidRPr="009B6006">
              <w:rPr>
                <w:b/>
                <w:sz w:val="16"/>
                <w:szCs w:val="16"/>
              </w:rPr>
              <w:t>3</w:t>
            </w:r>
          </w:p>
        </w:tc>
        <w:tc>
          <w:tcPr>
            <w:tcW w:w="1250" w:type="dxa"/>
            <w:vAlign w:val="center"/>
          </w:tcPr>
          <w:p w14:paraId="0F32977D" w14:textId="77777777" w:rsidR="009B6006" w:rsidRPr="009B6006" w:rsidRDefault="009B6006" w:rsidP="009B6006">
            <w:pPr>
              <w:spacing w:before="0" w:after="0"/>
              <w:jc w:val="center"/>
              <w:rPr>
                <w:sz w:val="16"/>
                <w:szCs w:val="16"/>
              </w:rPr>
            </w:pPr>
            <w:r w:rsidRPr="009B6006">
              <w:rPr>
                <w:sz w:val="16"/>
                <w:szCs w:val="16"/>
              </w:rPr>
              <w:t>20</w:t>
            </w:r>
          </w:p>
        </w:tc>
        <w:tc>
          <w:tcPr>
            <w:tcW w:w="1134" w:type="dxa"/>
            <w:vAlign w:val="center"/>
          </w:tcPr>
          <w:p w14:paraId="22EA617E" w14:textId="77777777" w:rsidR="009B6006" w:rsidRPr="009B6006" w:rsidRDefault="009B6006" w:rsidP="009B6006">
            <w:pPr>
              <w:spacing w:before="0" w:after="0"/>
              <w:jc w:val="center"/>
              <w:rPr>
                <w:sz w:val="16"/>
                <w:szCs w:val="16"/>
              </w:rPr>
            </w:pPr>
            <w:r w:rsidRPr="009B6006">
              <w:rPr>
                <w:sz w:val="16"/>
                <w:szCs w:val="16"/>
              </w:rPr>
              <w:t>280</w:t>
            </w:r>
          </w:p>
        </w:tc>
        <w:tc>
          <w:tcPr>
            <w:tcW w:w="1843" w:type="dxa"/>
            <w:vAlign w:val="center"/>
          </w:tcPr>
          <w:p w14:paraId="14AAD267" w14:textId="77777777" w:rsidR="009B6006" w:rsidRPr="009B6006" w:rsidRDefault="009B6006" w:rsidP="009B6006">
            <w:pPr>
              <w:spacing w:before="0" w:after="0"/>
              <w:jc w:val="center"/>
              <w:rPr>
                <w:sz w:val="16"/>
                <w:szCs w:val="16"/>
              </w:rPr>
            </w:pPr>
            <w:r w:rsidRPr="009B6006">
              <w:rPr>
                <w:sz w:val="16"/>
                <w:szCs w:val="16"/>
              </w:rPr>
              <w:t>120</w:t>
            </w:r>
          </w:p>
        </w:tc>
        <w:tc>
          <w:tcPr>
            <w:tcW w:w="2095" w:type="dxa"/>
            <w:vAlign w:val="center"/>
          </w:tcPr>
          <w:p w14:paraId="785672A9" w14:textId="77777777" w:rsidR="009B6006" w:rsidRPr="009B6006" w:rsidRDefault="009B6006" w:rsidP="009B6006">
            <w:pPr>
              <w:spacing w:before="0" w:after="0"/>
              <w:jc w:val="center"/>
              <w:rPr>
                <w:sz w:val="16"/>
                <w:szCs w:val="16"/>
              </w:rPr>
            </w:pPr>
            <w:r w:rsidRPr="009B6006">
              <w:rPr>
                <w:sz w:val="16"/>
                <w:szCs w:val="16"/>
              </w:rPr>
              <w:t>8</w:t>
            </w:r>
          </w:p>
        </w:tc>
      </w:tr>
      <w:tr w:rsidR="009F01AB" w:rsidRPr="009B6006" w14:paraId="1EB0099D" w14:textId="77777777" w:rsidTr="009F01AB">
        <w:trPr>
          <w:trHeight w:val="306"/>
          <w:jc w:val="center"/>
        </w:trPr>
        <w:tc>
          <w:tcPr>
            <w:tcW w:w="1013" w:type="dxa"/>
            <w:vAlign w:val="center"/>
          </w:tcPr>
          <w:p w14:paraId="031DF756" w14:textId="77777777" w:rsidR="009B6006" w:rsidRPr="009B6006" w:rsidRDefault="009B6006" w:rsidP="009B6006">
            <w:pPr>
              <w:spacing w:before="0" w:after="0"/>
              <w:jc w:val="center"/>
              <w:rPr>
                <w:b/>
                <w:sz w:val="16"/>
                <w:szCs w:val="16"/>
              </w:rPr>
            </w:pPr>
            <w:r w:rsidRPr="009B6006">
              <w:rPr>
                <w:b/>
                <w:sz w:val="16"/>
                <w:szCs w:val="16"/>
              </w:rPr>
              <w:t>4</w:t>
            </w:r>
          </w:p>
        </w:tc>
        <w:tc>
          <w:tcPr>
            <w:tcW w:w="1250" w:type="dxa"/>
            <w:vAlign w:val="center"/>
          </w:tcPr>
          <w:p w14:paraId="2FA6438F" w14:textId="77777777" w:rsidR="009B6006" w:rsidRPr="009B6006" w:rsidRDefault="009B6006" w:rsidP="009B6006">
            <w:pPr>
              <w:spacing w:before="0" w:after="0"/>
              <w:jc w:val="center"/>
              <w:rPr>
                <w:sz w:val="16"/>
                <w:szCs w:val="16"/>
              </w:rPr>
            </w:pPr>
            <w:r w:rsidRPr="009B6006">
              <w:rPr>
                <w:sz w:val="16"/>
                <w:szCs w:val="16"/>
              </w:rPr>
              <w:t>30</w:t>
            </w:r>
          </w:p>
        </w:tc>
        <w:tc>
          <w:tcPr>
            <w:tcW w:w="1134" w:type="dxa"/>
            <w:vAlign w:val="center"/>
          </w:tcPr>
          <w:p w14:paraId="187A89F7" w14:textId="77777777" w:rsidR="009B6006" w:rsidRPr="009B6006" w:rsidRDefault="009B6006" w:rsidP="009B6006">
            <w:pPr>
              <w:spacing w:before="0" w:after="0"/>
              <w:jc w:val="center"/>
              <w:rPr>
                <w:sz w:val="16"/>
                <w:szCs w:val="16"/>
              </w:rPr>
            </w:pPr>
            <w:r w:rsidRPr="009B6006">
              <w:rPr>
                <w:sz w:val="16"/>
                <w:szCs w:val="16"/>
              </w:rPr>
              <w:t>270</w:t>
            </w:r>
          </w:p>
        </w:tc>
        <w:tc>
          <w:tcPr>
            <w:tcW w:w="1843" w:type="dxa"/>
            <w:vAlign w:val="center"/>
          </w:tcPr>
          <w:p w14:paraId="300B7803" w14:textId="77777777" w:rsidR="009B6006" w:rsidRPr="009B6006" w:rsidRDefault="009B6006" w:rsidP="009B6006">
            <w:pPr>
              <w:spacing w:before="0" w:after="0"/>
              <w:jc w:val="center"/>
              <w:rPr>
                <w:sz w:val="16"/>
                <w:szCs w:val="16"/>
              </w:rPr>
            </w:pPr>
            <w:r w:rsidRPr="009B6006">
              <w:rPr>
                <w:sz w:val="16"/>
                <w:szCs w:val="16"/>
              </w:rPr>
              <w:t>120</w:t>
            </w:r>
          </w:p>
        </w:tc>
        <w:tc>
          <w:tcPr>
            <w:tcW w:w="2095" w:type="dxa"/>
            <w:vAlign w:val="center"/>
          </w:tcPr>
          <w:p w14:paraId="4307D62B" w14:textId="77777777" w:rsidR="009B6006" w:rsidRPr="009B6006" w:rsidRDefault="009B6006" w:rsidP="009B6006">
            <w:pPr>
              <w:spacing w:before="0" w:after="0"/>
              <w:jc w:val="center"/>
              <w:rPr>
                <w:sz w:val="16"/>
                <w:szCs w:val="16"/>
              </w:rPr>
            </w:pPr>
            <w:r w:rsidRPr="009B6006">
              <w:rPr>
                <w:sz w:val="16"/>
                <w:szCs w:val="16"/>
              </w:rPr>
              <w:t>12</w:t>
            </w:r>
          </w:p>
        </w:tc>
      </w:tr>
      <w:tr w:rsidR="009F01AB" w:rsidRPr="009B6006" w14:paraId="1B2B5515" w14:textId="77777777" w:rsidTr="009F01AB">
        <w:trPr>
          <w:trHeight w:val="306"/>
          <w:jc w:val="center"/>
        </w:trPr>
        <w:tc>
          <w:tcPr>
            <w:tcW w:w="1013" w:type="dxa"/>
            <w:vAlign w:val="center"/>
          </w:tcPr>
          <w:p w14:paraId="626D8547" w14:textId="77777777" w:rsidR="009B6006" w:rsidRPr="009B6006" w:rsidRDefault="009B6006" w:rsidP="009B6006">
            <w:pPr>
              <w:spacing w:before="0" w:after="0"/>
              <w:jc w:val="center"/>
              <w:rPr>
                <w:b/>
                <w:sz w:val="16"/>
                <w:szCs w:val="16"/>
              </w:rPr>
            </w:pPr>
            <w:r w:rsidRPr="009B6006">
              <w:rPr>
                <w:b/>
                <w:sz w:val="16"/>
                <w:szCs w:val="16"/>
              </w:rPr>
              <w:t>5</w:t>
            </w:r>
          </w:p>
        </w:tc>
        <w:tc>
          <w:tcPr>
            <w:tcW w:w="1250" w:type="dxa"/>
            <w:vAlign w:val="center"/>
          </w:tcPr>
          <w:p w14:paraId="1E9EEC4E" w14:textId="77777777" w:rsidR="009B6006" w:rsidRPr="009B6006" w:rsidRDefault="009B6006" w:rsidP="009B6006">
            <w:pPr>
              <w:spacing w:before="0" w:after="0"/>
              <w:jc w:val="center"/>
              <w:rPr>
                <w:sz w:val="16"/>
                <w:szCs w:val="16"/>
              </w:rPr>
            </w:pPr>
            <w:r w:rsidRPr="009B6006">
              <w:rPr>
                <w:sz w:val="16"/>
                <w:szCs w:val="16"/>
              </w:rPr>
              <w:t>40</w:t>
            </w:r>
          </w:p>
        </w:tc>
        <w:tc>
          <w:tcPr>
            <w:tcW w:w="1134" w:type="dxa"/>
            <w:vAlign w:val="center"/>
          </w:tcPr>
          <w:p w14:paraId="51DC3B4F" w14:textId="77777777" w:rsidR="009B6006" w:rsidRPr="009B6006" w:rsidRDefault="009B6006" w:rsidP="009B6006">
            <w:pPr>
              <w:spacing w:before="0" w:after="0"/>
              <w:jc w:val="center"/>
              <w:rPr>
                <w:sz w:val="16"/>
                <w:szCs w:val="16"/>
              </w:rPr>
            </w:pPr>
            <w:r w:rsidRPr="009B6006">
              <w:rPr>
                <w:sz w:val="16"/>
                <w:szCs w:val="16"/>
              </w:rPr>
              <w:t>260</w:t>
            </w:r>
          </w:p>
        </w:tc>
        <w:tc>
          <w:tcPr>
            <w:tcW w:w="1843" w:type="dxa"/>
            <w:vAlign w:val="center"/>
          </w:tcPr>
          <w:p w14:paraId="08DC30C7" w14:textId="77777777" w:rsidR="009B6006" w:rsidRPr="009B6006" w:rsidRDefault="009B6006" w:rsidP="009B6006">
            <w:pPr>
              <w:spacing w:before="0" w:after="0"/>
              <w:jc w:val="center"/>
              <w:rPr>
                <w:sz w:val="16"/>
                <w:szCs w:val="16"/>
              </w:rPr>
            </w:pPr>
            <w:r w:rsidRPr="009B6006">
              <w:rPr>
                <w:sz w:val="16"/>
                <w:szCs w:val="16"/>
              </w:rPr>
              <w:t>120</w:t>
            </w:r>
          </w:p>
        </w:tc>
        <w:tc>
          <w:tcPr>
            <w:tcW w:w="2095" w:type="dxa"/>
            <w:vAlign w:val="center"/>
          </w:tcPr>
          <w:p w14:paraId="0247E510" w14:textId="77777777" w:rsidR="009B6006" w:rsidRPr="009B6006" w:rsidRDefault="009B6006" w:rsidP="009B6006">
            <w:pPr>
              <w:spacing w:before="0" w:after="0"/>
              <w:jc w:val="center"/>
              <w:rPr>
                <w:sz w:val="16"/>
                <w:szCs w:val="16"/>
              </w:rPr>
            </w:pPr>
            <w:r w:rsidRPr="009B6006">
              <w:rPr>
                <w:sz w:val="16"/>
                <w:szCs w:val="16"/>
              </w:rPr>
              <w:t>16</w:t>
            </w:r>
          </w:p>
        </w:tc>
      </w:tr>
      <w:tr w:rsidR="009F01AB" w:rsidRPr="009B6006" w14:paraId="3E69C5FF" w14:textId="77777777" w:rsidTr="009F01AB">
        <w:trPr>
          <w:trHeight w:val="306"/>
          <w:jc w:val="center"/>
        </w:trPr>
        <w:tc>
          <w:tcPr>
            <w:tcW w:w="1013" w:type="dxa"/>
            <w:vAlign w:val="center"/>
          </w:tcPr>
          <w:p w14:paraId="686BB7EF" w14:textId="77777777" w:rsidR="009B6006" w:rsidRPr="009B6006" w:rsidRDefault="009B6006" w:rsidP="009B6006">
            <w:pPr>
              <w:spacing w:before="0" w:after="0"/>
              <w:jc w:val="center"/>
              <w:rPr>
                <w:b/>
                <w:sz w:val="16"/>
                <w:szCs w:val="16"/>
              </w:rPr>
            </w:pPr>
            <w:r w:rsidRPr="009B6006">
              <w:rPr>
                <w:b/>
                <w:sz w:val="16"/>
                <w:szCs w:val="16"/>
              </w:rPr>
              <w:t>6</w:t>
            </w:r>
          </w:p>
        </w:tc>
        <w:tc>
          <w:tcPr>
            <w:tcW w:w="1250" w:type="dxa"/>
            <w:vAlign w:val="center"/>
          </w:tcPr>
          <w:p w14:paraId="077C2A3D" w14:textId="77777777" w:rsidR="009B6006" w:rsidRPr="009B6006" w:rsidRDefault="009B6006" w:rsidP="009B6006">
            <w:pPr>
              <w:spacing w:before="0" w:after="0"/>
              <w:jc w:val="center"/>
              <w:rPr>
                <w:sz w:val="16"/>
                <w:szCs w:val="16"/>
              </w:rPr>
            </w:pPr>
            <w:r w:rsidRPr="009B6006">
              <w:rPr>
                <w:sz w:val="16"/>
                <w:szCs w:val="16"/>
              </w:rPr>
              <w:t>50</w:t>
            </w:r>
          </w:p>
        </w:tc>
        <w:tc>
          <w:tcPr>
            <w:tcW w:w="1134" w:type="dxa"/>
            <w:vAlign w:val="center"/>
          </w:tcPr>
          <w:p w14:paraId="416D148A" w14:textId="77777777" w:rsidR="009B6006" w:rsidRPr="009B6006" w:rsidRDefault="009B6006" w:rsidP="009B6006">
            <w:pPr>
              <w:spacing w:before="0" w:after="0"/>
              <w:jc w:val="center"/>
              <w:rPr>
                <w:sz w:val="16"/>
                <w:szCs w:val="16"/>
              </w:rPr>
            </w:pPr>
            <w:r w:rsidRPr="009B6006">
              <w:rPr>
                <w:sz w:val="16"/>
                <w:szCs w:val="16"/>
              </w:rPr>
              <w:t>250</w:t>
            </w:r>
          </w:p>
        </w:tc>
        <w:tc>
          <w:tcPr>
            <w:tcW w:w="1843" w:type="dxa"/>
            <w:vAlign w:val="center"/>
          </w:tcPr>
          <w:p w14:paraId="10B9DCAF" w14:textId="77777777" w:rsidR="009B6006" w:rsidRPr="009B6006" w:rsidRDefault="009B6006" w:rsidP="009B6006">
            <w:pPr>
              <w:spacing w:before="0" w:after="0"/>
              <w:jc w:val="center"/>
              <w:rPr>
                <w:sz w:val="16"/>
                <w:szCs w:val="16"/>
              </w:rPr>
            </w:pPr>
            <w:r w:rsidRPr="009B6006">
              <w:rPr>
                <w:sz w:val="16"/>
                <w:szCs w:val="16"/>
              </w:rPr>
              <w:t>120</w:t>
            </w:r>
          </w:p>
        </w:tc>
        <w:tc>
          <w:tcPr>
            <w:tcW w:w="2095" w:type="dxa"/>
            <w:vAlign w:val="center"/>
          </w:tcPr>
          <w:p w14:paraId="4553E44A" w14:textId="77777777" w:rsidR="009B6006" w:rsidRPr="009B6006" w:rsidRDefault="009B6006" w:rsidP="009B6006">
            <w:pPr>
              <w:spacing w:before="0" w:after="0"/>
              <w:jc w:val="center"/>
              <w:rPr>
                <w:sz w:val="16"/>
                <w:szCs w:val="16"/>
              </w:rPr>
            </w:pPr>
            <w:r w:rsidRPr="009B6006">
              <w:rPr>
                <w:sz w:val="16"/>
                <w:szCs w:val="16"/>
              </w:rPr>
              <w:t>20</w:t>
            </w:r>
          </w:p>
        </w:tc>
      </w:tr>
    </w:tbl>
    <w:p w14:paraId="22D09F45" w14:textId="77777777" w:rsidR="009B6006" w:rsidRPr="009B6006" w:rsidRDefault="009B6006" w:rsidP="009B6006">
      <w:pPr>
        <w:spacing w:before="0" w:after="0"/>
        <w:rPr>
          <w:sz w:val="16"/>
          <w:szCs w:val="16"/>
        </w:rPr>
      </w:pPr>
      <w:r w:rsidRPr="009B6006">
        <w:rPr>
          <w:sz w:val="16"/>
          <w:szCs w:val="16"/>
        </w:rPr>
        <w:t>Each dilution has enough amount of standard to set up duplicate readings (2 x 120 µL).</w:t>
      </w:r>
    </w:p>
    <w:p w14:paraId="6F9D7C0B" w14:textId="07ACAE02" w:rsidR="009B6006" w:rsidRDefault="009B6006" w:rsidP="0038542F">
      <w:pPr>
        <w:pStyle w:val="11Abcam"/>
        <w:numPr>
          <w:ilvl w:val="0"/>
          <w:numId w:val="0"/>
        </w:numPr>
        <w:spacing w:before="0" w:after="0"/>
        <w:rPr>
          <w:sz w:val="16"/>
          <w:szCs w:val="16"/>
        </w:rPr>
      </w:pPr>
    </w:p>
    <w:p w14:paraId="069C2785" w14:textId="02395FBE" w:rsidR="009B6006" w:rsidRPr="00255207" w:rsidRDefault="009B6006" w:rsidP="0038542F">
      <w:pPr>
        <w:pStyle w:val="11Abcam"/>
        <w:numPr>
          <w:ilvl w:val="0"/>
          <w:numId w:val="0"/>
        </w:numPr>
        <w:spacing w:before="0" w:after="0"/>
        <w:rPr>
          <w:b/>
          <w:bCs/>
          <w:sz w:val="16"/>
          <w:szCs w:val="16"/>
          <w:u w:val="single"/>
        </w:rPr>
      </w:pPr>
      <w:r w:rsidRPr="00255207">
        <w:rPr>
          <w:b/>
          <w:bCs/>
          <w:sz w:val="16"/>
          <w:szCs w:val="16"/>
          <w:u w:val="single"/>
        </w:rPr>
        <w:t>Sample Preparation:</w:t>
      </w:r>
    </w:p>
    <w:p w14:paraId="24A168E0" w14:textId="65CC132C" w:rsidR="00255207" w:rsidRPr="00255207" w:rsidRDefault="00255207" w:rsidP="00255207">
      <w:pPr>
        <w:pStyle w:val="11Abcam"/>
        <w:numPr>
          <w:ilvl w:val="0"/>
          <w:numId w:val="25"/>
        </w:numPr>
        <w:spacing w:before="0" w:after="0"/>
        <w:rPr>
          <w:sz w:val="16"/>
          <w:szCs w:val="16"/>
        </w:rPr>
      </w:pPr>
      <w:r>
        <w:rPr>
          <w:sz w:val="16"/>
          <w:szCs w:val="16"/>
        </w:rPr>
        <w:t>We recommend performing se</w:t>
      </w:r>
      <w:r w:rsidR="00D06858">
        <w:rPr>
          <w:sz w:val="16"/>
          <w:szCs w:val="16"/>
        </w:rPr>
        <w:t>v</w:t>
      </w:r>
      <w:r>
        <w:rPr>
          <w:sz w:val="16"/>
          <w:szCs w:val="16"/>
        </w:rPr>
        <w:t xml:space="preserve">eral dilutions of sample to ensure readings are within </w:t>
      </w:r>
      <w:r w:rsidRPr="00255207">
        <w:rPr>
          <w:sz w:val="16"/>
          <w:szCs w:val="16"/>
        </w:rPr>
        <w:t>the standard range.</w:t>
      </w:r>
    </w:p>
    <w:p w14:paraId="1D0157DE" w14:textId="3E7E1205" w:rsidR="00255207" w:rsidRPr="00337B9A" w:rsidRDefault="009B6006" w:rsidP="00337B9A">
      <w:pPr>
        <w:pStyle w:val="11Abcam"/>
        <w:numPr>
          <w:ilvl w:val="0"/>
          <w:numId w:val="25"/>
        </w:numPr>
        <w:spacing w:before="0" w:after="0"/>
        <w:rPr>
          <w:sz w:val="16"/>
          <w:szCs w:val="16"/>
        </w:rPr>
      </w:pPr>
      <w:r w:rsidRPr="00255207">
        <w:rPr>
          <w:sz w:val="16"/>
          <w:szCs w:val="16"/>
        </w:rPr>
        <w:t>We recommend using fresh samples. If you cannot perform the assay at the same time, snap freeze samples in liquid nitrogen and store at -80°C.</w:t>
      </w:r>
    </w:p>
    <w:p w14:paraId="303343F3" w14:textId="6FEE2307" w:rsidR="009B6006" w:rsidRPr="00255207" w:rsidRDefault="00255207" w:rsidP="00255207">
      <w:pPr>
        <w:pStyle w:val="11Abcambold"/>
        <w:numPr>
          <w:ilvl w:val="0"/>
          <w:numId w:val="0"/>
        </w:numPr>
        <w:spacing w:before="0" w:after="0"/>
        <w:ind w:left="567" w:hanging="567"/>
        <w:rPr>
          <w:sz w:val="16"/>
          <w:szCs w:val="16"/>
        </w:rPr>
      </w:pPr>
      <w:r w:rsidRPr="00255207">
        <w:rPr>
          <w:sz w:val="16"/>
          <w:szCs w:val="16"/>
        </w:rPr>
        <w:t xml:space="preserve">1. </w:t>
      </w:r>
      <w:r w:rsidR="009B6006" w:rsidRPr="00255207">
        <w:rPr>
          <w:sz w:val="16"/>
          <w:szCs w:val="16"/>
        </w:rPr>
        <w:t>Cell lysates:</w:t>
      </w:r>
    </w:p>
    <w:p w14:paraId="39C294C0" w14:textId="099BBCDE" w:rsidR="009B6006" w:rsidRPr="00255207" w:rsidRDefault="009B6006" w:rsidP="00255207">
      <w:pPr>
        <w:pStyle w:val="111Abcam"/>
        <w:numPr>
          <w:ilvl w:val="1"/>
          <w:numId w:val="26"/>
        </w:numPr>
        <w:spacing w:before="0" w:after="0"/>
        <w:rPr>
          <w:sz w:val="16"/>
          <w:szCs w:val="16"/>
        </w:rPr>
      </w:pPr>
      <w:r w:rsidRPr="00255207">
        <w:rPr>
          <w:sz w:val="16"/>
          <w:szCs w:val="16"/>
        </w:rPr>
        <w:t>Harvest the amount of cells necessary for each assay (initial recommendation = 1 x 10</w:t>
      </w:r>
      <w:r w:rsidRPr="00255207">
        <w:rPr>
          <w:sz w:val="16"/>
          <w:szCs w:val="16"/>
          <w:vertAlign w:val="superscript"/>
        </w:rPr>
        <w:t>5</w:t>
      </w:r>
      <w:r w:rsidRPr="00255207">
        <w:rPr>
          <w:sz w:val="16"/>
          <w:szCs w:val="16"/>
        </w:rPr>
        <w:t xml:space="preserve"> cells).</w:t>
      </w:r>
    </w:p>
    <w:p w14:paraId="78D14A8F" w14:textId="0C9814A1" w:rsidR="009B6006" w:rsidRPr="00255207" w:rsidRDefault="009B6006" w:rsidP="00255207">
      <w:pPr>
        <w:pStyle w:val="111Abcam"/>
        <w:numPr>
          <w:ilvl w:val="1"/>
          <w:numId w:val="26"/>
        </w:numPr>
        <w:spacing w:before="0" w:after="0"/>
        <w:rPr>
          <w:sz w:val="16"/>
          <w:szCs w:val="16"/>
        </w:rPr>
      </w:pPr>
      <w:r w:rsidRPr="00255207">
        <w:rPr>
          <w:sz w:val="16"/>
          <w:szCs w:val="16"/>
        </w:rPr>
        <w:t>Wash cells with cold PBS.</w:t>
      </w:r>
    </w:p>
    <w:p w14:paraId="102654BA" w14:textId="79412B77" w:rsidR="009B6006" w:rsidRPr="00255207" w:rsidRDefault="009B6006" w:rsidP="00255207">
      <w:pPr>
        <w:pStyle w:val="111Abcam"/>
        <w:numPr>
          <w:ilvl w:val="1"/>
          <w:numId w:val="26"/>
        </w:numPr>
        <w:spacing w:before="0" w:after="0"/>
        <w:rPr>
          <w:sz w:val="16"/>
          <w:szCs w:val="16"/>
        </w:rPr>
      </w:pPr>
      <w:r w:rsidRPr="00255207">
        <w:rPr>
          <w:sz w:val="16"/>
          <w:szCs w:val="16"/>
        </w:rPr>
        <w:t xml:space="preserve">Resuspend cells in 50 µL of </w:t>
      </w:r>
      <w:r w:rsidR="0087673B" w:rsidRPr="0087673B">
        <w:rPr>
          <w:sz w:val="16"/>
          <w:szCs w:val="16"/>
        </w:rPr>
        <w:t>ALP Assay Buffer I/</w:t>
      </w:r>
      <w:r w:rsidRPr="00255207">
        <w:rPr>
          <w:sz w:val="16"/>
          <w:szCs w:val="16"/>
        </w:rPr>
        <w:t>Assay Buffer.</w:t>
      </w:r>
    </w:p>
    <w:p w14:paraId="298D11F4" w14:textId="2FE5362B" w:rsidR="009B6006" w:rsidRPr="00255207" w:rsidRDefault="009B6006" w:rsidP="00255207">
      <w:pPr>
        <w:pStyle w:val="111Abcam"/>
        <w:numPr>
          <w:ilvl w:val="1"/>
          <w:numId w:val="26"/>
        </w:numPr>
        <w:spacing w:before="0" w:after="0"/>
        <w:rPr>
          <w:sz w:val="16"/>
          <w:szCs w:val="16"/>
        </w:rPr>
      </w:pPr>
      <w:r w:rsidRPr="00255207">
        <w:rPr>
          <w:sz w:val="16"/>
          <w:szCs w:val="16"/>
        </w:rPr>
        <w:t>Homogenize the cells using a Dounce homogenizer (10 – 50 passes) on ice.</w:t>
      </w:r>
    </w:p>
    <w:p w14:paraId="19593243" w14:textId="309B8114" w:rsidR="00255207" w:rsidRPr="00255207" w:rsidRDefault="009B6006" w:rsidP="00255207">
      <w:pPr>
        <w:pStyle w:val="111Abcam"/>
        <w:numPr>
          <w:ilvl w:val="1"/>
          <w:numId w:val="26"/>
        </w:numPr>
        <w:spacing w:before="0" w:after="0"/>
        <w:rPr>
          <w:sz w:val="16"/>
          <w:szCs w:val="16"/>
        </w:rPr>
      </w:pPr>
      <w:r w:rsidRPr="00255207">
        <w:rPr>
          <w:sz w:val="16"/>
          <w:szCs w:val="16"/>
        </w:rPr>
        <w:t>Centrifuge samples at 4°C at top speed for 15 minutes in a cold microcentrifuge to remove any insoluble material.</w:t>
      </w:r>
    </w:p>
    <w:p w14:paraId="42DF60BB" w14:textId="591CD546" w:rsidR="009B6006" w:rsidRPr="00255207" w:rsidRDefault="00255207" w:rsidP="00255207">
      <w:pPr>
        <w:pStyle w:val="111Abcam"/>
        <w:numPr>
          <w:ilvl w:val="1"/>
          <w:numId w:val="26"/>
        </w:numPr>
        <w:spacing w:before="0" w:after="0"/>
        <w:rPr>
          <w:sz w:val="16"/>
          <w:szCs w:val="16"/>
        </w:rPr>
      </w:pPr>
      <w:r w:rsidRPr="00255207">
        <w:rPr>
          <w:sz w:val="16"/>
          <w:szCs w:val="16"/>
        </w:rPr>
        <w:t>Collect supernatant and transfer to a new tube.</w:t>
      </w:r>
    </w:p>
    <w:p w14:paraId="1590BE68" w14:textId="443DB53E" w:rsidR="009B6006" w:rsidRPr="00337B9A" w:rsidRDefault="009B6006" w:rsidP="00255207">
      <w:pPr>
        <w:pStyle w:val="111Abcam"/>
        <w:numPr>
          <w:ilvl w:val="1"/>
          <w:numId w:val="26"/>
        </w:numPr>
        <w:spacing w:before="0" w:after="0"/>
        <w:rPr>
          <w:sz w:val="16"/>
          <w:szCs w:val="16"/>
        </w:rPr>
      </w:pPr>
      <w:r w:rsidRPr="00255207">
        <w:rPr>
          <w:sz w:val="16"/>
          <w:szCs w:val="16"/>
        </w:rPr>
        <w:t>Keep sample on ice.</w:t>
      </w:r>
    </w:p>
    <w:p w14:paraId="6CE55579" w14:textId="08180125" w:rsidR="009B6006" w:rsidRPr="00255207" w:rsidRDefault="00255207" w:rsidP="00255207">
      <w:pPr>
        <w:pStyle w:val="11Abcambold"/>
        <w:numPr>
          <w:ilvl w:val="0"/>
          <w:numId w:val="0"/>
        </w:numPr>
        <w:spacing w:before="0" w:after="0"/>
        <w:ind w:left="567" w:hanging="567"/>
        <w:rPr>
          <w:sz w:val="16"/>
          <w:szCs w:val="16"/>
        </w:rPr>
      </w:pPr>
      <w:r w:rsidRPr="00255207">
        <w:rPr>
          <w:sz w:val="16"/>
          <w:szCs w:val="16"/>
        </w:rPr>
        <w:t xml:space="preserve">2. </w:t>
      </w:r>
      <w:r w:rsidR="009B6006" w:rsidRPr="00255207">
        <w:rPr>
          <w:sz w:val="16"/>
          <w:szCs w:val="16"/>
        </w:rPr>
        <w:t>Tissue lysates:</w:t>
      </w:r>
    </w:p>
    <w:p w14:paraId="350CFDEA" w14:textId="73A2097E" w:rsidR="009B6006" w:rsidRPr="00255207" w:rsidRDefault="009B6006" w:rsidP="00255207">
      <w:pPr>
        <w:pStyle w:val="111Abcam"/>
        <w:numPr>
          <w:ilvl w:val="1"/>
          <w:numId w:val="27"/>
        </w:numPr>
        <w:spacing w:before="0" w:after="0"/>
        <w:rPr>
          <w:sz w:val="16"/>
          <w:szCs w:val="16"/>
        </w:rPr>
      </w:pPr>
      <w:r w:rsidRPr="00255207">
        <w:rPr>
          <w:sz w:val="16"/>
          <w:szCs w:val="16"/>
        </w:rPr>
        <w:lastRenderedPageBreak/>
        <w:t>Harvest the amount of tissue necessary for each assay (initial recommendation = 10 mg tissue).</w:t>
      </w:r>
    </w:p>
    <w:p w14:paraId="4E75D6B2" w14:textId="14C9E48B" w:rsidR="009B6006" w:rsidRPr="00255207" w:rsidRDefault="009B6006" w:rsidP="00255207">
      <w:pPr>
        <w:pStyle w:val="111Abcam"/>
        <w:numPr>
          <w:ilvl w:val="1"/>
          <w:numId w:val="27"/>
        </w:numPr>
        <w:spacing w:before="0" w:after="0"/>
        <w:rPr>
          <w:sz w:val="16"/>
          <w:szCs w:val="16"/>
        </w:rPr>
      </w:pPr>
      <w:r w:rsidRPr="00255207">
        <w:rPr>
          <w:sz w:val="16"/>
          <w:szCs w:val="16"/>
        </w:rPr>
        <w:t xml:space="preserve">Homogenize in 4 – 6 volumes of </w:t>
      </w:r>
      <w:r w:rsidR="0087673B" w:rsidRPr="0087673B">
        <w:rPr>
          <w:sz w:val="16"/>
          <w:szCs w:val="16"/>
        </w:rPr>
        <w:t>ALP Assay Buffer I/</w:t>
      </w:r>
      <w:r w:rsidRPr="00255207">
        <w:rPr>
          <w:sz w:val="16"/>
          <w:szCs w:val="16"/>
        </w:rPr>
        <w:t>Assay Buffer using a Dounce homogenizer (10 – 50 passes) on ice.</w:t>
      </w:r>
    </w:p>
    <w:p w14:paraId="19BA3898" w14:textId="69D0A6E9" w:rsidR="009B6006" w:rsidRPr="00255207" w:rsidRDefault="009B6006" w:rsidP="00255207">
      <w:pPr>
        <w:pStyle w:val="111Abcam"/>
        <w:numPr>
          <w:ilvl w:val="1"/>
          <w:numId w:val="27"/>
        </w:numPr>
        <w:spacing w:before="0" w:after="0"/>
        <w:rPr>
          <w:sz w:val="16"/>
          <w:szCs w:val="16"/>
        </w:rPr>
      </w:pPr>
      <w:r w:rsidRPr="00255207">
        <w:rPr>
          <w:sz w:val="16"/>
          <w:szCs w:val="16"/>
        </w:rPr>
        <w:t>Centrifuge samples at 4°C at top speed for 15 minutes in a cold microcentrifuge to remove any insoluble material.</w:t>
      </w:r>
    </w:p>
    <w:p w14:paraId="1819CF1A" w14:textId="1BE91198" w:rsidR="009B6006" w:rsidRPr="00255207" w:rsidRDefault="009B6006" w:rsidP="00255207">
      <w:pPr>
        <w:pStyle w:val="111Abcam"/>
        <w:numPr>
          <w:ilvl w:val="1"/>
          <w:numId w:val="27"/>
        </w:numPr>
        <w:spacing w:before="0" w:after="0"/>
        <w:rPr>
          <w:sz w:val="16"/>
          <w:szCs w:val="16"/>
        </w:rPr>
      </w:pPr>
      <w:r w:rsidRPr="00255207">
        <w:rPr>
          <w:sz w:val="16"/>
          <w:szCs w:val="16"/>
        </w:rPr>
        <w:t>Collect supernatant and transfer to a new tube.</w:t>
      </w:r>
    </w:p>
    <w:p w14:paraId="524289E1" w14:textId="704D4106" w:rsidR="009B6006" w:rsidRPr="00337B9A" w:rsidRDefault="009B6006" w:rsidP="00255207">
      <w:pPr>
        <w:pStyle w:val="111Abcam"/>
        <w:numPr>
          <w:ilvl w:val="1"/>
          <w:numId w:val="27"/>
        </w:numPr>
        <w:spacing w:before="0" w:after="0"/>
        <w:rPr>
          <w:sz w:val="16"/>
          <w:szCs w:val="16"/>
        </w:rPr>
      </w:pPr>
      <w:r w:rsidRPr="00255207">
        <w:rPr>
          <w:sz w:val="16"/>
          <w:szCs w:val="16"/>
        </w:rPr>
        <w:t>Keep sample on ice.</w:t>
      </w:r>
    </w:p>
    <w:p w14:paraId="5DB05F58" w14:textId="0D88328E" w:rsidR="009B6006" w:rsidRPr="00255207" w:rsidRDefault="00255207" w:rsidP="00255207">
      <w:pPr>
        <w:pStyle w:val="11Abcambold"/>
        <w:numPr>
          <w:ilvl w:val="0"/>
          <w:numId w:val="0"/>
        </w:numPr>
        <w:spacing w:before="0" w:after="0"/>
        <w:ind w:left="567" w:hanging="567"/>
        <w:rPr>
          <w:sz w:val="16"/>
          <w:szCs w:val="16"/>
        </w:rPr>
      </w:pPr>
      <w:r w:rsidRPr="00255207">
        <w:rPr>
          <w:sz w:val="16"/>
          <w:szCs w:val="16"/>
        </w:rPr>
        <w:t xml:space="preserve">3. </w:t>
      </w:r>
      <w:r w:rsidR="009B6006" w:rsidRPr="00255207">
        <w:rPr>
          <w:sz w:val="16"/>
          <w:szCs w:val="16"/>
        </w:rPr>
        <w:t>Plasma, Serum and Urine (and other biological fluids):</w:t>
      </w:r>
    </w:p>
    <w:p w14:paraId="1422F7C7" w14:textId="113C716C" w:rsidR="009B6006" w:rsidRPr="00255207" w:rsidRDefault="009B6006" w:rsidP="00255207">
      <w:pPr>
        <w:pStyle w:val="1AbcamStandardtext"/>
        <w:spacing w:before="0" w:after="0"/>
        <w:rPr>
          <w:rFonts w:eastAsiaTheme="minorHAnsi" w:cstheme="minorBidi"/>
          <w:sz w:val="16"/>
          <w:szCs w:val="16"/>
        </w:rPr>
      </w:pPr>
      <w:r w:rsidRPr="00255207">
        <w:rPr>
          <w:rFonts w:eastAsiaTheme="minorHAnsi" w:cstheme="minorBidi"/>
          <w:sz w:val="16"/>
          <w:szCs w:val="16"/>
        </w:rPr>
        <w:t>Plasma and serum samples can be tested directly; they do not require additional sample preparation.</w:t>
      </w:r>
      <w:r w:rsidR="00255207" w:rsidRPr="00255207">
        <w:rPr>
          <w:rFonts w:eastAsiaTheme="minorHAnsi" w:cstheme="minorBidi"/>
          <w:sz w:val="16"/>
          <w:szCs w:val="16"/>
        </w:rPr>
        <w:t xml:space="preserve"> </w:t>
      </w:r>
      <w:r w:rsidRPr="00255207">
        <w:rPr>
          <w:rFonts w:eastAsiaTheme="minorHAnsi" w:cstheme="minorBidi"/>
          <w:sz w:val="16"/>
          <w:szCs w:val="16"/>
        </w:rPr>
        <w:t xml:space="preserve">Dilute sample 10 times in </w:t>
      </w:r>
      <w:r w:rsidR="0087673B" w:rsidRPr="0087673B">
        <w:rPr>
          <w:rFonts w:eastAsiaTheme="minorHAnsi" w:cstheme="minorBidi"/>
          <w:sz w:val="16"/>
          <w:szCs w:val="16"/>
        </w:rPr>
        <w:t>ALP Assay Buffer I/</w:t>
      </w:r>
      <w:r w:rsidRPr="00255207">
        <w:rPr>
          <w:rFonts w:eastAsiaTheme="minorHAnsi" w:cstheme="minorBidi"/>
          <w:sz w:val="16"/>
          <w:szCs w:val="16"/>
        </w:rPr>
        <w:t>Assay Buffer.</w:t>
      </w:r>
      <w:r w:rsidR="00255207" w:rsidRPr="00255207">
        <w:rPr>
          <w:rFonts w:eastAsiaTheme="minorHAnsi" w:cstheme="minorBidi"/>
          <w:sz w:val="16"/>
          <w:szCs w:val="16"/>
        </w:rPr>
        <w:t xml:space="preserve"> </w:t>
      </w:r>
      <w:r w:rsidRPr="00255207">
        <w:rPr>
          <w:rFonts w:eastAsiaTheme="minorHAnsi" w:cstheme="minorBidi"/>
          <w:sz w:val="16"/>
          <w:szCs w:val="16"/>
        </w:rPr>
        <w:t>However, to find the optimal values and ensure your readings will fall within the standard values, we recommend performing several dilutions of the sample.</w:t>
      </w:r>
    </w:p>
    <w:p w14:paraId="089E84D7" w14:textId="77777777" w:rsidR="00966545" w:rsidRDefault="00966545" w:rsidP="00D06858">
      <w:pPr>
        <w:pStyle w:val="11Abcambold"/>
        <w:numPr>
          <w:ilvl w:val="0"/>
          <w:numId w:val="0"/>
        </w:numPr>
        <w:spacing w:before="0" w:after="0"/>
        <w:ind w:left="567" w:hanging="567"/>
        <w:rPr>
          <w:sz w:val="16"/>
          <w:szCs w:val="16"/>
        </w:rPr>
      </w:pPr>
    </w:p>
    <w:p w14:paraId="1C883FF2" w14:textId="01CBF5BA" w:rsidR="009B6006" w:rsidRPr="00255207" w:rsidRDefault="00D06858" w:rsidP="00D06858">
      <w:pPr>
        <w:pStyle w:val="11Abcambold"/>
        <w:numPr>
          <w:ilvl w:val="0"/>
          <w:numId w:val="0"/>
        </w:numPr>
        <w:spacing w:before="0" w:after="0"/>
        <w:ind w:left="567" w:hanging="567"/>
        <w:rPr>
          <w:sz w:val="16"/>
          <w:szCs w:val="16"/>
        </w:rPr>
      </w:pPr>
      <w:r>
        <w:rPr>
          <w:sz w:val="16"/>
          <w:szCs w:val="16"/>
        </w:rPr>
        <w:t xml:space="preserve">4. </w:t>
      </w:r>
      <w:r w:rsidR="009B6006" w:rsidRPr="00255207">
        <w:rPr>
          <w:sz w:val="16"/>
          <w:szCs w:val="16"/>
        </w:rPr>
        <w:t>Cell culture medium:</w:t>
      </w:r>
    </w:p>
    <w:p w14:paraId="67D73178" w14:textId="3178B4CD" w:rsidR="009B6006" w:rsidRPr="00255207" w:rsidRDefault="009B6006" w:rsidP="00255207">
      <w:pPr>
        <w:pStyle w:val="1AbcamStandardtext"/>
        <w:spacing w:before="0" w:after="0"/>
        <w:rPr>
          <w:sz w:val="16"/>
          <w:szCs w:val="16"/>
        </w:rPr>
      </w:pPr>
      <w:r w:rsidRPr="00255207">
        <w:rPr>
          <w:sz w:val="16"/>
          <w:szCs w:val="16"/>
        </w:rPr>
        <w:t>Cell culture medium can be analyzed directly; it does not require additional sample preparation.</w:t>
      </w:r>
      <w:r w:rsidR="00255207" w:rsidRPr="00255207">
        <w:rPr>
          <w:sz w:val="16"/>
          <w:szCs w:val="16"/>
        </w:rPr>
        <w:t xml:space="preserve"> </w:t>
      </w:r>
      <w:r w:rsidRPr="00255207">
        <w:rPr>
          <w:sz w:val="16"/>
          <w:szCs w:val="16"/>
        </w:rPr>
        <w:t>However, to find the optimal values and ensure your readings will fall within the standard values, we recommend performing several dilutions of the sample.</w:t>
      </w:r>
      <w:r w:rsidR="00255207" w:rsidRPr="00255207">
        <w:rPr>
          <w:sz w:val="16"/>
          <w:szCs w:val="16"/>
        </w:rPr>
        <w:t xml:space="preserve"> </w:t>
      </w:r>
      <w:r w:rsidRPr="00255207">
        <w:rPr>
          <w:sz w:val="16"/>
          <w:szCs w:val="16"/>
        </w:rPr>
        <w:t>For cell culture medium phenol red-free medium is recommended.</w:t>
      </w:r>
    </w:p>
    <w:p w14:paraId="4591B76A" w14:textId="77777777" w:rsidR="009B6006" w:rsidRPr="00255207" w:rsidRDefault="009B6006" w:rsidP="00255207">
      <w:pPr>
        <w:pStyle w:val="ListParagraph"/>
        <w:autoSpaceDE w:val="0"/>
        <w:autoSpaceDN w:val="0"/>
        <w:adjustRightInd w:val="0"/>
        <w:spacing w:before="0" w:after="0"/>
        <w:rPr>
          <w:rFonts w:cs="Arial"/>
          <w:sz w:val="16"/>
          <w:szCs w:val="16"/>
        </w:rPr>
      </w:pPr>
      <w:r w:rsidRPr="00255207">
        <w:rPr>
          <w:b/>
          <w:sz w:val="16"/>
          <w:szCs w:val="16"/>
        </w:rPr>
        <w:sym w:font="Symbol" w:char="F044"/>
      </w:r>
      <w:r w:rsidRPr="00255207">
        <w:rPr>
          <w:b/>
          <w:sz w:val="16"/>
          <w:szCs w:val="16"/>
        </w:rPr>
        <w:t xml:space="preserve"> </w:t>
      </w:r>
      <w:r w:rsidRPr="00255207">
        <w:rPr>
          <w:rFonts w:cs="Arial"/>
          <w:b/>
          <w:sz w:val="16"/>
          <w:szCs w:val="16"/>
        </w:rPr>
        <w:t>Note</w:t>
      </w:r>
      <w:r w:rsidRPr="00255207">
        <w:rPr>
          <w:rFonts w:cs="Arial"/>
          <w:sz w:val="16"/>
          <w:szCs w:val="16"/>
        </w:rPr>
        <w:t>: We suggest using different volumes of sample to ensure readings are within the standard curve range.</w:t>
      </w:r>
    </w:p>
    <w:p w14:paraId="68BCCB5A" w14:textId="2DD2196F" w:rsidR="00966545" w:rsidRDefault="00966545" w:rsidP="0038542F">
      <w:pPr>
        <w:pStyle w:val="11Abcam"/>
        <w:numPr>
          <w:ilvl w:val="0"/>
          <w:numId w:val="0"/>
        </w:numPr>
        <w:spacing w:before="0" w:after="0"/>
        <w:rPr>
          <w:sz w:val="16"/>
          <w:szCs w:val="16"/>
        </w:rPr>
      </w:pPr>
    </w:p>
    <w:p w14:paraId="702673B7" w14:textId="77777777" w:rsidR="00966545" w:rsidRPr="009B6006" w:rsidRDefault="00966545" w:rsidP="0038542F">
      <w:pPr>
        <w:pStyle w:val="11Abcam"/>
        <w:numPr>
          <w:ilvl w:val="0"/>
          <w:numId w:val="0"/>
        </w:numPr>
        <w:spacing w:before="0" w:after="0"/>
        <w:rPr>
          <w:sz w:val="16"/>
          <w:szCs w:val="16"/>
        </w:rPr>
      </w:pPr>
    </w:p>
    <w:p w14:paraId="0D0696D5" w14:textId="2CE5BA04" w:rsidR="009B6006" w:rsidRPr="00D06858" w:rsidRDefault="00255207" w:rsidP="0038542F">
      <w:pPr>
        <w:pStyle w:val="11Abcam"/>
        <w:numPr>
          <w:ilvl w:val="0"/>
          <w:numId w:val="0"/>
        </w:numPr>
        <w:spacing w:before="0" w:after="0"/>
        <w:rPr>
          <w:b/>
          <w:bCs/>
          <w:sz w:val="16"/>
          <w:szCs w:val="16"/>
          <w:u w:val="single"/>
        </w:rPr>
      </w:pPr>
      <w:r w:rsidRPr="00255207">
        <w:rPr>
          <w:b/>
          <w:bCs/>
          <w:sz w:val="16"/>
          <w:szCs w:val="16"/>
          <w:u w:val="single"/>
        </w:rPr>
        <w:t>Assay Procedure:</w:t>
      </w:r>
    </w:p>
    <w:p w14:paraId="6FA42A7C" w14:textId="77777777" w:rsidR="00255207" w:rsidRPr="00255207" w:rsidRDefault="00255207" w:rsidP="00255207">
      <w:pPr>
        <w:pStyle w:val="ListParagraph"/>
        <w:numPr>
          <w:ilvl w:val="0"/>
          <w:numId w:val="13"/>
        </w:numPr>
        <w:spacing w:before="0" w:after="0"/>
        <w:ind w:left="357" w:hanging="357"/>
        <w:contextualSpacing w:val="0"/>
        <w:rPr>
          <w:sz w:val="16"/>
          <w:szCs w:val="16"/>
        </w:rPr>
      </w:pPr>
      <w:r w:rsidRPr="00255207">
        <w:rPr>
          <w:sz w:val="16"/>
          <w:szCs w:val="16"/>
        </w:rPr>
        <w:t>Equilibrate all materials and prepared reagents to room temperature prior to use.</w:t>
      </w:r>
    </w:p>
    <w:p w14:paraId="07FEC0C6" w14:textId="77777777" w:rsidR="00255207" w:rsidRPr="00255207" w:rsidRDefault="00255207" w:rsidP="00255207">
      <w:pPr>
        <w:pStyle w:val="ListParagraph"/>
        <w:numPr>
          <w:ilvl w:val="0"/>
          <w:numId w:val="13"/>
        </w:numPr>
        <w:spacing w:before="0" w:after="0"/>
        <w:ind w:left="357" w:hanging="357"/>
        <w:contextualSpacing w:val="0"/>
        <w:rPr>
          <w:sz w:val="16"/>
          <w:szCs w:val="16"/>
        </w:rPr>
      </w:pPr>
      <w:r w:rsidRPr="00255207">
        <w:rPr>
          <w:sz w:val="16"/>
          <w:szCs w:val="16"/>
        </w:rPr>
        <w:t>We recommend that you assay all standards, controls and samples in duplicate.</w:t>
      </w:r>
    </w:p>
    <w:p w14:paraId="601496CB" w14:textId="2482A7B9" w:rsidR="00255207" w:rsidRPr="00337B9A" w:rsidRDefault="00255207" w:rsidP="00337B9A">
      <w:pPr>
        <w:pStyle w:val="ListParagraph"/>
        <w:numPr>
          <w:ilvl w:val="0"/>
          <w:numId w:val="13"/>
        </w:numPr>
        <w:spacing w:before="0" w:after="0"/>
        <w:ind w:left="357" w:hanging="357"/>
        <w:contextualSpacing w:val="0"/>
        <w:rPr>
          <w:sz w:val="16"/>
          <w:szCs w:val="16"/>
        </w:rPr>
      </w:pPr>
      <w:r w:rsidRPr="00255207">
        <w:rPr>
          <w:sz w:val="16"/>
          <w:szCs w:val="16"/>
        </w:rPr>
        <w:t>Prepare all reagents, working standards, and samples as directed in the previous sections.</w:t>
      </w:r>
    </w:p>
    <w:p w14:paraId="76CCB773" w14:textId="43691DD4" w:rsidR="00255207" w:rsidRPr="00337B9A" w:rsidRDefault="00255207" w:rsidP="00337B9A">
      <w:pPr>
        <w:autoSpaceDE w:val="0"/>
        <w:autoSpaceDN w:val="0"/>
        <w:adjustRightInd w:val="0"/>
        <w:spacing w:before="0" w:after="0"/>
        <w:rPr>
          <w:rFonts w:cs="Arial"/>
          <w:sz w:val="16"/>
          <w:szCs w:val="16"/>
        </w:rPr>
      </w:pPr>
      <w:r w:rsidRPr="00255207">
        <w:rPr>
          <w:b/>
          <w:sz w:val="16"/>
          <w:szCs w:val="16"/>
        </w:rPr>
        <w:sym w:font="Symbol" w:char="F044"/>
      </w:r>
      <w:r w:rsidRPr="00255207">
        <w:rPr>
          <w:b/>
          <w:sz w:val="16"/>
          <w:szCs w:val="16"/>
        </w:rPr>
        <w:t xml:space="preserve"> </w:t>
      </w:r>
      <w:r w:rsidRPr="00255207">
        <w:rPr>
          <w:rFonts w:cs="Arial"/>
          <w:b/>
          <w:sz w:val="16"/>
          <w:szCs w:val="16"/>
        </w:rPr>
        <w:t xml:space="preserve">Note: </w:t>
      </w:r>
      <w:r w:rsidRPr="00255207">
        <w:rPr>
          <w:rFonts w:cs="Arial"/>
          <w:sz w:val="16"/>
          <w:szCs w:val="16"/>
        </w:rPr>
        <w:t>Set up Sample Background Controls for colored samples, as the color may interfere with the reading.</w:t>
      </w:r>
    </w:p>
    <w:p w14:paraId="26A6AAB1" w14:textId="2EEF9679" w:rsidR="00255207" w:rsidRPr="00D06858" w:rsidRDefault="00255207" w:rsidP="00D06858">
      <w:pPr>
        <w:pStyle w:val="1Abcamheading"/>
        <w:numPr>
          <w:ilvl w:val="0"/>
          <w:numId w:val="29"/>
        </w:numPr>
        <w:spacing w:before="0" w:after="0"/>
        <w:rPr>
          <w:sz w:val="16"/>
          <w:szCs w:val="16"/>
        </w:rPr>
      </w:pPr>
      <w:r w:rsidRPr="00D06858">
        <w:rPr>
          <w:sz w:val="16"/>
          <w:szCs w:val="16"/>
        </w:rPr>
        <w:t>Reaction wells set up:</w:t>
      </w:r>
    </w:p>
    <w:p w14:paraId="62EF2223" w14:textId="77777777" w:rsidR="00255207" w:rsidRPr="00255207" w:rsidRDefault="00255207" w:rsidP="00D06858">
      <w:pPr>
        <w:pStyle w:val="MediumGrid1-Accent21"/>
        <w:numPr>
          <w:ilvl w:val="0"/>
          <w:numId w:val="0"/>
        </w:numPr>
        <w:spacing w:before="0" w:after="0"/>
        <w:ind w:left="357"/>
        <w:rPr>
          <w:sz w:val="16"/>
          <w:szCs w:val="16"/>
        </w:rPr>
      </w:pPr>
      <w:r w:rsidRPr="00255207">
        <w:rPr>
          <w:sz w:val="16"/>
          <w:szCs w:val="16"/>
        </w:rPr>
        <w:t>Standard wells = 120 µL standard dilutions.</w:t>
      </w:r>
    </w:p>
    <w:p w14:paraId="0AFD90C1" w14:textId="75715CB0" w:rsidR="00255207" w:rsidRPr="00255207" w:rsidRDefault="00255207" w:rsidP="00D06858">
      <w:pPr>
        <w:pStyle w:val="MediumGrid1-Accent21"/>
        <w:numPr>
          <w:ilvl w:val="0"/>
          <w:numId w:val="0"/>
        </w:numPr>
        <w:spacing w:before="0" w:after="0"/>
        <w:ind w:left="357"/>
        <w:rPr>
          <w:sz w:val="16"/>
          <w:szCs w:val="16"/>
        </w:rPr>
      </w:pPr>
      <w:r w:rsidRPr="00255207">
        <w:rPr>
          <w:sz w:val="16"/>
          <w:szCs w:val="16"/>
        </w:rPr>
        <w:t xml:space="preserve">Sample wells = 2-80 µL samples (adjust volume to 80 µL/well with </w:t>
      </w:r>
      <w:r w:rsidR="0087673B" w:rsidRPr="0087673B">
        <w:rPr>
          <w:sz w:val="16"/>
          <w:szCs w:val="16"/>
        </w:rPr>
        <w:t>ALP Assay Buffer I/</w:t>
      </w:r>
      <w:r w:rsidRPr="00255207">
        <w:rPr>
          <w:sz w:val="16"/>
          <w:szCs w:val="16"/>
        </w:rPr>
        <w:t>Assay Buffer).</w:t>
      </w:r>
    </w:p>
    <w:p w14:paraId="3B119B51" w14:textId="0952A5D7" w:rsidR="00D06858" w:rsidRPr="00D06858" w:rsidRDefault="00255207" w:rsidP="00D06858">
      <w:pPr>
        <w:pStyle w:val="MediumGrid1-Accent21"/>
        <w:numPr>
          <w:ilvl w:val="0"/>
          <w:numId w:val="0"/>
        </w:numPr>
        <w:spacing w:before="0" w:after="0"/>
        <w:ind w:left="357"/>
        <w:rPr>
          <w:sz w:val="16"/>
          <w:szCs w:val="16"/>
        </w:rPr>
      </w:pPr>
      <w:r w:rsidRPr="00255207">
        <w:rPr>
          <w:sz w:val="16"/>
          <w:szCs w:val="16"/>
        </w:rPr>
        <w:t xml:space="preserve">Sample Background Control wells (for colored samples only) = 2- 80 µL samples (adjust volume to 80 µL/well with </w:t>
      </w:r>
      <w:r w:rsidR="0087673B" w:rsidRPr="0087673B">
        <w:rPr>
          <w:sz w:val="16"/>
          <w:szCs w:val="16"/>
        </w:rPr>
        <w:t>ALP Assay Buffer I/</w:t>
      </w:r>
      <w:r w:rsidRPr="00255207">
        <w:rPr>
          <w:sz w:val="16"/>
          <w:szCs w:val="16"/>
        </w:rPr>
        <w:t>Assay Buffer).</w:t>
      </w:r>
    </w:p>
    <w:p w14:paraId="6B31064D" w14:textId="5C290F83" w:rsidR="00255207" w:rsidRPr="00D06858" w:rsidRDefault="00255207" w:rsidP="00D06858">
      <w:pPr>
        <w:pStyle w:val="1Abcamheading"/>
        <w:numPr>
          <w:ilvl w:val="0"/>
          <w:numId w:val="29"/>
        </w:numPr>
        <w:spacing w:before="0" w:after="0"/>
        <w:rPr>
          <w:sz w:val="16"/>
          <w:szCs w:val="16"/>
        </w:rPr>
      </w:pPr>
      <w:r w:rsidRPr="00D06858">
        <w:rPr>
          <w:sz w:val="16"/>
          <w:szCs w:val="16"/>
        </w:rPr>
        <w:t>ALP Reaction:</w:t>
      </w:r>
    </w:p>
    <w:p w14:paraId="52CBAA16" w14:textId="1F60E479" w:rsidR="00255207" w:rsidRPr="00255207" w:rsidRDefault="00255207" w:rsidP="00D06858">
      <w:pPr>
        <w:pStyle w:val="111Abcam"/>
        <w:numPr>
          <w:ilvl w:val="1"/>
          <w:numId w:val="31"/>
        </w:numPr>
        <w:spacing w:before="0" w:after="0"/>
        <w:rPr>
          <w:sz w:val="16"/>
          <w:szCs w:val="16"/>
        </w:rPr>
      </w:pPr>
      <w:r w:rsidRPr="00255207">
        <w:rPr>
          <w:sz w:val="16"/>
          <w:szCs w:val="16"/>
        </w:rPr>
        <w:t>Add 20 µL Stop Solution to Sample Background Control wells to terminate ALP activity in these samples. Mix well by pipetting up and down.</w:t>
      </w:r>
    </w:p>
    <w:p w14:paraId="6A490068" w14:textId="0193E2EF" w:rsidR="00255207" w:rsidRPr="00255207" w:rsidRDefault="00255207" w:rsidP="00D06858">
      <w:pPr>
        <w:pStyle w:val="111Abcam"/>
        <w:numPr>
          <w:ilvl w:val="1"/>
          <w:numId w:val="31"/>
        </w:numPr>
        <w:spacing w:before="0" w:after="0"/>
        <w:rPr>
          <w:sz w:val="16"/>
          <w:szCs w:val="16"/>
        </w:rPr>
      </w:pPr>
      <w:r w:rsidRPr="00255207">
        <w:rPr>
          <w:sz w:val="16"/>
          <w:szCs w:val="16"/>
        </w:rPr>
        <w:t xml:space="preserve">Add 50 µL of 5 mM </w:t>
      </w:r>
      <w:proofErr w:type="spellStart"/>
      <w:r w:rsidRPr="00255207">
        <w:rPr>
          <w:i/>
          <w:sz w:val="16"/>
          <w:szCs w:val="16"/>
        </w:rPr>
        <w:t>p</w:t>
      </w:r>
      <w:r w:rsidRPr="00255207">
        <w:rPr>
          <w:sz w:val="16"/>
          <w:szCs w:val="16"/>
        </w:rPr>
        <w:t>NPP</w:t>
      </w:r>
      <w:proofErr w:type="spellEnd"/>
      <w:r w:rsidRPr="00255207">
        <w:rPr>
          <w:sz w:val="16"/>
          <w:szCs w:val="16"/>
        </w:rPr>
        <w:t xml:space="preserve"> Solution (</w:t>
      </w:r>
      <w:r w:rsidR="00FF15D6">
        <w:rPr>
          <w:sz w:val="16"/>
          <w:szCs w:val="16"/>
        </w:rPr>
        <w:t>Reagent Prep step 3</w:t>
      </w:r>
      <w:r w:rsidRPr="00255207">
        <w:rPr>
          <w:sz w:val="16"/>
          <w:szCs w:val="16"/>
        </w:rPr>
        <w:t>) to each well containing Sample and Background Sample Controls. Do not add solution to Standard wells.</w:t>
      </w:r>
    </w:p>
    <w:p w14:paraId="0DA17DA3" w14:textId="10F72DF1" w:rsidR="00255207" w:rsidRPr="00255207" w:rsidRDefault="00A0718B" w:rsidP="00D06858">
      <w:pPr>
        <w:pStyle w:val="111Abcam"/>
        <w:numPr>
          <w:ilvl w:val="1"/>
          <w:numId w:val="31"/>
        </w:numPr>
        <w:spacing w:before="0" w:after="0"/>
        <w:rPr>
          <w:sz w:val="16"/>
          <w:szCs w:val="16"/>
        </w:rPr>
      </w:pPr>
      <w:r>
        <w:rPr>
          <w:sz w:val="16"/>
          <w:szCs w:val="16"/>
        </w:rPr>
        <w:t xml:space="preserve">Add </w:t>
      </w:r>
      <w:r w:rsidRPr="00A0718B">
        <w:rPr>
          <w:sz w:val="16"/>
          <w:szCs w:val="16"/>
        </w:rPr>
        <w:t xml:space="preserve">10 </w:t>
      </w:r>
      <w:proofErr w:type="spellStart"/>
      <w:r w:rsidRPr="00A0718B">
        <w:rPr>
          <w:sz w:val="16"/>
          <w:szCs w:val="16"/>
        </w:rPr>
        <w:t>μL</w:t>
      </w:r>
      <w:proofErr w:type="spellEnd"/>
      <w:r w:rsidRPr="00A0718B">
        <w:rPr>
          <w:sz w:val="16"/>
          <w:szCs w:val="16"/>
        </w:rPr>
        <w:t xml:space="preserve"> of ALP enzyme solution to each </w:t>
      </w:r>
      <w:proofErr w:type="spellStart"/>
      <w:r w:rsidRPr="00A0718B">
        <w:rPr>
          <w:sz w:val="16"/>
          <w:szCs w:val="16"/>
        </w:rPr>
        <w:t>pNPP</w:t>
      </w:r>
      <w:proofErr w:type="spellEnd"/>
      <w:r w:rsidRPr="00A0718B">
        <w:rPr>
          <w:sz w:val="16"/>
          <w:szCs w:val="16"/>
        </w:rPr>
        <w:t xml:space="preserve"> Standard well.</w:t>
      </w:r>
      <w:r>
        <w:rPr>
          <w:sz w:val="16"/>
          <w:szCs w:val="16"/>
        </w:rPr>
        <w:t xml:space="preserve"> </w:t>
      </w:r>
      <w:r w:rsidRPr="00255207">
        <w:rPr>
          <w:sz w:val="16"/>
          <w:szCs w:val="16"/>
        </w:rPr>
        <w:t>Mix by pipetting up and down.</w:t>
      </w:r>
      <w:r>
        <w:rPr>
          <w:sz w:val="16"/>
          <w:szCs w:val="16"/>
        </w:rPr>
        <w:t xml:space="preserve"> </w:t>
      </w:r>
      <w:r w:rsidRPr="00A0718B">
        <w:rPr>
          <w:sz w:val="16"/>
          <w:szCs w:val="16"/>
        </w:rPr>
        <w:t>Add</w:t>
      </w:r>
    </w:p>
    <w:p w14:paraId="075D8041" w14:textId="5D1F5A53" w:rsidR="00255207" w:rsidRPr="00255207" w:rsidRDefault="00255207" w:rsidP="00D06858">
      <w:pPr>
        <w:pStyle w:val="111Abcam"/>
        <w:numPr>
          <w:ilvl w:val="1"/>
          <w:numId w:val="31"/>
        </w:numPr>
        <w:spacing w:before="0" w:after="0"/>
        <w:rPr>
          <w:sz w:val="16"/>
          <w:szCs w:val="16"/>
        </w:rPr>
      </w:pPr>
      <w:r w:rsidRPr="00255207">
        <w:rPr>
          <w:sz w:val="16"/>
          <w:szCs w:val="16"/>
        </w:rPr>
        <w:t xml:space="preserve">Incubate plate at 25°C for 60 minutes protected from light. The </w:t>
      </w:r>
      <w:proofErr w:type="spellStart"/>
      <w:r w:rsidRPr="00255207">
        <w:rPr>
          <w:sz w:val="16"/>
          <w:szCs w:val="16"/>
        </w:rPr>
        <w:t>enxyme</w:t>
      </w:r>
      <w:proofErr w:type="spellEnd"/>
      <w:r w:rsidRPr="00255207">
        <w:rPr>
          <w:sz w:val="16"/>
          <w:szCs w:val="16"/>
        </w:rPr>
        <w:t xml:space="preserve"> will convert </w:t>
      </w:r>
      <w:proofErr w:type="spellStart"/>
      <w:r w:rsidRPr="00255207">
        <w:rPr>
          <w:i/>
          <w:sz w:val="16"/>
          <w:szCs w:val="16"/>
        </w:rPr>
        <w:t>p</w:t>
      </w:r>
      <w:r w:rsidRPr="00255207">
        <w:rPr>
          <w:sz w:val="16"/>
          <w:szCs w:val="16"/>
        </w:rPr>
        <w:t>NPP</w:t>
      </w:r>
      <w:proofErr w:type="spellEnd"/>
      <w:r w:rsidRPr="00255207">
        <w:rPr>
          <w:sz w:val="16"/>
          <w:szCs w:val="16"/>
        </w:rPr>
        <w:t xml:space="preserve"> substrate to an equal amount of colored p-Nitrophenol (</w:t>
      </w:r>
      <w:proofErr w:type="spellStart"/>
      <w:r w:rsidRPr="00255207">
        <w:rPr>
          <w:i/>
          <w:sz w:val="16"/>
          <w:szCs w:val="16"/>
        </w:rPr>
        <w:t>p</w:t>
      </w:r>
      <w:r w:rsidRPr="00255207">
        <w:rPr>
          <w:sz w:val="16"/>
          <w:szCs w:val="16"/>
        </w:rPr>
        <w:t>NP</w:t>
      </w:r>
      <w:proofErr w:type="spellEnd"/>
      <w:r w:rsidRPr="00255207">
        <w:rPr>
          <w:sz w:val="16"/>
          <w:szCs w:val="16"/>
        </w:rPr>
        <w:t>).</w:t>
      </w:r>
    </w:p>
    <w:p w14:paraId="290DED45" w14:textId="706E1E66" w:rsidR="00255207" w:rsidRPr="00255207" w:rsidRDefault="00255207" w:rsidP="00D06858">
      <w:pPr>
        <w:pStyle w:val="111Abcam"/>
        <w:numPr>
          <w:ilvl w:val="1"/>
          <w:numId w:val="31"/>
        </w:numPr>
        <w:spacing w:before="0" w:after="0"/>
        <w:rPr>
          <w:sz w:val="16"/>
          <w:szCs w:val="16"/>
        </w:rPr>
      </w:pPr>
      <w:r w:rsidRPr="00255207">
        <w:rPr>
          <w:sz w:val="16"/>
          <w:szCs w:val="16"/>
        </w:rPr>
        <w:t>Stop reaction in Sample wells and Standard wells by adding 20 µL Stop Solution.</w:t>
      </w:r>
    </w:p>
    <w:p w14:paraId="0EB7668C" w14:textId="3A912744" w:rsidR="00D06858" w:rsidRPr="00D06858" w:rsidRDefault="00255207" w:rsidP="00255207">
      <w:pPr>
        <w:pStyle w:val="1AbcamStandardtext"/>
        <w:spacing w:before="0" w:after="0"/>
        <w:rPr>
          <w:sz w:val="16"/>
          <w:szCs w:val="16"/>
        </w:rPr>
      </w:pPr>
      <w:r w:rsidRPr="00255207">
        <w:rPr>
          <w:b/>
          <w:sz w:val="16"/>
          <w:szCs w:val="16"/>
        </w:rPr>
        <w:sym w:font="Symbol" w:char="F044"/>
      </w:r>
      <w:r w:rsidRPr="00255207">
        <w:rPr>
          <w:b/>
          <w:sz w:val="16"/>
          <w:szCs w:val="16"/>
        </w:rPr>
        <w:t xml:space="preserve"> Note: </w:t>
      </w:r>
      <w:r w:rsidR="00FF15D6">
        <w:rPr>
          <w:sz w:val="16"/>
          <w:szCs w:val="16"/>
        </w:rPr>
        <w:t>D</w:t>
      </w:r>
      <w:r w:rsidRPr="00255207">
        <w:rPr>
          <w:sz w:val="16"/>
          <w:szCs w:val="16"/>
        </w:rPr>
        <w:t>o not add Stop Solution to Sample Background Control wells as the Stop Solution has already been added to the control when prepared in Step 2.1.</w:t>
      </w:r>
    </w:p>
    <w:p w14:paraId="37E6BA82" w14:textId="71025EFF" w:rsidR="00255207" w:rsidRPr="00D06858" w:rsidRDefault="00255207" w:rsidP="00D06858">
      <w:pPr>
        <w:pStyle w:val="1Abcamheading"/>
        <w:numPr>
          <w:ilvl w:val="0"/>
          <w:numId w:val="29"/>
        </w:numPr>
        <w:spacing w:before="0" w:after="0"/>
        <w:rPr>
          <w:sz w:val="16"/>
          <w:szCs w:val="16"/>
        </w:rPr>
      </w:pPr>
      <w:r w:rsidRPr="00D06858">
        <w:rPr>
          <w:sz w:val="16"/>
          <w:szCs w:val="16"/>
        </w:rPr>
        <w:t>Measurement:</w:t>
      </w:r>
    </w:p>
    <w:p w14:paraId="298DEEB6" w14:textId="1D5738BE" w:rsidR="00255207" w:rsidRPr="00255207" w:rsidRDefault="00255207" w:rsidP="00D06858">
      <w:pPr>
        <w:pStyle w:val="111Abcam"/>
        <w:numPr>
          <w:ilvl w:val="1"/>
          <w:numId w:val="32"/>
        </w:numPr>
        <w:spacing w:before="0" w:after="0"/>
        <w:rPr>
          <w:sz w:val="16"/>
          <w:szCs w:val="16"/>
        </w:rPr>
      </w:pPr>
      <w:r w:rsidRPr="00255207">
        <w:rPr>
          <w:sz w:val="16"/>
          <w:szCs w:val="16"/>
        </w:rPr>
        <w:t>Gently shake the plate.</w:t>
      </w:r>
    </w:p>
    <w:p w14:paraId="450B7BA8" w14:textId="0D797394" w:rsidR="00255207" w:rsidRPr="00255207" w:rsidRDefault="00255207" w:rsidP="00D06858">
      <w:pPr>
        <w:pStyle w:val="111Abcam"/>
        <w:numPr>
          <w:ilvl w:val="1"/>
          <w:numId w:val="32"/>
        </w:numPr>
        <w:spacing w:before="0" w:after="0"/>
        <w:rPr>
          <w:sz w:val="16"/>
          <w:szCs w:val="16"/>
        </w:rPr>
      </w:pPr>
      <w:r w:rsidRPr="00255207">
        <w:rPr>
          <w:sz w:val="16"/>
          <w:szCs w:val="16"/>
        </w:rPr>
        <w:t>Measure output at OD 405 nm on a microplate reader.</w:t>
      </w:r>
    </w:p>
    <w:p w14:paraId="5E629754" w14:textId="77777777" w:rsidR="00D06858" w:rsidRDefault="00D06858" w:rsidP="00D06858">
      <w:pPr>
        <w:spacing w:before="0" w:after="0"/>
        <w:rPr>
          <w:sz w:val="16"/>
          <w:szCs w:val="16"/>
        </w:rPr>
      </w:pPr>
      <w:bookmarkStart w:id="1" w:name="_Toc479753628"/>
    </w:p>
    <w:p w14:paraId="11E2FB9E" w14:textId="07545D44" w:rsidR="00255207" w:rsidRPr="00D06858" w:rsidRDefault="00255207" w:rsidP="00D06858">
      <w:pPr>
        <w:spacing w:before="0" w:after="0"/>
        <w:rPr>
          <w:b/>
          <w:bCs/>
          <w:sz w:val="16"/>
          <w:szCs w:val="16"/>
          <w:u w:val="single"/>
        </w:rPr>
      </w:pPr>
      <w:r w:rsidRPr="00D06858">
        <w:rPr>
          <w:b/>
          <w:bCs/>
          <w:sz w:val="16"/>
          <w:szCs w:val="16"/>
          <w:u w:val="single"/>
        </w:rPr>
        <w:t>Calculations</w:t>
      </w:r>
      <w:bookmarkEnd w:id="1"/>
      <w:r w:rsidR="00D06858">
        <w:rPr>
          <w:b/>
          <w:bCs/>
          <w:sz w:val="16"/>
          <w:szCs w:val="16"/>
          <w:u w:val="single"/>
        </w:rPr>
        <w:t>:</w:t>
      </w:r>
    </w:p>
    <w:p w14:paraId="4BDB9A37" w14:textId="77777777" w:rsidR="00255207" w:rsidRPr="00255207" w:rsidRDefault="00255207" w:rsidP="00D06858">
      <w:pPr>
        <w:pStyle w:val="1AbcamBulletpoints"/>
        <w:numPr>
          <w:ilvl w:val="0"/>
          <w:numId w:val="22"/>
        </w:numPr>
        <w:spacing w:before="0" w:after="0"/>
        <w:rPr>
          <w:sz w:val="16"/>
          <w:szCs w:val="16"/>
        </w:rPr>
      </w:pPr>
      <w:r w:rsidRPr="00255207">
        <w:rPr>
          <w:sz w:val="16"/>
          <w:szCs w:val="16"/>
        </w:rPr>
        <w:t>Samples producing signals greater than that of the highest standard should be further diluted in appropriate buffer and reanalyzed, then multiply the concentration found by the appropriate dilution factor.</w:t>
      </w:r>
    </w:p>
    <w:p w14:paraId="42B80433" w14:textId="77777777" w:rsidR="00255207" w:rsidRPr="00255207" w:rsidRDefault="00255207" w:rsidP="00D06858">
      <w:pPr>
        <w:pStyle w:val="1AbcamStandardtext"/>
        <w:spacing w:before="0" w:after="0"/>
        <w:rPr>
          <w:sz w:val="16"/>
          <w:szCs w:val="16"/>
        </w:rPr>
      </w:pPr>
    </w:p>
    <w:p w14:paraId="2885F8A9" w14:textId="77777777" w:rsidR="00255207" w:rsidRPr="00D06858" w:rsidRDefault="00255207" w:rsidP="00D06858">
      <w:pPr>
        <w:pStyle w:val="11Abcam"/>
        <w:spacing w:before="0" w:after="0"/>
        <w:rPr>
          <w:b/>
          <w:bCs/>
          <w:sz w:val="16"/>
          <w:szCs w:val="16"/>
        </w:rPr>
      </w:pPr>
      <w:r w:rsidRPr="00D06858">
        <w:rPr>
          <w:b/>
          <w:bCs/>
          <w:sz w:val="16"/>
          <w:szCs w:val="16"/>
        </w:rPr>
        <w:t>Standard curve calculation:</w:t>
      </w:r>
    </w:p>
    <w:p w14:paraId="36A146F5" w14:textId="780F02E3" w:rsidR="00255207" w:rsidRPr="00255207" w:rsidRDefault="00255207" w:rsidP="00D06858">
      <w:pPr>
        <w:pStyle w:val="111Abcam"/>
        <w:numPr>
          <w:ilvl w:val="1"/>
          <w:numId w:val="33"/>
        </w:numPr>
        <w:spacing w:before="0" w:after="0"/>
        <w:rPr>
          <w:sz w:val="16"/>
          <w:szCs w:val="16"/>
        </w:rPr>
      </w:pPr>
      <w:r w:rsidRPr="00255207">
        <w:rPr>
          <w:sz w:val="16"/>
          <w:szCs w:val="16"/>
        </w:rPr>
        <w:t>Subtract the mean absorbance value of the blank (Standard #1) from all standard and sample readings. This is the corrected absorbance.</w:t>
      </w:r>
    </w:p>
    <w:p w14:paraId="642BFD7E" w14:textId="7D616348" w:rsidR="00255207" w:rsidRPr="00255207" w:rsidRDefault="00255207" w:rsidP="00D06858">
      <w:pPr>
        <w:pStyle w:val="111Abcam"/>
        <w:numPr>
          <w:ilvl w:val="1"/>
          <w:numId w:val="33"/>
        </w:numPr>
        <w:spacing w:before="0" w:after="0"/>
        <w:rPr>
          <w:sz w:val="16"/>
          <w:szCs w:val="16"/>
        </w:rPr>
      </w:pPr>
      <w:r w:rsidRPr="00255207">
        <w:rPr>
          <w:sz w:val="16"/>
          <w:szCs w:val="16"/>
        </w:rPr>
        <w:t>Average the duplicate reading for each standard.</w:t>
      </w:r>
    </w:p>
    <w:p w14:paraId="06A8B879" w14:textId="4AD2E04E" w:rsidR="00255207" w:rsidRPr="00255207" w:rsidRDefault="00255207" w:rsidP="00D06858">
      <w:pPr>
        <w:pStyle w:val="111Abcam"/>
        <w:numPr>
          <w:ilvl w:val="1"/>
          <w:numId w:val="33"/>
        </w:numPr>
        <w:spacing w:before="0" w:after="0"/>
        <w:rPr>
          <w:sz w:val="16"/>
          <w:szCs w:val="16"/>
        </w:rPr>
      </w:pPr>
      <w:r w:rsidRPr="00255207">
        <w:rPr>
          <w:sz w:val="16"/>
          <w:szCs w:val="16"/>
        </w:rPr>
        <w:t>Plot standard curve readings and draw the line of the best fit to construct the standard curve (most plate reader software or Excel can do this step). Calculate the trend line equation based on your standard curve data (use the equation that provides the most accurate fit).</w:t>
      </w:r>
    </w:p>
    <w:p w14:paraId="11B9AA70" w14:textId="77777777" w:rsidR="00255207" w:rsidRPr="00255207" w:rsidRDefault="00255207" w:rsidP="00D06858">
      <w:pPr>
        <w:pStyle w:val="11Abcam"/>
        <w:spacing w:before="0" w:after="0"/>
        <w:rPr>
          <w:sz w:val="16"/>
          <w:szCs w:val="16"/>
        </w:rPr>
      </w:pPr>
      <w:r w:rsidRPr="00D06858">
        <w:rPr>
          <w:b/>
          <w:bCs/>
          <w:sz w:val="16"/>
          <w:szCs w:val="16"/>
        </w:rPr>
        <w:t>Measurement of ALP activity in the sample</w:t>
      </w:r>
      <w:r w:rsidRPr="00255207">
        <w:rPr>
          <w:sz w:val="16"/>
          <w:szCs w:val="16"/>
        </w:rPr>
        <w:t>:</w:t>
      </w:r>
    </w:p>
    <w:p w14:paraId="1ACC522C" w14:textId="158C3A39" w:rsidR="00255207" w:rsidRPr="00255207" w:rsidRDefault="00255207" w:rsidP="00D06858">
      <w:pPr>
        <w:pStyle w:val="111Abcam"/>
        <w:numPr>
          <w:ilvl w:val="1"/>
          <w:numId w:val="34"/>
        </w:numPr>
        <w:spacing w:before="0" w:after="0"/>
        <w:rPr>
          <w:sz w:val="16"/>
          <w:szCs w:val="16"/>
        </w:rPr>
      </w:pPr>
      <w:r w:rsidRPr="00255207">
        <w:rPr>
          <w:sz w:val="16"/>
          <w:szCs w:val="16"/>
        </w:rPr>
        <w:t>Average the duplicate reading for each sample.</w:t>
      </w:r>
    </w:p>
    <w:p w14:paraId="2B792067" w14:textId="2D46B63A" w:rsidR="00255207" w:rsidRPr="00255207" w:rsidRDefault="00255207" w:rsidP="00D06858">
      <w:pPr>
        <w:pStyle w:val="111Abcam"/>
        <w:numPr>
          <w:ilvl w:val="1"/>
          <w:numId w:val="34"/>
        </w:numPr>
        <w:spacing w:before="0" w:after="0"/>
        <w:rPr>
          <w:sz w:val="16"/>
          <w:szCs w:val="16"/>
        </w:rPr>
      </w:pPr>
      <w:r w:rsidRPr="00255207">
        <w:rPr>
          <w:sz w:val="16"/>
          <w:szCs w:val="16"/>
        </w:rPr>
        <w:t>If significant and applicable, determine the background corrected change in absorbance intensity for each well of sample by subtracting the OD value of the background control.</w:t>
      </w:r>
    </w:p>
    <w:p w14:paraId="11F0E890" w14:textId="503BD7FA" w:rsidR="00255207" w:rsidRPr="00966545" w:rsidRDefault="00255207" w:rsidP="00966545">
      <w:pPr>
        <w:pStyle w:val="11Abcam"/>
        <w:numPr>
          <w:ilvl w:val="1"/>
          <w:numId w:val="34"/>
        </w:numPr>
        <w:spacing w:before="0" w:after="0"/>
        <w:rPr>
          <w:sz w:val="16"/>
          <w:szCs w:val="16"/>
        </w:rPr>
      </w:pPr>
      <w:r w:rsidRPr="00255207">
        <w:rPr>
          <w:sz w:val="16"/>
          <w:szCs w:val="16"/>
        </w:rPr>
        <w:t>ALP activity (µmol/min/mL or U/mL) in the test samples is calculated as:</w:t>
      </w:r>
    </w:p>
    <w:p w14:paraId="62169482" w14:textId="49984A60" w:rsidR="00255207" w:rsidRPr="00255207" w:rsidRDefault="00255207" w:rsidP="00D06858">
      <w:pPr>
        <w:pStyle w:val="11Abcam"/>
        <w:numPr>
          <w:ilvl w:val="0"/>
          <w:numId w:val="0"/>
        </w:numPr>
        <w:spacing w:before="0" w:after="0"/>
        <w:ind w:left="567"/>
        <w:rPr>
          <w:rFonts w:eastAsiaTheme="minorEastAsia"/>
          <w:sz w:val="16"/>
          <w:szCs w:val="16"/>
        </w:rPr>
      </w:pPr>
      <m:oMathPara>
        <m:oMath>
          <m:r>
            <w:rPr>
              <w:rFonts w:ascii="Cambria Math" w:hAnsi="Cambria Math" w:cs="Arial"/>
              <w:sz w:val="16"/>
              <w:szCs w:val="16"/>
            </w:rPr>
            <m:t>ALP Activity=</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B</m:t>
                  </m:r>
                </m:num>
                <m:den>
                  <m:r>
                    <w:rPr>
                      <w:rFonts w:ascii="Cambria Math" w:hAnsi="Cambria Math" w:cs="Arial"/>
                      <w:sz w:val="16"/>
                      <w:szCs w:val="16"/>
                    </w:rPr>
                    <m:t>T* V</m:t>
                  </m:r>
                </m:den>
              </m:f>
            </m:e>
          </m:d>
          <m:r>
            <w:rPr>
              <w:rFonts w:ascii="Cambria Math" w:hAnsi="Cambria Math" w:cs="Arial"/>
              <w:sz w:val="16"/>
              <w:szCs w:val="16"/>
            </w:rPr>
            <m:t>*D</m:t>
          </m:r>
        </m:oMath>
      </m:oMathPara>
    </w:p>
    <w:p w14:paraId="174C21E9" w14:textId="77777777" w:rsidR="00255207" w:rsidRPr="00255207" w:rsidRDefault="00255207" w:rsidP="00D06858">
      <w:pPr>
        <w:pStyle w:val="1AbcamStandardtext"/>
        <w:spacing w:before="0" w:after="0"/>
        <w:ind w:left="567"/>
        <w:rPr>
          <w:sz w:val="16"/>
          <w:szCs w:val="16"/>
        </w:rPr>
      </w:pPr>
      <w:r w:rsidRPr="00255207">
        <w:rPr>
          <w:sz w:val="16"/>
          <w:szCs w:val="16"/>
        </w:rPr>
        <w:t>Where:</w:t>
      </w:r>
    </w:p>
    <w:p w14:paraId="5EBDA396" w14:textId="77777777" w:rsidR="00255207" w:rsidRPr="00255207" w:rsidRDefault="00255207" w:rsidP="00D06858">
      <w:pPr>
        <w:pStyle w:val="1AbcamStandardtext"/>
        <w:spacing w:before="0" w:after="0"/>
        <w:ind w:left="567"/>
        <w:rPr>
          <w:sz w:val="16"/>
          <w:szCs w:val="16"/>
        </w:rPr>
      </w:pPr>
      <w:r w:rsidRPr="00255207">
        <w:rPr>
          <w:sz w:val="16"/>
          <w:szCs w:val="16"/>
        </w:rPr>
        <w:t xml:space="preserve">B = amount of </w:t>
      </w:r>
      <w:proofErr w:type="spellStart"/>
      <w:r w:rsidRPr="00255207">
        <w:rPr>
          <w:i/>
          <w:sz w:val="16"/>
          <w:szCs w:val="16"/>
        </w:rPr>
        <w:t>p</w:t>
      </w:r>
      <w:r w:rsidRPr="00255207">
        <w:rPr>
          <w:sz w:val="16"/>
          <w:szCs w:val="16"/>
        </w:rPr>
        <w:t>NP</w:t>
      </w:r>
      <w:proofErr w:type="spellEnd"/>
      <w:r w:rsidRPr="00255207">
        <w:rPr>
          <w:sz w:val="16"/>
          <w:szCs w:val="16"/>
        </w:rPr>
        <w:t xml:space="preserve"> in sample well calculated from standard curve (µmol).</w:t>
      </w:r>
    </w:p>
    <w:p w14:paraId="2C399752" w14:textId="0E321CC2" w:rsidR="00255207" w:rsidRPr="00255207" w:rsidRDefault="00255207" w:rsidP="00D06858">
      <w:pPr>
        <w:pStyle w:val="1AbcamStandardtext"/>
        <w:spacing w:before="0" w:after="0"/>
        <w:ind w:left="567"/>
        <w:rPr>
          <w:sz w:val="16"/>
          <w:szCs w:val="16"/>
        </w:rPr>
      </w:pPr>
      <w:r w:rsidRPr="00255207">
        <w:rPr>
          <w:sz w:val="16"/>
          <w:szCs w:val="16"/>
        </w:rPr>
        <w:t>T = reaction time (minutes).</w:t>
      </w:r>
    </w:p>
    <w:p w14:paraId="386EF8DC" w14:textId="77777777" w:rsidR="00255207" w:rsidRPr="00255207" w:rsidRDefault="00255207" w:rsidP="00D06858">
      <w:pPr>
        <w:pStyle w:val="1AbcamStandardtext"/>
        <w:spacing w:before="0" w:after="0"/>
        <w:ind w:left="567"/>
        <w:rPr>
          <w:sz w:val="16"/>
          <w:szCs w:val="16"/>
        </w:rPr>
      </w:pPr>
      <w:r w:rsidRPr="00255207">
        <w:rPr>
          <w:sz w:val="16"/>
          <w:szCs w:val="16"/>
        </w:rPr>
        <w:t>V = original sample volume added into the reaction well (mL).</w:t>
      </w:r>
    </w:p>
    <w:p w14:paraId="144DE21F" w14:textId="77777777" w:rsidR="00255207" w:rsidRPr="00255207" w:rsidRDefault="00255207" w:rsidP="00D06858">
      <w:pPr>
        <w:pStyle w:val="1AbcamStandardtext"/>
        <w:spacing w:before="0" w:after="0"/>
        <w:ind w:left="567"/>
        <w:rPr>
          <w:sz w:val="16"/>
          <w:szCs w:val="16"/>
        </w:rPr>
      </w:pPr>
      <w:r w:rsidRPr="00255207">
        <w:rPr>
          <w:sz w:val="16"/>
          <w:szCs w:val="16"/>
        </w:rPr>
        <w:t>D = sample dilution factor.</w:t>
      </w:r>
    </w:p>
    <w:p w14:paraId="0AE87CB5" w14:textId="6DB9140F" w:rsidR="00255207" w:rsidRDefault="00255207" w:rsidP="00D06858">
      <w:pPr>
        <w:pStyle w:val="1AbcamStandardtext"/>
        <w:spacing w:before="0" w:after="0"/>
        <w:rPr>
          <w:sz w:val="16"/>
          <w:szCs w:val="16"/>
        </w:rPr>
      </w:pPr>
    </w:p>
    <w:p w14:paraId="4AC7CC42" w14:textId="14E2C488" w:rsidR="00255207" w:rsidRPr="00D06858" w:rsidRDefault="00255207" w:rsidP="00D06858">
      <w:pPr>
        <w:spacing w:before="0" w:after="0"/>
        <w:rPr>
          <w:b/>
          <w:bCs/>
          <w:sz w:val="16"/>
          <w:szCs w:val="16"/>
          <w:u w:val="single"/>
        </w:rPr>
      </w:pPr>
      <w:r w:rsidRPr="00D06858">
        <w:rPr>
          <w:b/>
          <w:bCs/>
          <w:sz w:val="16"/>
          <w:szCs w:val="16"/>
          <w:u w:val="single"/>
        </w:rPr>
        <w:t>Unit Definition:</w:t>
      </w:r>
    </w:p>
    <w:p w14:paraId="6DF3EA13" w14:textId="77777777" w:rsidR="00255207" w:rsidRPr="00255207" w:rsidRDefault="00255207" w:rsidP="00255207">
      <w:pPr>
        <w:pStyle w:val="1AbcamStandardtext"/>
        <w:spacing w:before="0" w:after="0"/>
        <w:rPr>
          <w:sz w:val="16"/>
          <w:szCs w:val="16"/>
        </w:rPr>
      </w:pPr>
      <w:r w:rsidRPr="00255207">
        <w:rPr>
          <w:sz w:val="16"/>
          <w:szCs w:val="16"/>
        </w:rPr>
        <w:t>All the Units mentioned in this protocol are Glycine Units.</w:t>
      </w:r>
    </w:p>
    <w:p w14:paraId="4167BC89" w14:textId="7D9993B4" w:rsidR="00255207" w:rsidRPr="00255207" w:rsidRDefault="00255207" w:rsidP="00255207">
      <w:pPr>
        <w:pStyle w:val="1AbcamStandardtext"/>
        <w:spacing w:before="0" w:after="0"/>
        <w:rPr>
          <w:sz w:val="16"/>
          <w:szCs w:val="16"/>
        </w:rPr>
      </w:pPr>
      <w:r w:rsidRPr="00255207">
        <w:rPr>
          <w:sz w:val="16"/>
          <w:szCs w:val="16"/>
        </w:rPr>
        <w:t xml:space="preserve">Glycine Units: The amount of enzyme causing the hydrolysis of one micromole of </w:t>
      </w:r>
      <w:proofErr w:type="spellStart"/>
      <w:r w:rsidR="0087673B" w:rsidRPr="0087673B">
        <w:rPr>
          <w:sz w:val="16"/>
          <w:szCs w:val="16"/>
        </w:rPr>
        <w:t>pNPP</w:t>
      </w:r>
      <w:proofErr w:type="spellEnd"/>
      <w:r w:rsidR="0087673B" w:rsidRPr="0087673B">
        <w:rPr>
          <w:sz w:val="16"/>
          <w:szCs w:val="16"/>
        </w:rPr>
        <w:t xml:space="preserve"> Substrate/</w:t>
      </w:r>
      <w:proofErr w:type="spellStart"/>
      <w:r w:rsidRPr="00255207">
        <w:rPr>
          <w:sz w:val="16"/>
          <w:szCs w:val="16"/>
        </w:rPr>
        <w:t>pNPP</w:t>
      </w:r>
      <w:proofErr w:type="spellEnd"/>
      <w:r w:rsidRPr="00255207">
        <w:rPr>
          <w:sz w:val="16"/>
          <w:szCs w:val="16"/>
        </w:rPr>
        <w:t xml:space="preserve"> per minute at pH 9.6 and 25°C (glycine buffer).</w:t>
      </w:r>
    </w:p>
    <w:p w14:paraId="43B8A152" w14:textId="7836661B" w:rsidR="00255207" w:rsidRPr="00255207" w:rsidRDefault="00255207" w:rsidP="00255207">
      <w:pPr>
        <w:pStyle w:val="1AbcamStandardtext"/>
        <w:spacing w:before="0" w:after="0"/>
        <w:rPr>
          <w:sz w:val="16"/>
          <w:szCs w:val="16"/>
        </w:rPr>
      </w:pPr>
      <w:r w:rsidRPr="00255207">
        <w:rPr>
          <w:sz w:val="16"/>
          <w:szCs w:val="16"/>
        </w:rPr>
        <w:t xml:space="preserve">DEA Units: The amount of enzyme causing the hydrolysis of one micromole of </w:t>
      </w:r>
      <w:proofErr w:type="spellStart"/>
      <w:r w:rsidR="0087673B" w:rsidRPr="0087673B">
        <w:rPr>
          <w:sz w:val="16"/>
          <w:szCs w:val="16"/>
        </w:rPr>
        <w:t>pNPP</w:t>
      </w:r>
      <w:proofErr w:type="spellEnd"/>
      <w:r w:rsidR="0087673B" w:rsidRPr="0087673B">
        <w:rPr>
          <w:sz w:val="16"/>
          <w:szCs w:val="16"/>
        </w:rPr>
        <w:t xml:space="preserve"> Substrate/</w:t>
      </w:r>
      <w:proofErr w:type="spellStart"/>
      <w:r w:rsidRPr="00255207">
        <w:rPr>
          <w:sz w:val="16"/>
          <w:szCs w:val="16"/>
        </w:rPr>
        <w:t>pNPP</w:t>
      </w:r>
      <w:proofErr w:type="spellEnd"/>
      <w:r w:rsidRPr="00255207">
        <w:rPr>
          <w:sz w:val="16"/>
          <w:szCs w:val="16"/>
        </w:rPr>
        <w:t xml:space="preserve"> per minute at pH 9.8 and 37°C (diethanolamine buffer).</w:t>
      </w:r>
    </w:p>
    <w:p w14:paraId="1D11A08E" w14:textId="5A9A4D27" w:rsidR="00255207" w:rsidRDefault="00255207" w:rsidP="00255207">
      <w:pPr>
        <w:pStyle w:val="1AbcamStandardtext"/>
        <w:spacing w:before="0" w:after="0"/>
        <w:rPr>
          <w:sz w:val="16"/>
          <w:szCs w:val="16"/>
        </w:rPr>
      </w:pPr>
      <w:r w:rsidRPr="00255207">
        <w:rPr>
          <w:sz w:val="16"/>
          <w:szCs w:val="16"/>
        </w:rPr>
        <w:t>Unit Conversion: One Glycine unit as described above is equivalent to approximately three DEA units. This reaction system is in Glycine buffer.</w:t>
      </w:r>
    </w:p>
    <w:p w14:paraId="6C8EB066" w14:textId="39123416" w:rsidR="00D06858" w:rsidRDefault="00D06858" w:rsidP="00255207">
      <w:pPr>
        <w:pStyle w:val="1AbcamStandardtext"/>
        <w:spacing w:before="0" w:after="0"/>
        <w:rPr>
          <w:sz w:val="16"/>
          <w:szCs w:val="16"/>
        </w:rPr>
      </w:pPr>
    </w:p>
    <w:p w14:paraId="5F413746" w14:textId="39AB4C1C" w:rsidR="00D06858" w:rsidRPr="00337B9A" w:rsidRDefault="00D06858" w:rsidP="00D06858">
      <w:pPr>
        <w:pStyle w:val="1AbcamStandardtext"/>
        <w:spacing w:before="0" w:after="0"/>
        <w:rPr>
          <w:b/>
          <w:bCs/>
          <w:sz w:val="16"/>
          <w:szCs w:val="16"/>
          <w:u w:val="single"/>
        </w:rPr>
      </w:pPr>
      <w:r w:rsidRPr="00D06858">
        <w:rPr>
          <w:b/>
          <w:bCs/>
          <w:sz w:val="16"/>
          <w:szCs w:val="16"/>
          <w:u w:val="single"/>
        </w:rPr>
        <w:t>Interferences:</w:t>
      </w:r>
      <w:r w:rsidR="00337B9A">
        <w:rPr>
          <w:b/>
          <w:bCs/>
          <w:sz w:val="16"/>
          <w:szCs w:val="16"/>
          <w:u w:val="single"/>
        </w:rPr>
        <w:t xml:space="preserve"> </w:t>
      </w:r>
      <w:r w:rsidRPr="00D06858">
        <w:rPr>
          <w:sz w:val="16"/>
          <w:szCs w:val="16"/>
        </w:rPr>
        <w:t>These chemical or biological materials will cause interferences in this assay causing compromised results or complete failure:</w:t>
      </w:r>
    </w:p>
    <w:p w14:paraId="10F110E9" w14:textId="631E4E1C" w:rsidR="009B6006" w:rsidRPr="00D06858" w:rsidRDefault="00D06858" w:rsidP="00D06858">
      <w:pPr>
        <w:pStyle w:val="ListParagraph"/>
        <w:numPr>
          <w:ilvl w:val="0"/>
          <w:numId w:val="36"/>
        </w:numPr>
        <w:spacing w:before="0" w:after="0"/>
        <w:ind w:left="357" w:hanging="357"/>
        <w:contextualSpacing w:val="0"/>
        <w:rPr>
          <w:sz w:val="16"/>
          <w:szCs w:val="16"/>
        </w:rPr>
      </w:pPr>
      <w:r w:rsidRPr="00D06858">
        <w:rPr>
          <w:sz w:val="16"/>
          <w:szCs w:val="16"/>
        </w:rPr>
        <w:t>Inhibitors of ALP such as EDTA, oxalate, fluoride and citrate should be avoided in sample preparation.</w:t>
      </w:r>
    </w:p>
    <w:p w14:paraId="6CC1C57B" w14:textId="77777777" w:rsidR="00966545" w:rsidRDefault="00966545" w:rsidP="00D06858">
      <w:pPr>
        <w:pStyle w:val="11Abcam"/>
        <w:numPr>
          <w:ilvl w:val="0"/>
          <w:numId w:val="0"/>
        </w:numPr>
        <w:spacing w:before="0" w:after="0"/>
        <w:rPr>
          <w:sz w:val="16"/>
          <w:szCs w:val="16"/>
        </w:rPr>
      </w:pPr>
    </w:p>
    <w:p w14:paraId="5466DEE3" w14:textId="32AA1BA4" w:rsidR="009F01AB" w:rsidRPr="00337B9A" w:rsidRDefault="009F01AB" w:rsidP="009F01AB">
      <w:pPr>
        <w:pStyle w:val="1Abcamheading"/>
        <w:numPr>
          <w:ilvl w:val="0"/>
          <w:numId w:val="0"/>
        </w:numPr>
        <w:spacing w:before="0" w:after="0"/>
        <w:rPr>
          <w:sz w:val="16"/>
          <w:szCs w:val="16"/>
          <w:u w:val="single"/>
        </w:rPr>
      </w:pPr>
      <w:bookmarkStart w:id="2" w:name="_Toc436213909"/>
      <w:bookmarkStart w:id="3" w:name="_Toc479753633"/>
      <w:r w:rsidRPr="009F01AB">
        <w:rPr>
          <w:sz w:val="16"/>
          <w:szCs w:val="16"/>
          <w:u w:val="single"/>
        </w:rPr>
        <w:t>FAQs</w:t>
      </w:r>
      <w:bookmarkEnd w:id="2"/>
      <w:bookmarkEnd w:id="3"/>
      <w:r w:rsidRPr="009F01AB">
        <w:rPr>
          <w:sz w:val="16"/>
          <w:szCs w:val="16"/>
          <w:u w:val="single"/>
        </w:rPr>
        <w:t>:</w:t>
      </w:r>
    </w:p>
    <w:p w14:paraId="29CA2F5E" w14:textId="77777777" w:rsidR="009F01AB" w:rsidRPr="009F01AB" w:rsidRDefault="009F01AB" w:rsidP="009F01AB">
      <w:pPr>
        <w:pStyle w:val="1AbcamStandardtext"/>
        <w:spacing w:before="0" w:after="0"/>
        <w:rPr>
          <w:b/>
          <w:sz w:val="16"/>
          <w:szCs w:val="16"/>
        </w:rPr>
      </w:pPr>
      <w:r w:rsidRPr="009F01AB">
        <w:rPr>
          <w:b/>
          <w:sz w:val="16"/>
          <w:szCs w:val="16"/>
        </w:rPr>
        <w:t xml:space="preserve">Q. Can this kit be used with isolated protein samples that contain protease inhibitor? Are there any other components that could affect the performance of this kit when one uses protease inhibitors? </w:t>
      </w:r>
    </w:p>
    <w:p w14:paraId="16E20CDD" w14:textId="42F34350" w:rsidR="009F01AB" w:rsidRPr="00337B9A" w:rsidRDefault="009F01AB" w:rsidP="009F01AB">
      <w:pPr>
        <w:pStyle w:val="1AbcamStandardtext"/>
        <w:spacing w:before="0" w:after="0"/>
        <w:rPr>
          <w:sz w:val="16"/>
          <w:szCs w:val="16"/>
        </w:rPr>
      </w:pPr>
      <w:r w:rsidRPr="009F01AB">
        <w:rPr>
          <w:sz w:val="16"/>
          <w:szCs w:val="16"/>
        </w:rPr>
        <w:t>A. The only chemicals you need to be wary of are EDTA, oxalate, fluoride, and citrate.</w:t>
      </w:r>
    </w:p>
    <w:p w14:paraId="79143A32" w14:textId="77777777" w:rsidR="009F01AB" w:rsidRPr="009F01AB" w:rsidRDefault="009F01AB" w:rsidP="009F01AB">
      <w:pPr>
        <w:pStyle w:val="1AbcamStandardtext"/>
        <w:spacing w:before="0" w:after="0"/>
        <w:rPr>
          <w:b/>
          <w:sz w:val="16"/>
          <w:szCs w:val="16"/>
        </w:rPr>
      </w:pPr>
      <w:r w:rsidRPr="009F01AB">
        <w:rPr>
          <w:b/>
          <w:sz w:val="16"/>
          <w:szCs w:val="16"/>
        </w:rPr>
        <w:t xml:space="preserve">Q. Once the </w:t>
      </w:r>
      <w:proofErr w:type="spellStart"/>
      <w:r w:rsidRPr="009F01AB">
        <w:rPr>
          <w:b/>
          <w:sz w:val="16"/>
          <w:szCs w:val="16"/>
        </w:rPr>
        <w:t>pNPP</w:t>
      </w:r>
      <w:proofErr w:type="spellEnd"/>
      <w:r w:rsidRPr="009F01AB">
        <w:rPr>
          <w:b/>
          <w:sz w:val="16"/>
          <w:szCs w:val="16"/>
        </w:rPr>
        <w:t xml:space="preserve"> solution has been prepared, can I freeze the </w:t>
      </w:r>
      <w:proofErr w:type="spellStart"/>
      <w:r w:rsidRPr="009F01AB">
        <w:rPr>
          <w:b/>
          <w:sz w:val="16"/>
          <w:szCs w:val="16"/>
        </w:rPr>
        <w:t>pNPP</w:t>
      </w:r>
      <w:proofErr w:type="spellEnd"/>
      <w:r w:rsidRPr="009F01AB">
        <w:rPr>
          <w:b/>
          <w:sz w:val="16"/>
          <w:szCs w:val="16"/>
        </w:rPr>
        <w:t xml:space="preserve"> solution (e.g. at -20°C) so that I can use it later? If so, what is the maximum time I can store it at -20°C?</w:t>
      </w:r>
    </w:p>
    <w:p w14:paraId="419B1BD4" w14:textId="096A1AA6" w:rsidR="009F01AB" w:rsidRPr="00337B9A" w:rsidRDefault="009F01AB" w:rsidP="009F01AB">
      <w:pPr>
        <w:pStyle w:val="1AbcamStandardtext"/>
        <w:spacing w:before="0" w:after="0"/>
        <w:rPr>
          <w:sz w:val="16"/>
          <w:szCs w:val="16"/>
        </w:rPr>
      </w:pPr>
      <w:r w:rsidRPr="009F01AB">
        <w:rPr>
          <w:sz w:val="16"/>
          <w:szCs w:val="16"/>
        </w:rPr>
        <w:t xml:space="preserve">A. The </w:t>
      </w:r>
      <w:proofErr w:type="spellStart"/>
      <w:r w:rsidRPr="009F01AB">
        <w:rPr>
          <w:sz w:val="16"/>
          <w:szCs w:val="16"/>
        </w:rPr>
        <w:t>pNPP</w:t>
      </w:r>
      <w:proofErr w:type="spellEnd"/>
      <w:r w:rsidRPr="009F01AB">
        <w:rPr>
          <w:sz w:val="16"/>
          <w:szCs w:val="16"/>
        </w:rPr>
        <w:t xml:space="preserve"> solution should be used within 12 hours of making. Once you collect all samples, you can make the fresh </w:t>
      </w:r>
      <w:proofErr w:type="spellStart"/>
      <w:r w:rsidRPr="009F01AB">
        <w:rPr>
          <w:sz w:val="16"/>
          <w:szCs w:val="16"/>
        </w:rPr>
        <w:t>pNPP</w:t>
      </w:r>
      <w:proofErr w:type="spellEnd"/>
      <w:r w:rsidRPr="009F01AB">
        <w:rPr>
          <w:sz w:val="16"/>
          <w:szCs w:val="16"/>
        </w:rPr>
        <w:t xml:space="preserve"> solution and use it right away. </w:t>
      </w:r>
    </w:p>
    <w:p w14:paraId="76877A11" w14:textId="08E2FAD2" w:rsidR="009F01AB" w:rsidRPr="009F01AB" w:rsidRDefault="009F01AB" w:rsidP="009F01AB">
      <w:pPr>
        <w:pStyle w:val="1AbcamStandardtext"/>
        <w:spacing w:before="0" w:after="0"/>
        <w:rPr>
          <w:b/>
          <w:sz w:val="16"/>
          <w:szCs w:val="16"/>
        </w:rPr>
      </w:pPr>
      <w:r w:rsidRPr="009F01AB">
        <w:rPr>
          <w:b/>
          <w:sz w:val="16"/>
          <w:szCs w:val="16"/>
        </w:rPr>
        <w:t xml:space="preserve">Q. Can samples be measured at different time points? During the sample preparation, once I have added ALP </w:t>
      </w:r>
      <w:proofErr w:type="spellStart"/>
      <w:r w:rsidR="0087673B" w:rsidRPr="0087673B">
        <w:rPr>
          <w:b/>
          <w:sz w:val="16"/>
          <w:szCs w:val="16"/>
        </w:rPr>
        <w:t>ALP</w:t>
      </w:r>
      <w:proofErr w:type="spellEnd"/>
      <w:r w:rsidR="0087673B" w:rsidRPr="0087673B">
        <w:rPr>
          <w:b/>
          <w:sz w:val="16"/>
          <w:szCs w:val="16"/>
        </w:rPr>
        <w:t xml:space="preserve"> Assay Buffer I/</w:t>
      </w:r>
      <w:r w:rsidRPr="009F01AB">
        <w:rPr>
          <w:b/>
          <w:sz w:val="16"/>
          <w:szCs w:val="16"/>
        </w:rPr>
        <w:t>assay buffer to my cell samples, can I then freeze these samples to -20°C?</w:t>
      </w:r>
    </w:p>
    <w:p w14:paraId="567EE913" w14:textId="0C6D6242" w:rsidR="009F01AB" w:rsidRPr="00337B9A" w:rsidRDefault="009F01AB" w:rsidP="009F01AB">
      <w:pPr>
        <w:pStyle w:val="1AbcamStandardtext"/>
        <w:spacing w:before="0" w:after="0"/>
        <w:rPr>
          <w:sz w:val="16"/>
          <w:szCs w:val="16"/>
        </w:rPr>
      </w:pPr>
      <w:r w:rsidRPr="009F01AB">
        <w:rPr>
          <w:sz w:val="16"/>
          <w:szCs w:val="16"/>
        </w:rPr>
        <w:lastRenderedPageBreak/>
        <w:t xml:space="preserve">A. Samples homogenized in the </w:t>
      </w:r>
      <w:r w:rsidR="0087673B" w:rsidRPr="0087673B">
        <w:rPr>
          <w:sz w:val="16"/>
          <w:szCs w:val="16"/>
        </w:rPr>
        <w:t>ALP Assay Buffer I/</w:t>
      </w:r>
      <w:r w:rsidRPr="009F01AB">
        <w:rPr>
          <w:sz w:val="16"/>
          <w:szCs w:val="16"/>
        </w:rPr>
        <w:t>assay buffer can be frozen in aliquots at - 80°C until analysis.</w:t>
      </w:r>
    </w:p>
    <w:p w14:paraId="5DC069CC" w14:textId="57C36C98" w:rsidR="009F01AB" w:rsidRPr="009F01AB" w:rsidRDefault="009F01AB" w:rsidP="009F01AB">
      <w:pPr>
        <w:pStyle w:val="1AbcamStandardtext"/>
        <w:spacing w:before="0" w:after="0"/>
        <w:rPr>
          <w:b/>
          <w:sz w:val="16"/>
          <w:szCs w:val="16"/>
        </w:rPr>
      </w:pPr>
      <w:r w:rsidRPr="009F01AB">
        <w:rPr>
          <w:b/>
          <w:sz w:val="16"/>
          <w:szCs w:val="16"/>
        </w:rPr>
        <w:t xml:space="preserve">Q. Can the incubation steps for </w:t>
      </w:r>
      <w:proofErr w:type="spellStart"/>
      <w:r w:rsidR="0087673B" w:rsidRPr="0087673B">
        <w:rPr>
          <w:b/>
          <w:sz w:val="16"/>
          <w:szCs w:val="16"/>
        </w:rPr>
        <w:t>pNPP</w:t>
      </w:r>
      <w:proofErr w:type="spellEnd"/>
      <w:r w:rsidR="0087673B" w:rsidRPr="0087673B">
        <w:rPr>
          <w:b/>
          <w:sz w:val="16"/>
          <w:szCs w:val="16"/>
        </w:rPr>
        <w:t xml:space="preserve"> Substrate/</w:t>
      </w:r>
      <w:proofErr w:type="spellStart"/>
      <w:r w:rsidRPr="009F01AB">
        <w:rPr>
          <w:b/>
          <w:sz w:val="16"/>
          <w:szCs w:val="16"/>
        </w:rPr>
        <w:t>pNPP</w:t>
      </w:r>
      <w:proofErr w:type="spellEnd"/>
      <w:r w:rsidRPr="009F01AB">
        <w:rPr>
          <w:b/>
          <w:sz w:val="16"/>
          <w:szCs w:val="16"/>
        </w:rPr>
        <w:t xml:space="preserve"> and the ALP enzyme be combined into a single one hour incubation step? Or is it necessary to let the two incubations take place separately. </w:t>
      </w:r>
    </w:p>
    <w:p w14:paraId="43ECE32E" w14:textId="2BBED459" w:rsidR="009F01AB" w:rsidRPr="00337B9A" w:rsidRDefault="009F01AB" w:rsidP="00337B9A">
      <w:pPr>
        <w:pStyle w:val="1AbcamStandardtext"/>
        <w:spacing w:before="0" w:after="0"/>
        <w:rPr>
          <w:sz w:val="16"/>
          <w:szCs w:val="16"/>
        </w:rPr>
      </w:pPr>
      <w:r w:rsidRPr="009F01AB">
        <w:rPr>
          <w:sz w:val="16"/>
          <w:szCs w:val="16"/>
        </w:rPr>
        <w:t>A. Yes, you can do the incubation simultaneously.</w:t>
      </w:r>
    </w:p>
    <w:p w14:paraId="71D422D1" w14:textId="77777777" w:rsidR="009F01AB" w:rsidRPr="009F01AB" w:rsidRDefault="009F01AB" w:rsidP="009F01AB">
      <w:pPr>
        <w:pStyle w:val="1AbcamStandardtext"/>
        <w:spacing w:before="0" w:after="0"/>
        <w:rPr>
          <w:b/>
          <w:sz w:val="16"/>
          <w:szCs w:val="16"/>
        </w:rPr>
      </w:pPr>
      <w:r w:rsidRPr="009F01AB">
        <w:rPr>
          <w:b/>
          <w:sz w:val="16"/>
          <w:szCs w:val="16"/>
        </w:rPr>
        <w:t>Q. I was thinking to keep the volume (and number) of cells stable and change the dose concentration of the drug I am testing with this assay. Why do you recommend different cell volumes?</w:t>
      </w:r>
    </w:p>
    <w:p w14:paraId="656B48EA" w14:textId="42818728" w:rsidR="009F01AB" w:rsidRPr="00337B9A" w:rsidRDefault="009F01AB" w:rsidP="009F01AB">
      <w:pPr>
        <w:pStyle w:val="1AbcamStandardtext"/>
        <w:spacing w:before="0" w:after="0"/>
        <w:rPr>
          <w:sz w:val="16"/>
          <w:szCs w:val="16"/>
        </w:rPr>
      </w:pPr>
      <w:r w:rsidRPr="009F01AB">
        <w:rPr>
          <w:sz w:val="16"/>
          <w:szCs w:val="16"/>
        </w:rPr>
        <w:t xml:space="preserve">A. We are not taking different volume of cells, but different volume of the cell homogenate. Plate equal number of cells in each well, treat them with the drugs, then </w:t>
      </w:r>
      <w:proofErr w:type="spellStart"/>
      <w:r w:rsidRPr="009F01AB">
        <w:rPr>
          <w:sz w:val="16"/>
          <w:szCs w:val="16"/>
        </w:rPr>
        <w:t>trypsinize</w:t>
      </w:r>
      <w:proofErr w:type="spellEnd"/>
      <w:r w:rsidRPr="009F01AB">
        <w:rPr>
          <w:sz w:val="16"/>
          <w:szCs w:val="16"/>
        </w:rPr>
        <w:t xml:space="preserve"> out the cells, get the cell pellet, wash with ice cold PBS, homogenize the resultant pellet in the </w:t>
      </w:r>
      <w:r w:rsidR="0087673B" w:rsidRPr="0087673B">
        <w:rPr>
          <w:sz w:val="16"/>
          <w:szCs w:val="16"/>
        </w:rPr>
        <w:t>ALP Assay Buffer I/</w:t>
      </w:r>
      <w:r w:rsidRPr="009F01AB">
        <w:rPr>
          <w:sz w:val="16"/>
          <w:szCs w:val="16"/>
        </w:rPr>
        <w:t>assay buffer, take the supernatant from that and use different volumes of this supernatant for the subsequent assay.</w:t>
      </w:r>
    </w:p>
    <w:p w14:paraId="5FD91CBC" w14:textId="77777777" w:rsidR="009F01AB" w:rsidRPr="009F01AB" w:rsidRDefault="009F01AB" w:rsidP="009F01AB">
      <w:pPr>
        <w:pStyle w:val="1AbcamStandardtext"/>
        <w:spacing w:before="0" w:after="0"/>
        <w:rPr>
          <w:b/>
          <w:sz w:val="16"/>
          <w:szCs w:val="16"/>
        </w:rPr>
      </w:pPr>
      <w:r w:rsidRPr="009F01AB">
        <w:rPr>
          <w:b/>
          <w:sz w:val="16"/>
          <w:szCs w:val="16"/>
        </w:rPr>
        <w:t>Q. How do we normalize our final readings?</w:t>
      </w:r>
    </w:p>
    <w:p w14:paraId="036427D3" w14:textId="39638375" w:rsidR="009F01AB" w:rsidRPr="00337B9A" w:rsidRDefault="009F01AB" w:rsidP="009F01AB">
      <w:pPr>
        <w:pStyle w:val="1AbcamStandardtext"/>
        <w:spacing w:before="0" w:after="0"/>
        <w:rPr>
          <w:sz w:val="16"/>
          <w:szCs w:val="16"/>
        </w:rPr>
      </w:pPr>
      <w:r w:rsidRPr="009F01AB">
        <w:rPr>
          <w:sz w:val="16"/>
          <w:szCs w:val="16"/>
        </w:rPr>
        <w:t>A. If you are beginning with variable number of cells, you can normalize against the total cell number or protein quantity used.</w:t>
      </w:r>
    </w:p>
    <w:p w14:paraId="0DF853D6" w14:textId="77777777" w:rsidR="00966545" w:rsidRDefault="00966545" w:rsidP="009F01AB">
      <w:pPr>
        <w:pStyle w:val="1AbcamStandardtext"/>
        <w:spacing w:before="0" w:after="0"/>
        <w:rPr>
          <w:b/>
          <w:sz w:val="16"/>
          <w:szCs w:val="16"/>
        </w:rPr>
      </w:pPr>
    </w:p>
    <w:p w14:paraId="34587C9B" w14:textId="60C202F5" w:rsidR="009F01AB" w:rsidRPr="009F01AB" w:rsidRDefault="009F01AB" w:rsidP="009F01AB">
      <w:pPr>
        <w:pStyle w:val="1AbcamStandardtext"/>
        <w:spacing w:before="0" w:after="0"/>
        <w:rPr>
          <w:b/>
          <w:sz w:val="16"/>
          <w:szCs w:val="16"/>
        </w:rPr>
      </w:pPr>
      <w:r w:rsidRPr="009F01AB">
        <w:rPr>
          <w:b/>
          <w:sz w:val="16"/>
          <w:szCs w:val="16"/>
        </w:rPr>
        <w:t>Q. We are looking for a kit to detect secreted alkaline phosphatase (SEAL) reporter gene in serum samples. Can we use this kit?</w:t>
      </w:r>
    </w:p>
    <w:p w14:paraId="41B10D91" w14:textId="77777777" w:rsidR="009F01AB" w:rsidRPr="009F01AB" w:rsidRDefault="009F01AB" w:rsidP="009F01AB">
      <w:pPr>
        <w:pStyle w:val="1AbcamStandardtext"/>
        <w:spacing w:before="0" w:after="0"/>
        <w:rPr>
          <w:sz w:val="16"/>
          <w:szCs w:val="16"/>
        </w:rPr>
      </w:pPr>
      <w:r w:rsidRPr="009F01AB">
        <w:rPr>
          <w:sz w:val="16"/>
          <w:szCs w:val="16"/>
        </w:rPr>
        <w:t>A. If you want to assay for the gene, you need to do DNA isolation from the serum and use a PCR based reaction to detect the specific gene. This assay is to detect the enzyme’s activity. A DNA isolation kit from serum samples (for example, DNA Isolation Kit – Plasma/Serum (ab156893)) and some SEAL specific primers would be ideal for you.</w:t>
      </w:r>
    </w:p>
    <w:p w14:paraId="0C14EC46"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67AD0335"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6B12D33F"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26C932F0"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05113FF9"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1D5A2D57"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772AB00D"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0B3AF8A4"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6542EE54"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3C540804"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4F310F6F"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6B8F7284"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3AC55103"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25AB4ECE"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34B11D0E"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6C75FF98"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4BC8576A"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0ACB9991"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04905725"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342F4292"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37CA1E18"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47FC21D6"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7063EE5F"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15774FC9"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37BA3536"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531C60F1" w14:textId="1F7CCA53" w:rsidR="00966545" w:rsidRDefault="00966545" w:rsidP="00D06858">
      <w:pPr>
        <w:pStyle w:val="NormalWeb"/>
        <w:spacing w:before="0" w:beforeAutospacing="0" w:after="0" w:afterAutospacing="0"/>
        <w:rPr>
          <w:rFonts w:ascii="Century Gothic" w:hAnsi="Century Gothic" w:cs="Calibri"/>
          <w:sz w:val="16"/>
          <w:szCs w:val="16"/>
          <w:lang w:val="en-US"/>
        </w:rPr>
      </w:pPr>
    </w:p>
    <w:p w14:paraId="116A8482" w14:textId="3E6A251A" w:rsidR="00966545" w:rsidRDefault="00966545" w:rsidP="00D06858">
      <w:pPr>
        <w:pStyle w:val="NormalWeb"/>
        <w:spacing w:before="0" w:beforeAutospacing="0" w:after="0" w:afterAutospacing="0"/>
        <w:rPr>
          <w:rFonts w:ascii="Century Gothic" w:hAnsi="Century Gothic" w:cs="Calibri"/>
          <w:sz w:val="16"/>
          <w:szCs w:val="16"/>
          <w:lang w:val="en-US"/>
        </w:rPr>
      </w:pPr>
    </w:p>
    <w:p w14:paraId="091E20ED" w14:textId="63E1ECB4" w:rsidR="00966545" w:rsidRDefault="00966545" w:rsidP="00D06858">
      <w:pPr>
        <w:pStyle w:val="NormalWeb"/>
        <w:spacing w:before="0" w:beforeAutospacing="0" w:after="0" w:afterAutospacing="0"/>
        <w:rPr>
          <w:rFonts w:ascii="Century Gothic" w:hAnsi="Century Gothic" w:cs="Calibri"/>
          <w:sz w:val="16"/>
          <w:szCs w:val="16"/>
          <w:lang w:val="en-US"/>
        </w:rPr>
      </w:pPr>
    </w:p>
    <w:p w14:paraId="6D428F9A" w14:textId="2D8BFB76" w:rsidR="00966545" w:rsidRDefault="00966545" w:rsidP="00D06858">
      <w:pPr>
        <w:pStyle w:val="NormalWeb"/>
        <w:spacing w:before="0" w:beforeAutospacing="0" w:after="0" w:afterAutospacing="0"/>
        <w:rPr>
          <w:rFonts w:ascii="Century Gothic" w:hAnsi="Century Gothic" w:cs="Calibri"/>
          <w:sz w:val="16"/>
          <w:szCs w:val="16"/>
          <w:lang w:val="en-US"/>
        </w:rPr>
      </w:pPr>
    </w:p>
    <w:p w14:paraId="6E3AA2B9" w14:textId="5A8190A3" w:rsidR="00966545" w:rsidRDefault="00966545" w:rsidP="00D06858">
      <w:pPr>
        <w:pStyle w:val="NormalWeb"/>
        <w:spacing w:before="0" w:beforeAutospacing="0" w:after="0" w:afterAutospacing="0"/>
        <w:rPr>
          <w:rFonts w:ascii="Century Gothic" w:hAnsi="Century Gothic" w:cs="Calibri"/>
          <w:sz w:val="16"/>
          <w:szCs w:val="16"/>
          <w:lang w:val="en-US"/>
        </w:rPr>
      </w:pPr>
    </w:p>
    <w:p w14:paraId="379699C1" w14:textId="2795411B" w:rsidR="00966545" w:rsidRDefault="00966545" w:rsidP="00D06858">
      <w:pPr>
        <w:pStyle w:val="NormalWeb"/>
        <w:spacing w:before="0" w:beforeAutospacing="0" w:after="0" w:afterAutospacing="0"/>
        <w:rPr>
          <w:rFonts w:ascii="Century Gothic" w:hAnsi="Century Gothic" w:cs="Calibri"/>
          <w:sz w:val="16"/>
          <w:szCs w:val="16"/>
          <w:lang w:val="en-US"/>
        </w:rPr>
      </w:pPr>
    </w:p>
    <w:p w14:paraId="23EF60EF" w14:textId="3166662D" w:rsidR="00966545" w:rsidRDefault="00966545" w:rsidP="00D06858">
      <w:pPr>
        <w:pStyle w:val="NormalWeb"/>
        <w:spacing w:before="0" w:beforeAutospacing="0" w:after="0" w:afterAutospacing="0"/>
        <w:rPr>
          <w:rFonts w:ascii="Century Gothic" w:hAnsi="Century Gothic" w:cs="Calibri"/>
          <w:sz w:val="16"/>
          <w:szCs w:val="16"/>
          <w:lang w:val="en-US"/>
        </w:rPr>
      </w:pPr>
    </w:p>
    <w:p w14:paraId="6E84F17B" w14:textId="7E8D4F05" w:rsidR="00966545" w:rsidRDefault="00966545" w:rsidP="00D06858">
      <w:pPr>
        <w:pStyle w:val="NormalWeb"/>
        <w:spacing w:before="0" w:beforeAutospacing="0" w:after="0" w:afterAutospacing="0"/>
        <w:rPr>
          <w:rFonts w:ascii="Century Gothic" w:hAnsi="Century Gothic" w:cs="Calibri"/>
          <w:sz w:val="16"/>
          <w:szCs w:val="16"/>
          <w:lang w:val="en-US"/>
        </w:rPr>
      </w:pPr>
    </w:p>
    <w:p w14:paraId="0E1D69BB" w14:textId="196DE89A" w:rsidR="0087673B" w:rsidRDefault="0087673B" w:rsidP="00D06858">
      <w:pPr>
        <w:pStyle w:val="NormalWeb"/>
        <w:spacing w:before="0" w:beforeAutospacing="0" w:after="0" w:afterAutospacing="0"/>
        <w:rPr>
          <w:rFonts w:ascii="Century Gothic" w:hAnsi="Century Gothic" w:cs="Calibri"/>
          <w:sz w:val="16"/>
          <w:szCs w:val="16"/>
          <w:lang w:val="en-US"/>
        </w:rPr>
      </w:pPr>
    </w:p>
    <w:p w14:paraId="2881223B" w14:textId="77777777" w:rsidR="0087673B" w:rsidRDefault="0087673B" w:rsidP="00D06858">
      <w:pPr>
        <w:pStyle w:val="NormalWeb"/>
        <w:spacing w:before="0" w:beforeAutospacing="0" w:after="0" w:afterAutospacing="0"/>
        <w:rPr>
          <w:rFonts w:ascii="Century Gothic" w:hAnsi="Century Gothic" w:cs="Calibri"/>
          <w:sz w:val="16"/>
          <w:szCs w:val="16"/>
          <w:lang w:val="en-US"/>
        </w:rPr>
      </w:pPr>
    </w:p>
    <w:p w14:paraId="583C87AA"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5C6FB8C4"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149E6258"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083CCC78" w14:textId="77777777" w:rsidR="00966545" w:rsidRDefault="00966545" w:rsidP="00D06858">
      <w:pPr>
        <w:pStyle w:val="NormalWeb"/>
        <w:spacing w:before="0" w:beforeAutospacing="0" w:after="0" w:afterAutospacing="0"/>
        <w:rPr>
          <w:rFonts w:ascii="Century Gothic" w:hAnsi="Century Gothic" w:cs="Calibri"/>
          <w:sz w:val="16"/>
          <w:szCs w:val="16"/>
          <w:lang w:val="en-US"/>
        </w:rPr>
      </w:pPr>
    </w:p>
    <w:p w14:paraId="679064DC" w14:textId="228E4BC3" w:rsidR="00D06858" w:rsidRDefault="00D06858" w:rsidP="00D06858">
      <w:pPr>
        <w:pStyle w:val="NormalWeb"/>
        <w:spacing w:before="0" w:beforeAutospacing="0" w:after="0" w:afterAutospacing="0"/>
        <w:rPr>
          <w:rFonts w:ascii="Century Gothic" w:hAnsi="Century Gothic" w:cs="Calibri"/>
          <w:sz w:val="16"/>
          <w:szCs w:val="16"/>
          <w:lang w:val="en-US"/>
        </w:rPr>
      </w:pPr>
      <w:r w:rsidRPr="00D06858">
        <w:rPr>
          <w:rFonts w:ascii="Century Gothic" w:hAnsi="Century Gothic" w:cs="Calibri"/>
          <w:sz w:val="16"/>
          <w:szCs w:val="16"/>
          <w:lang w:val="en-US"/>
        </w:rPr>
        <w:t xml:space="preserve">Copyright © </w:t>
      </w:r>
      <w:r w:rsidR="00A0718B">
        <w:rPr>
          <w:rFonts w:ascii="Century Gothic" w:hAnsi="Century Gothic" w:cs="Calibri"/>
          <w:sz w:val="16"/>
          <w:szCs w:val="16"/>
          <w:lang w:val="en-US"/>
        </w:rPr>
        <w:t>2024</w:t>
      </w:r>
      <w:r w:rsidRPr="00D06858">
        <w:rPr>
          <w:rFonts w:ascii="Century Gothic" w:hAnsi="Century Gothic" w:cs="Calibri"/>
          <w:sz w:val="16"/>
          <w:szCs w:val="16"/>
          <w:lang w:val="en-US"/>
        </w:rPr>
        <w:t xml:space="preserve"> Abcam. All Rights Reserved. The Abcam logo is a registered trademark. All information / detail is correct at time of going to print.</w:t>
      </w:r>
    </w:p>
    <w:p w14:paraId="2B9DF658" w14:textId="77777777" w:rsidR="009F01AB" w:rsidRPr="00D06858" w:rsidRDefault="009F01AB" w:rsidP="00D06858">
      <w:pPr>
        <w:pStyle w:val="NormalWeb"/>
        <w:spacing w:before="0" w:beforeAutospacing="0" w:after="0" w:afterAutospacing="0"/>
        <w:rPr>
          <w:rFonts w:ascii="Century Gothic" w:hAnsi="Century Gothic" w:cs="Calibri"/>
          <w:sz w:val="16"/>
          <w:szCs w:val="16"/>
          <w:lang w:val="en-US"/>
        </w:rPr>
      </w:pPr>
    </w:p>
    <w:p w14:paraId="297A40E3" w14:textId="77777777" w:rsidR="00D06858" w:rsidRPr="00D06858" w:rsidRDefault="00D06858" w:rsidP="00D06858">
      <w:pPr>
        <w:pStyle w:val="NormalWeb"/>
        <w:spacing w:before="0" w:beforeAutospacing="0" w:after="0" w:afterAutospacing="0"/>
        <w:rPr>
          <w:rFonts w:ascii="Century Gothic" w:hAnsi="Century Gothic" w:cs="Calibri"/>
          <w:sz w:val="16"/>
          <w:szCs w:val="16"/>
          <w:lang w:val="en-US"/>
        </w:rPr>
      </w:pPr>
      <w:r w:rsidRPr="00D06858">
        <w:rPr>
          <w:rFonts w:ascii="Century Gothic" w:hAnsi="Century Gothic" w:cs="Calibri"/>
          <w:b/>
          <w:bCs/>
          <w:sz w:val="16"/>
          <w:szCs w:val="16"/>
          <w:lang w:val="en-US"/>
        </w:rPr>
        <w:t>For all technical or commercial enquiries please go to:</w:t>
      </w:r>
    </w:p>
    <w:p w14:paraId="52180CB2" w14:textId="77777777" w:rsidR="00D06858" w:rsidRPr="00A0718B" w:rsidRDefault="00A0718B" w:rsidP="00D06858">
      <w:pPr>
        <w:pStyle w:val="NormalWeb"/>
        <w:spacing w:before="0" w:beforeAutospacing="0" w:after="0" w:afterAutospacing="0"/>
        <w:rPr>
          <w:rFonts w:ascii="Century Gothic" w:hAnsi="Century Gothic" w:cs="Calibri"/>
          <w:color w:val="000000"/>
          <w:sz w:val="16"/>
          <w:szCs w:val="16"/>
          <w:lang w:val="it-IT"/>
        </w:rPr>
      </w:pPr>
      <w:hyperlink r:id="rId9" w:history="1">
        <w:r w:rsidR="00D06858" w:rsidRPr="00A0718B">
          <w:rPr>
            <w:rStyle w:val="Hyperlink"/>
            <w:rFonts w:ascii="Century Gothic" w:hAnsi="Century Gothic" w:cs="Calibri"/>
            <w:sz w:val="16"/>
            <w:szCs w:val="16"/>
            <w:lang w:val="it-IT"/>
          </w:rPr>
          <w:t>www.abcam.com/contactus</w:t>
        </w:r>
      </w:hyperlink>
    </w:p>
    <w:p w14:paraId="7FABE665" w14:textId="77777777" w:rsidR="00D06858" w:rsidRPr="00A0718B" w:rsidRDefault="00A0718B" w:rsidP="00D06858">
      <w:pPr>
        <w:pStyle w:val="NormalWeb"/>
        <w:spacing w:before="0" w:beforeAutospacing="0" w:after="0" w:afterAutospacing="0"/>
        <w:rPr>
          <w:rFonts w:ascii="Century Gothic" w:hAnsi="Century Gothic" w:cs="Calibri"/>
          <w:color w:val="000000"/>
          <w:sz w:val="16"/>
          <w:szCs w:val="16"/>
          <w:lang w:val="it-IT"/>
        </w:rPr>
      </w:pPr>
      <w:hyperlink r:id="rId10" w:history="1">
        <w:r w:rsidR="00D06858" w:rsidRPr="00A0718B">
          <w:rPr>
            <w:rStyle w:val="Hyperlink"/>
            <w:rFonts w:ascii="Century Gothic" w:hAnsi="Century Gothic" w:cs="Calibri"/>
            <w:sz w:val="16"/>
            <w:szCs w:val="16"/>
            <w:lang w:val="it-IT"/>
          </w:rPr>
          <w:t>www.abcam.cn/contactus</w:t>
        </w:r>
      </w:hyperlink>
      <w:r w:rsidR="00D06858" w:rsidRPr="00A0718B">
        <w:rPr>
          <w:rFonts w:ascii="Century Gothic" w:hAnsi="Century Gothic" w:cs="Calibri"/>
          <w:color w:val="000000"/>
          <w:sz w:val="16"/>
          <w:szCs w:val="16"/>
          <w:lang w:val="it-IT"/>
        </w:rPr>
        <w:t xml:space="preserve"> (China)</w:t>
      </w:r>
    </w:p>
    <w:p w14:paraId="597DE861" w14:textId="0AB502A0" w:rsidR="0098203F" w:rsidRPr="00A0718B" w:rsidRDefault="00A0718B" w:rsidP="00D06858">
      <w:pPr>
        <w:pStyle w:val="NormalWeb"/>
        <w:spacing w:before="0" w:beforeAutospacing="0" w:after="0" w:afterAutospacing="0"/>
        <w:rPr>
          <w:rFonts w:ascii="Century Gothic" w:hAnsi="Century Gothic" w:cs="Calibri"/>
          <w:color w:val="000000"/>
          <w:sz w:val="16"/>
          <w:szCs w:val="16"/>
          <w:lang w:val="fr-FR"/>
        </w:rPr>
      </w:pPr>
      <w:hyperlink r:id="rId11" w:history="1">
        <w:r w:rsidR="00D06858" w:rsidRPr="00A0718B">
          <w:rPr>
            <w:rStyle w:val="Hyperlink"/>
            <w:rFonts w:ascii="Century Gothic" w:hAnsi="Century Gothic" w:cs="Calibri"/>
            <w:sz w:val="16"/>
            <w:szCs w:val="16"/>
            <w:lang w:val="fr-FR"/>
          </w:rPr>
          <w:t>www.abcam.co.jp/contactus</w:t>
        </w:r>
      </w:hyperlink>
      <w:r w:rsidR="00D06858" w:rsidRPr="00A0718B">
        <w:rPr>
          <w:rFonts w:ascii="Century Gothic" w:hAnsi="Century Gothic" w:cs="Calibri"/>
          <w:color w:val="000000"/>
          <w:sz w:val="16"/>
          <w:szCs w:val="16"/>
          <w:lang w:val="fr-FR"/>
        </w:rPr>
        <w:t xml:space="preserve"> (Japan)</w:t>
      </w:r>
      <w:bookmarkEnd w:id="0"/>
    </w:p>
    <w:p w14:paraId="5D326B58" w14:textId="724D0A26" w:rsidR="00966545" w:rsidRPr="00A0718B" w:rsidRDefault="00966545" w:rsidP="00D06858">
      <w:pPr>
        <w:pStyle w:val="NormalWeb"/>
        <w:spacing w:before="0" w:beforeAutospacing="0" w:after="0" w:afterAutospacing="0"/>
        <w:rPr>
          <w:rFonts w:ascii="Century Gothic" w:hAnsi="Century Gothic" w:cs="Calibri"/>
          <w:color w:val="000000"/>
          <w:sz w:val="16"/>
          <w:szCs w:val="16"/>
          <w:lang w:val="fr-FR"/>
        </w:rPr>
      </w:pPr>
    </w:p>
    <w:p w14:paraId="108B4553" w14:textId="49EF3BD2" w:rsidR="00966545" w:rsidRPr="00A0718B" w:rsidRDefault="00966545" w:rsidP="00D06858">
      <w:pPr>
        <w:pStyle w:val="NormalWeb"/>
        <w:spacing w:before="0" w:beforeAutospacing="0" w:after="0" w:afterAutospacing="0"/>
        <w:rPr>
          <w:rFonts w:ascii="Century Gothic" w:hAnsi="Century Gothic" w:cs="Calibri"/>
          <w:color w:val="000000"/>
          <w:sz w:val="16"/>
          <w:szCs w:val="16"/>
          <w:lang w:val="fr-FR"/>
        </w:rPr>
      </w:pPr>
    </w:p>
    <w:p w14:paraId="79D6C9BE" w14:textId="77777777" w:rsidR="00966545" w:rsidRPr="00A0718B" w:rsidRDefault="00966545" w:rsidP="00D06858">
      <w:pPr>
        <w:pStyle w:val="NormalWeb"/>
        <w:spacing w:before="0" w:beforeAutospacing="0" w:after="0" w:afterAutospacing="0"/>
        <w:rPr>
          <w:rFonts w:ascii="Century Gothic" w:hAnsi="Century Gothic" w:cs="Calibri"/>
          <w:color w:val="000000"/>
          <w:sz w:val="16"/>
          <w:szCs w:val="16"/>
          <w:lang w:val="fr-FR"/>
        </w:rPr>
      </w:pPr>
    </w:p>
    <w:sectPr w:rsidR="00966545" w:rsidRPr="00A0718B" w:rsidSect="0077094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289" w:bottom="238" w:left="720"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54DA" w14:textId="77777777" w:rsidR="008C76E2" w:rsidRDefault="008C76E2" w:rsidP="0038542F">
      <w:pPr>
        <w:spacing w:before="0" w:after="0"/>
      </w:pPr>
      <w:r>
        <w:separator/>
      </w:r>
    </w:p>
  </w:endnote>
  <w:endnote w:type="continuationSeparator" w:id="0">
    <w:p w14:paraId="11863A25" w14:textId="77777777" w:rsidR="008C76E2" w:rsidRDefault="008C76E2" w:rsidP="003854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TC Lubalin Graph Std Medium">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8824" w14:textId="77777777" w:rsidR="00A0718B" w:rsidRDefault="00A0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BD85" w14:textId="0B00EA2A" w:rsidR="009F01AB" w:rsidRDefault="0077094B">
    <w:pPr>
      <w:pStyle w:val="Footer"/>
    </w:pPr>
    <w:bookmarkStart w:id="4" w:name="_Hlk56414378"/>
    <w:bookmarkStart w:id="5" w:name="_Hlk56414379"/>
    <w:r w:rsidRPr="0077094B">
      <w:rPr>
        <w:noProof/>
        <w:sz w:val="16"/>
        <w:szCs w:val="16"/>
      </w:rPr>
      <mc:AlternateContent>
        <mc:Choice Requires="wpg">
          <w:drawing>
            <wp:anchor distT="0" distB="0" distL="114300" distR="114300" simplePos="0" relativeHeight="251659264" behindDoc="0" locked="0" layoutInCell="1" allowOverlap="1" wp14:anchorId="3D23FD5D" wp14:editId="4EF06D5E">
              <wp:simplePos x="0" y="0"/>
              <wp:positionH relativeFrom="page">
                <wp:posOffset>0</wp:posOffset>
              </wp:positionH>
              <wp:positionV relativeFrom="bottomMargin">
                <wp:posOffset>580</wp:posOffset>
              </wp:positionV>
              <wp:extent cx="5943600" cy="65543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655430"/>
                        <a:chOff x="0" y="-93094"/>
                        <a:chExt cx="5943600" cy="959234"/>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93094"/>
                          <a:ext cx="5353050" cy="959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71DC4" w14:textId="53AB9366" w:rsidR="0077094B" w:rsidRPr="0077094B" w:rsidRDefault="0077094B" w:rsidP="0077094B">
                            <w:pPr>
                              <w:rPr>
                                <w:sz w:val="16"/>
                                <w:szCs w:val="16"/>
                                <w:lang w:val="en-GB"/>
                              </w:rPr>
                            </w:pPr>
                            <w:r w:rsidRPr="0077094B">
                              <w:rPr>
                                <w:sz w:val="16"/>
                                <w:szCs w:val="16"/>
                              </w:rPr>
                              <w:t>Version 1</w:t>
                            </w:r>
                            <w:r w:rsidR="0087673B">
                              <w:rPr>
                                <w:sz w:val="16"/>
                                <w:szCs w:val="16"/>
                              </w:rPr>
                              <w:t>4</w:t>
                            </w:r>
                            <w:r w:rsidR="00A0718B">
                              <w:rPr>
                                <w:sz w:val="16"/>
                                <w:szCs w:val="16"/>
                              </w:rPr>
                              <w:t>a</w:t>
                            </w:r>
                            <w:r>
                              <w:rPr>
                                <w:sz w:val="16"/>
                                <w:szCs w:val="16"/>
                              </w:rPr>
                              <w:t>,</w:t>
                            </w:r>
                            <w:r w:rsidRPr="0077094B">
                              <w:rPr>
                                <w:sz w:val="16"/>
                                <w:szCs w:val="16"/>
                              </w:rPr>
                              <w:t xml:space="preserve"> Last updated </w:t>
                            </w:r>
                            <w:r w:rsidRPr="0077094B">
                              <w:rPr>
                                <w:sz w:val="16"/>
                                <w:szCs w:val="16"/>
                              </w:rPr>
                              <w:fldChar w:fldCharType="begin"/>
                            </w:r>
                            <w:r w:rsidRPr="0077094B">
                              <w:rPr>
                                <w:sz w:val="16"/>
                                <w:szCs w:val="16"/>
                              </w:rPr>
                              <w:instrText xml:space="preserve"> DATE  \@ "d MMMM yyyy"  \* MERGEFORMAT </w:instrText>
                            </w:r>
                            <w:r w:rsidRPr="0077094B">
                              <w:rPr>
                                <w:sz w:val="16"/>
                                <w:szCs w:val="16"/>
                              </w:rPr>
                              <w:fldChar w:fldCharType="separate"/>
                            </w:r>
                            <w:r w:rsidR="00A0718B">
                              <w:rPr>
                                <w:noProof/>
                                <w:sz w:val="16"/>
                                <w:szCs w:val="16"/>
                              </w:rPr>
                              <w:t>8 April 2024</w:t>
                            </w:r>
                            <w:r w:rsidRPr="0077094B">
                              <w:rPr>
                                <w:sz w:val="16"/>
                                <w:szCs w:val="16"/>
                              </w:rPr>
                              <w:fldChar w:fldCharType="end"/>
                            </w:r>
                          </w:p>
                          <w:p w14:paraId="74D44A70" w14:textId="74348033" w:rsidR="0077094B" w:rsidRDefault="0077094B">
                            <w:pPr>
                              <w:pStyle w:val="Footer"/>
                              <w:rPr>
                                <w:caps/>
                                <w:color w:val="808080" w:themeColor="background1" w:themeShade="8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D23FD5D" id="Group 155" o:spid="_x0000_s1026" style="position:absolute;margin-left:0;margin-top:.05pt;width:468pt;height:51.6pt;z-index:251659264;mso-position-horizontal-relative:page;mso-position-vertical-relative:bottom-margin-area;mso-height-relative:margin" coordorigin=",-930" coordsize="59436,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top:-930;width:53530;height:9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1D271DC4" w14:textId="53AB9366" w:rsidR="0077094B" w:rsidRPr="0077094B" w:rsidRDefault="0077094B" w:rsidP="0077094B">
                      <w:pPr>
                        <w:rPr>
                          <w:sz w:val="16"/>
                          <w:szCs w:val="16"/>
                          <w:lang w:val="en-GB"/>
                        </w:rPr>
                      </w:pPr>
                      <w:r w:rsidRPr="0077094B">
                        <w:rPr>
                          <w:sz w:val="16"/>
                          <w:szCs w:val="16"/>
                        </w:rPr>
                        <w:t>Version 1</w:t>
                      </w:r>
                      <w:r w:rsidR="0087673B">
                        <w:rPr>
                          <w:sz w:val="16"/>
                          <w:szCs w:val="16"/>
                        </w:rPr>
                        <w:t>4</w:t>
                      </w:r>
                      <w:r w:rsidR="00A0718B">
                        <w:rPr>
                          <w:sz w:val="16"/>
                          <w:szCs w:val="16"/>
                        </w:rPr>
                        <w:t>a</w:t>
                      </w:r>
                      <w:r>
                        <w:rPr>
                          <w:sz w:val="16"/>
                          <w:szCs w:val="16"/>
                        </w:rPr>
                        <w:t>,</w:t>
                      </w:r>
                      <w:r w:rsidRPr="0077094B">
                        <w:rPr>
                          <w:sz w:val="16"/>
                          <w:szCs w:val="16"/>
                        </w:rPr>
                        <w:t xml:space="preserve"> Last updated </w:t>
                      </w:r>
                      <w:r w:rsidRPr="0077094B">
                        <w:rPr>
                          <w:sz w:val="16"/>
                          <w:szCs w:val="16"/>
                        </w:rPr>
                        <w:fldChar w:fldCharType="begin"/>
                      </w:r>
                      <w:r w:rsidRPr="0077094B">
                        <w:rPr>
                          <w:sz w:val="16"/>
                          <w:szCs w:val="16"/>
                        </w:rPr>
                        <w:instrText xml:space="preserve"> DATE  \@ "d MMMM yyyy"  \* MERGEFORMAT </w:instrText>
                      </w:r>
                      <w:r w:rsidRPr="0077094B">
                        <w:rPr>
                          <w:sz w:val="16"/>
                          <w:szCs w:val="16"/>
                        </w:rPr>
                        <w:fldChar w:fldCharType="separate"/>
                      </w:r>
                      <w:r w:rsidR="00A0718B">
                        <w:rPr>
                          <w:noProof/>
                          <w:sz w:val="16"/>
                          <w:szCs w:val="16"/>
                        </w:rPr>
                        <w:t>8 April 2024</w:t>
                      </w:r>
                      <w:r w:rsidRPr="0077094B">
                        <w:rPr>
                          <w:sz w:val="16"/>
                          <w:szCs w:val="16"/>
                        </w:rPr>
                        <w:fldChar w:fldCharType="end"/>
                      </w:r>
                    </w:p>
                    <w:p w14:paraId="74D44A70" w14:textId="74348033" w:rsidR="0077094B" w:rsidRDefault="0077094B">
                      <w:pPr>
                        <w:pStyle w:val="Footer"/>
                        <w:rPr>
                          <w:caps/>
                          <w:color w:val="808080" w:themeColor="background1" w:themeShade="80"/>
                          <w:szCs w:val="20"/>
                        </w:rPr>
                      </w:pPr>
                    </w:p>
                  </w:txbxContent>
                </v:textbox>
              </v:shape>
              <w10:wrap anchorx="page" anchory="margin"/>
            </v:group>
          </w:pict>
        </mc:Fallback>
      </mc:AlternateConten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0813" w14:textId="77777777" w:rsidR="00A0718B" w:rsidRDefault="00A0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E946" w14:textId="77777777" w:rsidR="008C76E2" w:rsidRDefault="008C76E2" w:rsidP="0038542F">
      <w:pPr>
        <w:spacing w:before="0" w:after="0"/>
      </w:pPr>
      <w:r>
        <w:separator/>
      </w:r>
    </w:p>
  </w:footnote>
  <w:footnote w:type="continuationSeparator" w:id="0">
    <w:p w14:paraId="578B83E2" w14:textId="77777777" w:rsidR="008C76E2" w:rsidRDefault="008C76E2" w:rsidP="003854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7712" w14:textId="77777777" w:rsidR="00A0718B" w:rsidRDefault="00A0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2785" w14:textId="77777777" w:rsidR="00A0718B" w:rsidRDefault="00A0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30F8" w14:textId="77777777" w:rsidR="00A0718B" w:rsidRDefault="00A0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4E469F"/>
    <w:multiLevelType w:val="hybridMultilevel"/>
    <w:tmpl w:val="29562394"/>
    <w:lvl w:ilvl="0" w:tplc="23B0840C">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 w15:restartNumberingAfterBreak="0">
    <w:nsid w:val="11367C42"/>
    <w:multiLevelType w:val="hybridMultilevel"/>
    <w:tmpl w:val="8EF0FEA8"/>
    <w:lvl w:ilvl="0" w:tplc="9BE049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7C7C13"/>
    <w:multiLevelType w:val="hybridMultilevel"/>
    <w:tmpl w:val="2FB80502"/>
    <w:lvl w:ilvl="0" w:tplc="CD96A2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C37644"/>
    <w:multiLevelType w:val="hybridMultilevel"/>
    <w:tmpl w:val="64D49D00"/>
    <w:lvl w:ilvl="0" w:tplc="D88E37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5E7FA9"/>
    <w:multiLevelType w:val="hybridMultilevel"/>
    <w:tmpl w:val="CEFA0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D704E2"/>
    <w:multiLevelType w:val="hybridMultilevel"/>
    <w:tmpl w:val="F58237AC"/>
    <w:lvl w:ilvl="0" w:tplc="A90A5164">
      <w:numFmt w:val="bullet"/>
      <w:lvlText w:val="-"/>
      <w:lvlJc w:val="left"/>
      <w:pPr>
        <w:ind w:left="720" w:hanging="360"/>
      </w:pPr>
      <w:rPr>
        <w:rFonts w:ascii="Century Gothic" w:eastAsia="Cambr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179FF"/>
    <w:multiLevelType w:val="hybridMultilevel"/>
    <w:tmpl w:val="12A46A16"/>
    <w:lvl w:ilvl="0" w:tplc="8C4843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24FFC"/>
    <w:multiLevelType w:val="multilevel"/>
    <w:tmpl w:val="8138CAF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2" w15:restartNumberingAfterBreak="0">
    <w:nsid w:val="2CD77EE6"/>
    <w:multiLevelType w:val="hybridMultilevel"/>
    <w:tmpl w:val="25B61B00"/>
    <w:lvl w:ilvl="0" w:tplc="34120A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284B2D"/>
    <w:multiLevelType w:val="multilevel"/>
    <w:tmpl w:val="7146EC3E"/>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4" w15:restartNumberingAfterBreak="0">
    <w:nsid w:val="397868C8"/>
    <w:multiLevelType w:val="multilevel"/>
    <w:tmpl w:val="0504B7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A826B0"/>
    <w:multiLevelType w:val="multilevel"/>
    <w:tmpl w:val="E67E35E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6" w15:restartNumberingAfterBreak="0">
    <w:nsid w:val="3FA152AA"/>
    <w:multiLevelType w:val="multilevel"/>
    <w:tmpl w:val="24E2607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7" w15:restartNumberingAfterBreak="0">
    <w:nsid w:val="3FA5657D"/>
    <w:multiLevelType w:val="hybridMultilevel"/>
    <w:tmpl w:val="85127FA6"/>
    <w:lvl w:ilvl="0" w:tplc="90D0219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小塚ゴシック Pro R"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小塚ゴシック Pro R"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小塚ゴシック Pro R"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9D660A8"/>
    <w:multiLevelType w:val="hybridMultilevel"/>
    <w:tmpl w:val="8ECA6C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52567136"/>
    <w:multiLevelType w:val="multilevel"/>
    <w:tmpl w:val="F2B0E6F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9A56575"/>
    <w:multiLevelType w:val="hybridMultilevel"/>
    <w:tmpl w:val="6EF04750"/>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F962ED20"/>
    <w:lvl w:ilvl="0">
      <w:start w:val="1"/>
      <w:numFmt w:val="decimal"/>
      <w:pStyle w:val="1Abcamheading"/>
      <w:lvlText w:val="%1."/>
      <w:lvlJc w:val="left"/>
      <w:pPr>
        <w:ind w:left="360" w:hanging="360"/>
      </w:pPr>
      <w:rPr>
        <w:rFonts w:ascii="Century Gothic" w:hAnsi="Century Gothic" w:hint="default"/>
        <w:b/>
      </w:rPr>
    </w:lvl>
    <w:lvl w:ilvl="1">
      <w:start w:val="1"/>
      <w:numFmt w:val="decimal"/>
      <w:pStyle w:val="11Abcam"/>
      <w:lvlText w:val="%2."/>
      <w:lvlJc w:val="left"/>
      <w:pPr>
        <w:tabs>
          <w:tab w:val="num" w:pos="6095"/>
        </w:tabs>
        <w:ind w:left="6662" w:hanging="567"/>
      </w:pPr>
      <w:rPr>
        <w:rFonts w:ascii="Century Gothic" w:eastAsiaTheme="minorHAnsi" w:hAnsi="Century Gothic" w:cstheme="minorBidi"/>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379"/>
        </w:tabs>
        <w:ind w:left="6775" w:hanging="680"/>
      </w:pPr>
      <w:rPr>
        <w:rFonts w:hint="default"/>
      </w:rPr>
    </w:lvl>
    <w:lvl w:ilvl="3">
      <w:start w:val="1"/>
      <w:numFmt w:val="decimal"/>
      <w:lvlRestart w:val="0"/>
      <w:pStyle w:val="1111abcam"/>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4" w15:restartNumberingAfterBreak="0">
    <w:nsid w:val="62436473"/>
    <w:multiLevelType w:val="multilevel"/>
    <w:tmpl w:val="964EBB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9B329B"/>
    <w:multiLevelType w:val="multilevel"/>
    <w:tmpl w:val="339E8A3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2852D3"/>
    <w:multiLevelType w:val="multilevel"/>
    <w:tmpl w:val="530412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67FE5B84"/>
    <w:multiLevelType w:val="hybridMultilevel"/>
    <w:tmpl w:val="41B411A8"/>
    <w:lvl w:ilvl="0" w:tplc="DA1C2736">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EF7D86"/>
    <w:multiLevelType w:val="multilevel"/>
    <w:tmpl w:val="95824404"/>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30" w15:restartNumberingAfterBreak="0">
    <w:nsid w:val="6E2C4C44"/>
    <w:multiLevelType w:val="hybridMultilevel"/>
    <w:tmpl w:val="490E19A2"/>
    <w:lvl w:ilvl="0" w:tplc="0E32D768">
      <w:start w:val="1"/>
      <w:numFmt w:val="bullet"/>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72ED4B3D"/>
    <w:multiLevelType w:val="multilevel"/>
    <w:tmpl w:val="40009A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32"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7B18DB"/>
    <w:multiLevelType w:val="hybridMultilevel"/>
    <w:tmpl w:val="8EAAB41E"/>
    <w:lvl w:ilvl="0" w:tplc="90D021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AD1E35"/>
    <w:multiLevelType w:val="multilevel"/>
    <w:tmpl w:val="FA02A6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78332430">
    <w:abstractNumId w:val="8"/>
  </w:num>
  <w:num w:numId="2" w16cid:durableId="2061441832">
    <w:abstractNumId w:val="33"/>
  </w:num>
  <w:num w:numId="3" w16cid:durableId="924071450">
    <w:abstractNumId w:val="23"/>
  </w:num>
  <w:num w:numId="4" w16cid:durableId="886380050">
    <w:abstractNumId w:val="19"/>
  </w:num>
  <w:num w:numId="5" w16cid:durableId="1210454597">
    <w:abstractNumId w:val="6"/>
  </w:num>
  <w:num w:numId="6" w16cid:durableId="1374501591">
    <w:abstractNumId w:val="18"/>
  </w:num>
  <w:num w:numId="7" w16cid:durableId="1011906199">
    <w:abstractNumId w:val="21"/>
  </w:num>
  <w:num w:numId="8" w16cid:durableId="960187404">
    <w:abstractNumId w:val="7"/>
  </w:num>
  <w:num w:numId="9" w16cid:durableId="1709834722">
    <w:abstractNumId w:val="10"/>
  </w:num>
  <w:num w:numId="10" w16cid:durableId="1203445590">
    <w:abstractNumId w:val="5"/>
  </w:num>
  <w:num w:numId="11" w16cid:durableId="954824501">
    <w:abstractNumId w:val="3"/>
  </w:num>
  <w:num w:numId="12" w16cid:durableId="2040930000">
    <w:abstractNumId w:val="0"/>
  </w:num>
  <w:num w:numId="13" w16cid:durableId="1556896054">
    <w:abstractNumId w:val="22"/>
  </w:num>
  <w:num w:numId="14" w16cid:durableId="2081056693">
    <w:abstractNumId w:val="32"/>
  </w:num>
  <w:num w:numId="15" w16cid:durableId="586692514">
    <w:abstractNumId w:val="12"/>
  </w:num>
  <w:num w:numId="16" w16cid:durableId="953318785">
    <w:abstractNumId w:val="34"/>
  </w:num>
  <w:num w:numId="17" w16cid:durableId="487988332">
    <w:abstractNumId w:val="14"/>
  </w:num>
  <w:num w:numId="18" w16cid:durableId="730809635">
    <w:abstractNumId w:val="25"/>
  </w:num>
  <w:num w:numId="19" w16cid:durableId="552933391">
    <w:abstractNumId w:val="24"/>
  </w:num>
  <w:num w:numId="20" w16cid:durableId="49885616">
    <w:abstractNumId w:val="9"/>
  </w:num>
  <w:num w:numId="21" w16cid:durableId="128868830">
    <w:abstractNumId w:val="2"/>
  </w:num>
  <w:num w:numId="22" w16cid:durableId="1291742294">
    <w:abstractNumId w:val="30"/>
  </w:num>
  <w:num w:numId="23" w16cid:durableId="786967509">
    <w:abstractNumId w:val="4"/>
  </w:num>
  <w:num w:numId="24" w16cid:durableId="1364092581">
    <w:abstractNumId w:val="28"/>
  </w:num>
  <w:num w:numId="25" w16cid:durableId="1872642886">
    <w:abstractNumId w:val="1"/>
  </w:num>
  <w:num w:numId="26" w16cid:durableId="528419035">
    <w:abstractNumId w:val="15"/>
  </w:num>
  <w:num w:numId="27" w16cid:durableId="453839553">
    <w:abstractNumId w:val="11"/>
  </w:num>
  <w:num w:numId="28" w16cid:durableId="1914461176">
    <w:abstractNumId w:val="17"/>
  </w:num>
  <w:num w:numId="29" w16cid:durableId="779490716">
    <w:abstractNumId w:val="23"/>
    <w:lvlOverride w:ilvl="0">
      <w:startOverride w:val="1"/>
    </w:lvlOverride>
  </w:num>
  <w:num w:numId="30" w16cid:durableId="270165397">
    <w:abstractNumId w:val="29"/>
  </w:num>
  <w:num w:numId="31" w16cid:durableId="777718793">
    <w:abstractNumId w:val="26"/>
  </w:num>
  <w:num w:numId="32" w16cid:durableId="366760953">
    <w:abstractNumId w:val="13"/>
  </w:num>
  <w:num w:numId="33" w16cid:durableId="1351761954">
    <w:abstractNumId w:val="31"/>
  </w:num>
  <w:num w:numId="34" w16cid:durableId="1273827634">
    <w:abstractNumId w:val="16"/>
  </w:num>
  <w:num w:numId="35" w16cid:durableId="542324429">
    <w:abstractNumId w:val="20"/>
  </w:num>
  <w:num w:numId="36" w16cid:durableId="6570773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9F"/>
    <w:rsid w:val="000938BC"/>
    <w:rsid w:val="000D0F5B"/>
    <w:rsid w:val="00255207"/>
    <w:rsid w:val="00257ACE"/>
    <w:rsid w:val="00337B9A"/>
    <w:rsid w:val="0038542F"/>
    <w:rsid w:val="0047159F"/>
    <w:rsid w:val="006742DF"/>
    <w:rsid w:val="00682A1A"/>
    <w:rsid w:val="00695374"/>
    <w:rsid w:val="0077094B"/>
    <w:rsid w:val="007F3F5C"/>
    <w:rsid w:val="0087673B"/>
    <w:rsid w:val="008C76E2"/>
    <w:rsid w:val="00966545"/>
    <w:rsid w:val="0098203F"/>
    <w:rsid w:val="009B6006"/>
    <w:rsid w:val="009F01AB"/>
    <w:rsid w:val="00A0718B"/>
    <w:rsid w:val="00A61652"/>
    <w:rsid w:val="00AA2069"/>
    <w:rsid w:val="00AE2EE3"/>
    <w:rsid w:val="00B059CE"/>
    <w:rsid w:val="00C143DE"/>
    <w:rsid w:val="00CD00DB"/>
    <w:rsid w:val="00CE0B74"/>
    <w:rsid w:val="00D06858"/>
    <w:rsid w:val="00DF7339"/>
    <w:rsid w:val="00F62D92"/>
    <w:rsid w:val="00FF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65873F"/>
  <w15:chartTrackingRefBased/>
  <w15:docId w15:val="{D05B434E-228F-47F0-ACC9-ADF46F03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9F"/>
    <w:pPr>
      <w:spacing w:before="240" w:after="240" w:line="240" w:lineRule="auto"/>
    </w:pPr>
    <w:rPr>
      <w:rFonts w:ascii="Century Gothic" w:eastAsia="Cambria" w:hAnsi="Century Gothic" w:cs="Times New Roman"/>
      <w:sz w:val="20"/>
      <w:szCs w:val="24"/>
      <w:lang w:val="en-US"/>
    </w:rPr>
  </w:style>
  <w:style w:type="paragraph" w:styleId="Heading1">
    <w:name w:val="heading 1"/>
    <w:basedOn w:val="Normal"/>
    <w:next w:val="Normal"/>
    <w:link w:val="Heading1Char"/>
    <w:uiPriority w:val="9"/>
    <w:qFormat/>
    <w:rsid w:val="006742DF"/>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bcam Booklet title"/>
    <w:basedOn w:val="Normal"/>
    <w:next w:val="Normal"/>
    <w:link w:val="TitleChar"/>
    <w:qFormat/>
    <w:rsid w:val="0047159F"/>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47159F"/>
    <w:rPr>
      <w:rFonts w:ascii="ITC Lubalin Graph Std Medium" w:eastAsiaTheme="majorEastAsia" w:hAnsi="ITC Lubalin Graph Std Medium" w:cstheme="majorBidi"/>
      <w:color w:val="000000" w:themeColor="text1"/>
      <w:spacing w:val="5"/>
      <w:kern w:val="28"/>
      <w:sz w:val="52"/>
      <w:szCs w:val="52"/>
      <w:lang w:val="en-US"/>
    </w:rPr>
  </w:style>
  <w:style w:type="paragraph" w:customStyle="1" w:styleId="1AbcamStandardtext">
    <w:name w:val="1 Abcam Standard text"/>
    <w:basedOn w:val="Normal"/>
    <w:qFormat/>
    <w:rsid w:val="0047159F"/>
    <w:pPr>
      <w:spacing w:before="60" w:after="60"/>
    </w:pPr>
  </w:style>
  <w:style w:type="character" w:styleId="Hyperlink">
    <w:name w:val="Hyperlink"/>
    <w:basedOn w:val="DefaultParagraphFont"/>
    <w:uiPriority w:val="99"/>
    <w:unhideWhenUsed/>
    <w:rsid w:val="0047159F"/>
    <w:rPr>
      <w:color w:val="0563C1" w:themeColor="hyperlink"/>
      <w:u w:val="single"/>
    </w:rPr>
  </w:style>
  <w:style w:type="character" w:styleId="UnresolvedMention">
    <w:name w:val="Unresolved Mention"/>
    <w:basedOn w:val="DefaultParagraphFont"/>
    <w:uiPriority w:val="99"/>
    <w:semiHidden/>
    <w:unhideWhenUsed/>
    <w:rsid w:val="0047159F"/>
    <w:rPr>
      <w:color w:val="605E5C"/>
      <w:shd w:val="clear" w:color="auto" w:fill="E1DFDD"/>
    </w:rPr>
  </w:style>
  <w:style w:type="paragraph" w:styleId="ListParagraph">
    <w:name w:val="List Paragraph"/>
    <w:basedOn w:val="Normal"/>
    <w:link w:val="ListParagraphChar"/>
    <w:uiPriority w:val="34"/>
    <w:qFormat/>
    <w:rsid w:val="006742DF"/>
    <w:pPr>
      <w:contextualSpacing/>
    </w:pPr>
    <w:rPr>
      <w:rFonts w:eastAsiaTheme="minorHAnsi" w:cstheme="minorBidi"/>
    </w:rPr>
  </w:style>
  <w:style w:type="paragraph" w:customStyle="1" w:styleId="Standard">
    <w:name w:val="Standard"/>
    <w:link w:val="StandardChar"/>
    <w:qFormat/>
    <w:rsid w:val="006742DF"/>
    <w:pPr>
      <w:spacing w:before="60" w:after="60" w:line="276" w:lineRule="auto"/>
      <w:jc w:val="both"/>
    </w:pPr>
    <w:rPr>
      <w:rFonts w:ascii="Arial" w:hAnsi="Arial" w:cs="Arial"/>
      <w:color w:val="000000" w:themeColor="text1"/>
      <w:sz w:val="20"/>
      <w:szCs w:val="20"/>
    </w:rPr>
  </w:style>
  <w:style w:type="character" w:customStyle="1" w:styleId="StandardChar">
    <w:name w:val="Standard Char"/>
    <w:basedOn w:val="DefaultParagraphFont"/>
    <w:link w:val="Standard"/>
    <w:rsid w:val="006742DF"/>
    <w:rPr>
      <w:rFonts w:ascii="Arial" w:hAnsi="Arial" w:cs="Arial"/>
      <w:color w:val="000000" w:themeColor="text1"/>
      <w:sz w:val="20"/>
      <w:szCs w:val="20"/>
    </w:rPr>
  </w:style>
  <w:style w:type="character" w:customStyle="1" w:styleId="ListParagraphChar">
    <w:name w:val="List Paragraph Char"/>
    <w:basedOn w:val="DefaultParagraphFont"/>
    <w:link w:val="ListParagraph"/>
    <w:uiPriority w:val="34"/>
    <w:rsid w:val="006742DF"/>
    <w:rPr>
      <w:rFonts w:ascii="Century Gothic" w:hAnsi="Century Gothic"/>
      <w:sz w:val="20"/>
      <w:szCs w:val="24"/>
      <w:lang w:val="en-US"/>
    </w:rPr>
  </w:style>
  <w:style w:type="character" w:styleId="Strong">
    <w:name w:val="Strong"/>
    <w:basedOn w:val="DefaultParagraphFont"/>
    <w:qFormat/>
    <w:rsid w:val="006742DF"/>
    <w:rPr>
      <w:b/>
      <w:bCs/>
    </w:rPr>
  </w:style>
  <w:style w:type="paragraph" w:customStyle="1" w:styleId="111Abcam">
    <w:name w:val="1.1.1 Abcam"/>
    <w:basedOn w:val="ListParagraph"/>
    <w:qFormat/>
    <w:rsid w:val="006742DF"/>
    <w:pPr>
      <w:numPr>
        <w:ilvl w:val="2"/>
        <w:numId w:val="3"/>
      </w:numPr>
      <w:spacing w:before="60" w:after="60"/>
    </w:pPr>
    <w:rPr>
      <w:szCs w:val="20"/>
    </w:rPr>
  </w:style>
  <w:style w:type="paragraph" w:customStyle="1" w:styleId="11Abcam">
    <w:name w:val="1.1 Abcam"/>
    <w:basedOn w:val="ListParagraph"/>
    <w:qFormat/>
    <w:rsid w:val="006742DF"/>
    <w:pPr>
      <w:numPr>
        <w:ilvl w:val="1"/>
        <w:numId w:val="3"/>
      </w:numPr>
      <w:tabs>
        <w:tab w:val="num" w:pos="0"/>
      </w:tabs>
      <w:spacing w:before="60" w:after="60"/>
      <w:ind w:left="567"/>
    </w:pPr>
  </w:style>
  <w:style w:type="paragraph" w:customStyle="1" w:styleId="1111abcam">
    <w:name w:val="1.1.1.1 abcam"/>
    <w:basedOn w:val="ListParagraph"/>
    <w:qFormat/>
    <w:rsid w:val="006742DF"/>
    <w:pPr>
      <w:numPr>
        <w:ilvl w:val="3"/>
        <w:numId w:val="3"/>
      </w:numPr>
      <w:spacing w:before="60" w:after="60"/>
    </w:pPr>
    <w:rPr>
      <w:szCs w:val="20"/>
    </w:rPr>
  </w:style>
  <w:style w:type="paragraph" w:customStyle="1" w:styleId="1Abcamheading">
    <w:name w:val="1 Abcam heading"/>
    <w:basedOn w:val="Heading1"/>
    <w:link w:val="1AbcamheadingChar"/>
    <w:qFormat/>
    <w:rsid w:val="006742DF"/>
    <w:pPr>
      <w:numPr>
        <w:numId w:val="3"/>
      </w:numPr>
      <w:tabs>
        <w:tab w:val="num" w:pos="360"/>
      </w:tabs>
      <w:suppressAutoHyphens/>
      <w:spacing w:after="240"/>
      <w:ind w:left="0" w:firstLine="0"/>
    </w:pPr>
    <w:rPr>
      <w:rFonts w:ascii="Century Gothic" w:eastAsia="Times New Roman" w:hAnsi="Century Gothic" w:cs="Times New Roman"/>
      <w:b/>
      <w:bCs/>
      <w:color w:val="auto"/>
      <w:sz w:val="24"/>
      <w:szCs w:val="28"/>
    </w:rPr>
  </w:style>
  <w:style w:type="paragraph" w:customStyle="1" w:styleId="11Abcambold">
    <w:name w:val="1.1 Abcam#bold"/>
    <w:basedOn w:val="11Abcam"/>
    <w:qFormat/>
    <w:rsid w:val="006742DF"/>
    <w:rPr>
      <w:b/>
    </w:rPr>
  </w:style>
  <w:style w:type="character" w:customStyle="1" w:styleId="Heading1Char">
    <w:name w:val="Heading 1 Char"/>
    <w:basedOn w:val="DefaultParagraphFont"/>
    <w:link w:val="Heading1"/>
    <w:uiPriority w:val="9"/>
    <w:rsid w:val="006742DF"/>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59"/>
    <w:rsid w:val="006742DF"/>
    <w:pPr>
      <w:spacing w:after="0" w:line="240" w:lineRule="auto"/>
    </w:pPr>
    <w:rPr>
      <w:rFonts w:ascii="Cambria" w:eastAsia="Cambria" w:hAnsi="Cambri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7F3F5C"/>
    <w:pPr>
      <w:tabs>
        <w:tab w:val="center" w:pos="4320"/>
        <w:tab w:val="right" w:pos="8640"/>
      </w:tabs>
    </w:pPr>
  </w:style>
  <w:style w:type="character" w:customStyle="1" w:styleId="FooterChar">
    <w:name w:val="Footer Char"/>
    <w:basedOn w:val="DefaultParagraphFont"/>
    <w:link w:val="Footer"/>
    <w:uiPriority w:val="99"/>
    <w:rsid w:val="007F3F5C"/>
    <w:rPr>
      <w:rFonts w:ascii="Century Gothic" w:eastAsia="Cambria" w:hAnsi="Century Gothic" w:cs="Times New Roman"/>
      <w:sz w:val="20"/>
      <w:szCs w:val="24"/>
      <w:lang w:val="en-US"/>
    </w:rPr>
  </w:style>
  <w:style w:type="paragraph" w:customStyle="1" w:styleId="1AbcamBulletpoints">
    <w:name w:val="1 Abcam Bullet points"/>
    <w:basedOn w:val="ListParagraph"/>
    <w:link w:val="1AbcamBulletpointsChar"/>
    <w:qFormat/>
    <w:rsid w:val="007F3F5C"/>
    <w:pPr>
      <w:spacing w:before="60" w:after="60"/>
      <w:contextualSpacing w:val="0"/>
    </w:pPr>
    <w:rPr>
      <w:color w:val="000000"/>
      <w:szCs w:val="20"/>
    </w:rPr>
  </w:style>
  <w:style w:type="character" w:customStyle="1" w:styleId="1AbcamBulletpointsChar">
    <w:name w:val="1 Abcam Bullet points Char"/>
    <w:basedOn w:val="ListParagraphChar"/>
    <w:link w:val="1AbcamBulletpoints"/>
    <w:rsid w:val="007F3F5C"/>
    <w:rPr>
      <w:rFonts w:ascii="Century Gothic" w:hAnsi="Century Gothic"/>
      <w:color w:val="000000"/>
      <w:sz w:val="20"/>
      <w:szCs w:val="20"/>
      <w:lang w:val="en-US"/>
    </w:rPr>
  </w:style>
  <w:style w:type="paragraph" w:customStyle="1" w:styleId="indenttolist">
    <w:name w:val="indent to list"/>
    <w:basedOn w:val="Normal"/>
    <w:qFormat/>
    <w:rsid w:val="007F3F5C"/>
    <w:pPr>
      <w:spacing w:before="60" w:after="60" w:line="276" w:lineRule="auto"/>
      <w:ind w:left="567"/>
      <w:jc w:val="both"/>
    </w:pPr>
    <w:rPr>
      <w:rFonts w:ascii="Arial" w:eastAsiaTheme="minorHAnsi" w:hAnsi="Arial" w:cs="Arial"/>
      <w:color w:val="000000" w:themeColor="text1"/>
      <w:szCs w:val="20"/>
      <w:lang w:val="en-GB"/>
    </w:rPr>
  </w:style>
  <w:style w:type="paragraph" w:customStyle="1" w:styleId="MediumGrid1-Accent21">
    <w:name w:val="Medium Grid 1 - Accent 21"/>
    <w:basedOn w:val="Normal"/>
    <w:uiPriority w:val="99"/>
    <w:qFormat/>
    <w:rsid w:val="0098203F"/>
    <w:pPr>
      <w:numPr>
        <w:numId w:val="12"/>
      </w:numPr>
      <w:contextualSpacing/>
    </w:pPr>
  </w:style>
  <w:style w:type="character" w:customStyle="1" w:styleId="1AbcamheadingChar">
    <w:name w:val="1 Abcam heading Char"/>
    <w:basedOn w:val="Heading1Char"/>
    <w:link w:val="1Abcamheading"/>
    <w:rsid w:val="0038542F"/>
    <w:rPr>
      <w:rFonts w:ascii="Century Gothic" w:eastAsia="Times New Roman" w:hAnsi="Century Gothic" w:cs="Times New Roman"/>
      <w:b/>
      <w:bCs/>
      <w:color w:val="2F5496" w:themeColor="accent1" w:themeShade="BF"/>
      <w:sz w:val="24"/>
      <w:szCs w:val="28"/>
      <w:lang w:val="en-US"/>
    </w:rPr>
  </w:style>
  <w:style w:type="paragraph" w:styleId="NormalWeb">
    <w:name w:val="Normal (Web)"/>
    <w:basedOn w:val="Normal"/>
    <w:uiPriority w:val="99"/>
    <w:unhideWhenUsed/>
    <w:rsid w:val="0038542F"/>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unhideWhenUsed/>
    <w:rsid w:val="0038542F"/>
    <w:pPr>
      <w:tabs>
        <w:tab w:val="center" w:pos="4513"/>
        <w:tab w:val="right" w:pos="9026"/>
      </w:tabs>
      <w:spacing w:before="0" w:after="0"/>
    </w:pPr>
  </w:style>
  <w:style w:type="character" w:customStyle="1" w:styleId="HeaderChar">
    <w:name w:val="Header Char"/>
    <w:basedOn w:val="DefaultParagraphFont"/>
    <w:link w:val="Header"/>
    <w:uiPriority w:val="99"/>
    <w:rsid w:val="0038542F"/>
    <w:rPr>
      <w:rFonts w:ascii="Century Gothic" w:eastAsia="Cambria" w:hAnsi="Century Gothic"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7610">
      <w:bodyDiv w:val="1"/>
      <w:marLeft w:val="0"/>
      <w:marRight w:val="0"/>
      <w:marTop w:val="0"/>
      <w:marBottom w:val="0"/>
      <w:divBdr>
        <w:top w:val="none" w:sz="0" w:space="0" w:color="auto"/>
        <w:left w:val="none" w:sz="0" w:space="0" w:color="auto"/>
        <w:bottom w:val="none" w:sz="0" w:space="0" w:color="auto"/>
        <w:right w:val="none" w:sz="0" w:space="0" w:color="auto"/>
      </w:divBdr>
    </w:div>
    <w:div w:id="955871869">
      <w:bodyDiv w:val="1"/>
      <w:marLeft w:val="0"/>
      <w:marRight w:val="0"/>
      <w:marTop w:val="0"/>
      <w:marBottom w:val="0"/>
      <w:divBdr>
        <w:top w:val="none" w:sz="0" w:space="0" w:color="auto"/>
        <w:left w:val="none" w:sz="0" w:space="0" w:color="auto"/>
        <w:bottom w:val="none" w:sz="0" w:space="0" w:color="auto"/>
        <w:right w:val="none" w:sz="0" w:space="0" w:color="auto"/>
      </w:divBdr>
      <w:divsChild>
        <w:div w:id="1339622765">
          <w:marLeft w:val="0"/>
          <w:marRight w:val="0"/>
          <w:marTop w:val="0"/>
          <w:marBottom w:val="0"/>
          <w:divBdr>
            <w:top w:val="none" w:sz="0" w:space="0" w:color="auto"/>
            <w:left w:val="none" w:sz="0" w:space="0" w:color="auto"/>
            <w:bottom w:val="none" w:sz="0" w:space="0" w:color="auto"/>
            <w:right w:val="none" w:sz="0" w:space="0" w:color="auto"/>
          </w:divBdr>
        </w:div>
      </w:divsChild>
    </w:div>
    <w:div w:id="1116483767">
      <w:bodyDiv w:val="1"/>
      <w:marLeft w:val="0"/>
      <w:marRight w:val="0"/>
      <w:marTop w:val="0"/>
      <w:marBottom w:val="0"/>
      <w:divBdr>
        <w:top w:val="none" w:sz="0" w:space="0" w:color="auto"/>
        <w:left w:val="none" w:sz="0" w:space="0" w:color="auto"/>
        <w:bottom w:val="none" w:sz="0" w:space="0" w:color="auto"/>
        <w:right w:val="none" w:sz="0" w:space="0" w:color="auto"/>
      </w:divBdr>
      <w:divsChild>
        <w:div w:id="189073026">
          <w:marLeft w:val="0"/>
          <w:marRight w:val="0"/>
          <w:marTop w:val="0"/>
          <w:marBottom w:val="0"/>
          <w:divBdr>
            <w:top w:val="none" w:sz="0" w:space="0" w:color="auto"/>
            <w:left w:val="none" w:sz="0" w:space="0" w:color="auto"/>
            <w:bottom w:val="none" w:sz="0" w:space="0" w:color="auto"/>
            <w:right w:val="none" w:sz="0" w:space="0" w:color="auto"/>
          </w:divBdr>
        </w:div>
      </w:divsChild>
    </w:div>
    <w:div w:id="1351032408">
      <w:bodyDiv w:val="1"/>
      <w:marLeft w:val="0"/>
      <w:marRight w:val="0"/>
      <w:marTop w:val="0"/>
      <w:marBottom w:val="0"/>
      <w:divBdr>
        <w:top w:val="none" w:sz="0" w:space="0" w:color="auto"/>
        <w:left w:val="none" w:sz="0" w:space="0" w:color="auto"/>
        <w:bottom w:val="none" w:sz="0" w:space="0" w:color="auto"/>
        <w:right w:val="none" w:sz="0" w:space="0" w:color="auto"/>
      </w:divBdr>
      <w:divsChild>
        <w:div w:id="544026222">
          <w:marLeft w:val="0"/>
          <w:marRight w:val="0"/>
          <w:marTop w:val="0"/>
          <w:marBottom w:val="0"/>
          <w:divBdr>
            <w:top w:val="none" w:sz="0" w:space="0" w:color="auto"/>
            <w:left w:val="none" w:sz="0" w:space="0" w:color="auto"/>
            <w:bottom w:val="none" w:sz="0" w:space="0" w:color="auto"/>
            <w:right w:val="none" w:sz="0" w:space="0" w:color="auto"/>
          </w:divBdr>
        </w:div>
      </w:divsChild>
    </w:div>
    <w:div w:id="1986354629">
      <w:bodyDiv w:val="1"/>
      <w:marLeft w:val="0"/>
      <w:marRight w:val="0"/>
      <w:marTop w:val="0"/>
      <w:marBottom w:val="0"/>
      <w:divBdr>
        <w:top w:val="none" w:sz="0" w:space="0" w:color="auto"/>
        <w:left w:val="none" w:sz="0" w:space="0" w:color="auto"/>
        <w:bottom w:val="none" w:sz="0" w:space="0" w:color="auto"/>
        <w:right w:val="none" w:sz="0" w:space="0" w:color="auto"/>
      </w:divBdr>
      <w:divsChild>
        <w:div w:id="1896357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8336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am.co.jp/contac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bcam.cn/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bcam.com/contac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050D3-6E79-4FEC-B3FA-85283B7E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Downes</dc:creator>
  <cp:keywords/>
  <dc:description/>
  <cp:lastModifiedBy>Nooria Painda</cp:lastModifiedBy>
  <cp:revision>2</cp:revision>
  <cp:lastPrinted>2021-07-14T10:10:00Z</cp:lastPrinted>
  <dcterms:created xsi:type="dcterms:W3CDTF">2024-04-08T11:15:00Z</dcterms:created>
  <dcterms:modified xsi:type="dcterms:W3CDTF">2024-04-08T11:15:00Z</dcterms:modified>
</cp:coreProperties>
</file>